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footer9.xml" ContentType="application/vnd.openxmlformats-officedocument.wordprocessingml.footer+xml"/>
  <Override PartName="/word/header1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2D41F0" w14:textId="77777777" w:rsidR="004F17AA" w:rsidRPr="00C01FA8" w:rsidRDefault="004F17AA" w:rsidP="004F17AA">
      <w:pPr>
        <w:pStyle w:val="AppTitle"/>
      </w:pPr>
      <w:bookmarkStart w:id="0" w:name="_Toc383609625"/>
      <w:r w:rsidRPr="00B04E24">
        <w:t>Appendix</w:t>
      </w:r>
      <w:r w:rsidRPr="00C01FA8">
        <w:t xml:space="preserve"> A. </w:t>
      </w:r>
      <w:r w:rsidRPr="00C01FA8">
        <w:fldChar w:fldCharType="begin"/>
      </w:r>
      <w:r w:rsidRPr="00C01FA8">
        <w:instrText xml:space="preserve"> SEQ CHAPTER \h \r 1</w:instrText>
      </w:r>
      <w:r w:rsidRPr="00C01FA8">
        <w:fldChar w:fldCharType="end"/>
      </w:r>
      <w:bookmarkStart w:id="1" w:name="_Toc214686709"/>
      <w:bookmarkStart w:id="2" w:name="_Toc245886422"/>
      <w:bookmarkStart w:id="3" w:name="_Toc247696849"/>
      <w:bookmarkStart w:id="4" w:name="_Toc294769589"/>
      <w:r w:rsidRPr="00C01FA8">
        <w:t xml:space="preserve">Technical </w:t>
      </w:r>
      <w:bookmarkEnd w:id="0"/>
      <w:bookmarkEnd w:id="1"/>
      <w:bookmarkEnd w:id="2"/>
      <w:bookmarkEnd w:id="3"/>
      <w:bookmarkEnd w:id="4"/>
      <w:r w:rsidRPr="00C01FA8">
        <w:t>Background</w:t>
      </w:r>
    </w:p>
    <w:p w14:paraId="08478568" w14:textId="15A39390" w:rsidR="004F17AA" w:rsidRDefault="004F17AA" w:rsidP="004F17AA">
      <w:pPr>
        <w:pStyle w:val="BodyText"/>
      </w:pPr>
      <w:r w:rsidRPr="00C01FA8">
        <w:t xml:space="preserve">The purpose of this appendix is to provide an understanding of the methodology used to develop the Biosolids Tool (BST) and to present an overview of the models used in the </w:t>
      </w:r>
      <w:r w:rsidR="00E625F6">
        <w:t>BST</w:t>
      </w:r>
      <w:r w:rsidRPr="00C01FA8">
        <w:t xml:space="preserve">. The </w:t>
      </w:r>
      <w:r w:rsidR="005F026E">
        <w:t>BST</w:t>
      </w:r>
      <w:r w:rsidRPr="00C01FA8">
        <w:t xml:space="preserve"> leverages </w:t>
      </w:r>
      <w:r w:rsidRPr="00C01FA8">
        <w:rPr>
          <w:lang w:val="en-GB"/>
        </w:rPr>
        <w:t xml:space="preserve">the existing </w:t>
      </w:r>
      <w:r w:rsidRPr="00C01FA8">
        <w:t xml:space="preserve">modeling framework of the probabilistic multimedia, multipathway, </w:t>
      </w:r>
      <w:r w:rsidRPr="002E0277">
        <w:t>multireceptor</w:t>
      </w:r>
      <w:r w:rsidRPr="00C01FA8">
        <w:t xml:space="preserve"> risk assessment methodology that has been used by the U.S. Environmental Protection Agency’s (EPA’s) Office of Water to conduct biosolids risk assessments since 2003 (U.S. EPA, 2003a). This modeling framework is consistent with approaches applied in other EPA offices (such as the Office of Resource Conservation and Recovery and the Office of Research and Development), including the Science Advisory Board–reviewed Multimedia, Multipathway, Multireceptor Exposure and Risk Assessment (3MRA) methodology (U.S. EPA, 2003b) and the Human Health Risk Assessment Protocol (HHRAP, U.S. EPA, 2005).</w:t>
      </w:r>
      <w:bookmarkStart w:id="5" w:name="_Toc214686710"/>
      <w:bookmarkStart w:id="6" w:name="_Toc245886423"/>
      <w:bookmarkStart w:id="7" w:name="_Toc247696850"/>
      <w:bookmarkStart w:id="8" w:name="_Toc294769590"/>
      <w:bookmarkStart w:id="9" w:name="_Toc383609626"/>
    </w:p>
    <w:p w14:paraId="3AD5ABDE" w14:textId="77777777" w:rsidR="004F17AA" w:rsidRPr="00DE6877" w:rsidRDefault="004F17AA" w:rsidP="004F17AA">
      <w:pPr>
        <w:pStyle w:val="Appheading1"/>
      </w:pPr>
      <w:r w:rsidRPr="00DE6877">
        <w:t>A.1</w:t>
      </w:r>
      <w:r w:rsidRPr="00DE6877">
        <w:rPr>
          <w:spacing w:val="38"/>
        </w:rPr>
        <w:t xml:space="preserve"> </w:t>
      </w:r>
      <w:r w:rsidRPr="00DE6877">
        <w:t>Conceptual Model Details</w:t>
      </w:r>
    </w:p>
    <w:bookmarkEnd w:id="5"/>
    <w:bookmarkEnd w:id="6"/>
    <w:bookmarkEnd w:id="7"/>
    <w:bookmarkEnd w:id="8"/>
    <w:bookmarkEnd w:id="9"/>
    <w:p w14:paraId="322F2942" w14:textId="3E216478" w:rsidR="004F17AA" w:rsidRPr="002E0277" w:rsidRDefault="004F17AA" w:rsidP="004F17AA">
      <w:pPr>
        <w:pStyle w:val="BodyText"/>
      </w:pPr>
      <w:r w:rsidRPr="002E0277">
        <w:t xml:space="preserve">The </w:t>
      </w:r>
      <w:r w:rsidR="005F026E">
        <w:t>BST</w:t>
      </w:r>
      <w:r w:rsidRPr="002E0277">
        <w:t xml:space="preserve"> modeling domain for land application consists of four distinct areas: </w:t>
      </w:r>
    </w:p>
    <w:p w14:paraId="564E9900" w14:textId="77777777" w:rsidR="004F17AA" w:rsidRPr="00C01FA8" w:rsidRDefault="004F17AA" w:rsidP="004F17AA">
      <w:pPr>
        <w:pStyle w:val="ListBullet"/>
      </w:pPr>
      <w:r w:rsidRPr="00C01FA8">
        <w:t xml:space="preserve">An 80-acre </w:t>
      </w:r>
      <w:r>
        <w:t xml:space="preserve">square </w:t>
      </w:r>
      <w:r w:rsidRPr="00C01FA8">
        <w:rPr>
          <w:b/>
        </w:rPr>
        <w:t>field</w:t>
      </w:r>
      <w:r>
        <w:rPr>
          <w:rStyle w:val="FootnoteReference"/>
          <w:b/>
          <w:bCs w:val="0"/>
        </w:rPr>
        <w:footnoteReference w:id="2"/>
      </w:r>
      <w:r w:rsidRPr="00C01FA8">
        <w:t xml:space="preserve"> where biosolids are applied, and which is used to grow crops (crop scenario) or to pasture cattle (pasture and reclamation scenarios)</w:t>
      </w:r>
      <w:r>
        <w:t>.</w:t>
      </w:r>
    </w:p>
    <w:p w14:paraId="20506E8B" w14:textId="77777777" w:rsidR="004F17AA" w:rsidRPr="00C01FA8" w:rsidRDefault="004F17AA" w:rsidP="004F17AA">
      <w:pPr>
        <w:pStyle w:val="ListBullet"/>
      </w:pPr>
      <w:bookmarkStart w:id="10" w:name="_Hlk522026748"/>
      <w:r w:rsidRPr="00C01FA8">
        <w:t xml:space="preserve">A 13-acre </w:t>
      </w:r>
      <w:r w:rsidRPr="00C01FA8">
        <w:rPr>
          <w:b/>
        </w:rPr>
        <w:t>index reservoir</w:t>
      </w:r>
      <w:r w:rsidRPr="00C01FA8">
        <w:rPr>
          <w:vertAlign w:val="superscript"/>
        </w:rPr>
        <w:footnoteReference w:id="3"/>
      </w:r>
      <w:r w:rsidRPr="00C01FA8">
        <w:t xml:space="preserve"> that drains an adjacent </w:t>
      </w:r>
      <w:r w:rsidRPr="00C01FA8">
        <w:rPr>
          <w:b/>
        </w:rPr>
        <w:t>regional watershed</w:t>
      </w:r>
      <w:r w:rsidRPr="00C01FA8">
        <w:t xml:space="preserve"> serves as an alternative source of drinking water for the farm family (their primary drinking water source is assumed to be groundwater).</w:t>
      </w:r>
    </w:p>
    <w:bookmarkEnd w:id="10"/>
    <w:p w14:paraId="48AD804B" w14:textId="77777777" w:rsidR="004F17AA" w:rsidRPr="00C01FA8" w:rsidRDefault="004F17AA" w:rsidP="004F17AA">
      <w:pPr>
        <w:pStyle w:val="ListBullet"/>
      </w:pPr>
      <w:r w:rsidRPr="00C01FA8">
        <w:t xml:space="preserve">A 10-meter </w:t>
      </w:r>
      <w:r w:rsidRPr="00C01FA8">
        <w:rPr>
          <w:b/>
        </w:rPr>
        <w:t>buffer</w:t>
      </w:r>
      <w:r w:rsidRPr="00C01FA8">
        <w:t xml:space="preserve"> </w:t>
      </w:r>
      <w:r>
        <w:t xml:space="preserve">exists </w:t>
      </w:r>
      <w:r w:rsidRPr="00C01FA8">
        <w:t>between the field and the index reservoir;</w:t>
      </w:r>
      <w:r w:rsidRPr="00C01FA8">
        <w:rPr>
          <w:rStyle w:val="FootnoteReference"/>
        </w:rPr>
        <w:footnoteReference w:id="4"/>
      </w:r>
      <w:r w:rsidRPr="00C01FA8">
        <w:t xml:space="preserve"> the farm family is assumed to live in the buffer.</w:t>
      </w:r>
    </w:p>
    <w:p w14:paraId="431FA71F" w14:textId="77777777" w:rsidR="004F17AA" w:rsidRPr="00C01FA8" w:rsidRDefault="004F17AA" w:rsidP="004F17AA">
      <w:pPr>
        <w:pStyle w:val="ListBullet"/>
      </w:pPr>
      <w:r w:rsidRPr="00C01FA8">
        <w:t xml:space="preserve">A 2.5-acre </w:t>
      </w:r>
      <w:r w:rsidRPr="00C01FA8">
        <w:rPr>
          <w:b/>
        </w:rPr>
        <w:t>farm pond</w:t>
      </w:r>
      <w:r w:rsidRPr="00C01FA8">
        <w:t xml:space="preserve"> </w:t>
      </w:r>
      <w:r>
        <w:t xml:space="preserve">is </w:t>
      </w:r>
      <w:r w:rsidRPr="00C01FA8">
        <w:t>immediately adjacent to the field,</w:t>
      </w:r>
      <w:r w:rsidRPr="00C01FA8">
        <w:rPr>
          <w:rStyle w:val="FootnoteReference"/>
        </w:rPr>
        <w:footnoteReference w:id="5"/>
      </w:r>
      <w:r w:rsidRPr="00C01FA8">
        <w:t xml:space="preserve"> where the farm family fish and where all aquatic ecological exposures occur.</w:t>
      </w:r>
    </w:p>
    <w:p w14:paraId="305B1CFD" w14:textId="77777777" w:rsidR="004F17AA" w:rsidRPr="00C01FA8" w:rsidRDefault="004F17AA" w:rsidP="004F17AA">
      <w:pPr>
        <w:pStyle w:val="BodyText"/>
      </w:pPr>
      <w:r>
        <w:t xml:space="preserve">For the landfill scenario, the family lives adjacent to at the edge of the landfill and obtain drinking water from groundwater impacted by the landfill. </w:t>
      </w:r>
      <w:r w:rsidRPr="00C01FA8">
        <w:t xml:space="preserve">For surface disposal, the modeling domain </w:t>
      </w:r>
      <w:r>
        <w:t xml:space="preserve">is </w:t>
      </w:r>
      <w:r w:rsidRPr="00C01FA8">
        <w:t xml:space="preserve">focused on the receptor </w:t>
      </w:r>
      <w:r w:rsidRPr="002E0277">
        <w:t>location</w:t>
      </w:r>
      <w:r w:rsidRPr="00C01FA8">
        <w:t xml:space="preserve"> associated with maximum inhalation exposure </w:t>
      </w:r>
      <w:r>
        <w:t xml:space="preserve">from contaminants that volatilize or are airborne </w:t>
      </w:r>
      <w:r w:rsidRPr="00C01FA8">
        <w:t xml:space="preserve">(i.e., at edge of the disposal unit). </w:t>
      </w:r>
    </w:p>
    <w:p w14:paraId="3273EFC0" w14:textId="2210954F" w:rsidR="004F17AA" w:rsidRPr="00C01FA8" w:rsidRDefault="004F17AA" w:rsidP="004F17AA">
      <w:pPr>
        <w:pStyle w:val="BodyText"/>
      </w:pPr>
      <w:r w:rsidRPr="00C01FA8">
        <w:rPr>
          <w:b/>
          <w:bCs/>
        </w:rPr>
        <w:t>Figures A-1</w:t>
      </w:r>
      <w:r w:rsidRPr="00C01FA8">
        <w:t xml:space="preserve"> and</w:t>
      </w:r>
      <w:r w:rsidRPr="00C01FA8">
        <w:rPr>
          <w:b/>
        </w:rPr>
        <w:t xml:space="preserve"> A-2</w:t>
      </w:r>
      <w:r w:rsidRPr="00C01FA8">
        <w:t xml:space="preserve"> depict the overall conceptual models for human and ecological exposure, respectively, implemented in the </w:t>
      </w:r>
      <w:r w:rsidR="00E625F6">
        <w:t>BST</w:t>
      </w:r>
      <w:r w:rsidRPr="00C01FA8">
        <w:t xml:space="preserve"> for the land application unit. </w:t>
      </w:r>
      <w:r w:rsidRPr="00C01FA8">
        <w:rPr>
          <w:b/>
          <w:bCs/>
        </w:rPr>
        <w:t>Figure A-3</w:t>
      </w:r>
      <w:r w:rsidRPr="00C01FA8">
        <w:t xml:space="preserve"> depicts the conceptual model for human exposure for surface disposal. The conceptual models are simplified representations of the land </w:t>
      </w:r>
      <w:r w:rsidRPr="002E0277">
        <w:t>application</w:t>
      </w:r>
      <w:r w:rsidRPr="00C01FA8">
        <w:t xml:space="preserve"> and surface disposal scenarios that illustrate the relationships among the sources, environmental compartments, and human and ecological receptors evaluated in the </w:t>
      </w:r>
      <w:r w:rsidR="00E625F6">
        <w:t>BST</w:t>
      </w:r>
      <w:r w:rsidRPr="00C01FA8">
        <w:t>.</w:t>
      </w:r>
      <w:bookmarkStart w:id="11" w:name="OLE_LINK4"/>
      <w:bookmarkStart w:id="12" w:name="OLE_LINK5"/>
    </w:p>
    <w:p w14:paraId="24C16A6C" w14:textId="46199BBD" w:rsidR="004F17AA" w:rsidRPr="00C01FA8" w:rsidRDefault="004F17AA" w:rsidP="004F17AA">
      <w:pPr>
        <w:pStyle w:val="BodyText"/>
      </w:pPr>
      <w:r w:rsidRPr="00C01FA8">
        <w:t xml:space="preserve">The conceptual models show how pollutants in biosolids move in the environment, from their release and transport through </w:t>
      </w:r>
      <w:r w:rsidRPr="002E0277">
        <w:t>various</w:t>
      </w:r>
      <w:r w:rsidRPr="00C01FA8">
        <w:t xml:space="preserve"> environmental compartments, to contact with or consumption of environmental media (e.g., groundwater, soil) or dietary items (e.g., milk, produce) by human and ecological receptors.</w:t>
      </w:r>
      <w:r w:rsidRPr="00C01FA8">
        <w:rPr>
          <w:b/>
          <w:bCs/>
        </w:rPr>
        <w:t xml:space="preserve"> </w:t>
      </w:r>
      <w:r w:rsidRPr="00C01FA8">
        <w:lastRenderedPageBreak/>
        <w:t xml:space="preserve">These patterns of movement are called pathways, and the pathways modeled in the </w:t>
      </w:r>
      <w:r w:rsidR="00E625F6">
        <w:t>BST</w:t>
      </w:r>
      <w:r w:rsidRPr="00C01FA8">
        <w:t xml:space="preserve"> generally correspond to the pathways modeled in the original 1992 risk assessment used to support the Section 503 biosolids regulation (U.S. EPA, 1992), with a few additions and minor modifications. The numbers at the right side of Figures A-1 through A-3 are the corresponding pathway number(s) from the 1992 assessment (note that the land application and surface disposal units have independent pathway numbering; thus, both have a pathway 1 and this is not necessarily the same pathway). </w:t>
      </w:r>
    </w:p>
    <w:p w14:paraId="2B1C8AA0" w14:textId="098BBF92" w:rsidR="004F17AA" w:rsidRPr="00C01FA8" w:rsidRDefault="004F17AA" w:rsidP="004F17AA">
      <w:pPr>
        <w:pStyle w:val="BodyText"/>
      </w:pPr>
      <w:r>
        <w:t>For this model, s</w:t>
      </w:r>
      <w:r w:rsidRPr="00C01FA8">
        <w:t xml:space="preserve">ome pathways from the </w:t>
      </w:r>
      <w:r>
        <w:t xml:space="preserve">original biosolids conceptual model </w:t>
      </w:r>
      <w:r w:rsidRPr="00C01FA8">
        <w:t>1992 assessment that are highly likely to co-</w:t>
      </w:r>
      <w:r w:rsidRPr="002E0277">
        <w:t>occur</w:t>
      </w:r>
      <w:r w:rsidRPr="00C01FA8">
        <w:t xml:space="preserve"> have been consolidated into a single pathway; for example, ingestion of beef and milk from cows exposed through eating plants (Pathway 4) and eating soil (Pathway 5) have been combined into one pathway in which the cows eat both plants and soil, because cows ingest soil incidental to foraging. In addition, four new pathways have been added: a shower inhalation pathway for </w:t>
      </w:r>
      <w:proofErr w:type="gramStart"/>
      <w:r w:rsidRPr="00C01FA8">
        <w:t>humans</w:t>
      </w:r>
      <w:proofErr w:type="gramEnd"/>
      <w:r w:rsidRPr="00C01FA8">
        <w:t xml:space="preserve"> Minor differences between the current pathways and the </w:t>
      </w:r>
      <w:r w:rsidR="002B2A9C">
        <w:t>1992 assessment pathways</w:t>
      </w:r>
      <w:r w:rsidRPr="00C01FA8">
        <w:t xml:space="preserve"> are noted at the bottom of each figure. </w:t>
      </w:r>
      <w:r w:rsidRPr="00C01FA8">
        <w:rPr>
          <w:b/>
          <w:bCs/>
        </w:rPr>
        <w:t>Table A-1</w:t>
      </w:r>
      <w:r w:rsidRPr="00C01FA8">
        <w:t xml:space="preserve"> shows which of the 1992 pathways (rows) are incorporated into each of the </w:t>
      </w:r>
      <w:r w:rsidR="005F026E">
        <w:t>BST</w:t>
      </w:r>
      <w:r w:rsidRPr="00C01FA8">
        <w:t xml:space="preserve"> pathways (light blue headings) for the </w:t>
      </w:r>
      <w:r w:rsidR="005F026E">
        <w:t>land application unit (</w:t>
      </w:r>
      <w:r w:rsidRPr="00C01FA8">
        <w:t>LAU</w:t>
      </w:r>
      <w:r w:rsidR="005F026E">
        <w:t>)</w:t>
      </w:r>
      <w:r w:rsidRPr="00C01FA8">
        <w:t>; the surface disposal mapping is not shown as there are only two common pathways and they map directly.</w:t>
      </w:r>
    </w:p>
    <w:bookmarkEnd w:id="11"/>
    <w:bookmarkEnd w:id="12"/>
    <w:p w14:paraId="00FEEA5B" w14:textId="77777777" w:rsidR="004F17AA" w:rsidRPr="00C01FA8" w:rsidRDefault="004F17AA" w:rsidP="004F17AA">
      <w:pPr>
        <w:pStyle w:val="BodyText"/>
        <w:sectPr w:rsidR="004F17AA" w:rsidRPr="00C01FA8">
          <w:headerReference w:type="default" r:id="rId11"/>
          <w:footerReference w:type="default" r:id="rId12"/>
          <w:pgSz w:w="12240" w:h="15840" w:code="1"/>
          <w:pgMar w:top="1440" w:right="1440" w:bottom="1440" w:left="1440" w:header="720" w:footer="720" w:gutter="0"/>
          <w:pgNumType w:chapStyle="1"/>
          <w:cols w:space="720"/>
          <w:noEndnote/>
        </w:sectPr>
      </w:pPr>
    </w:p>
    <w:p w14:paraId="4E714A72" w14:textId="77777777" w:rsidR="004F17AA" w:rsidRPr="00C01FA8" w:rsidRDefault="004F17AA" w:rsidP="004F17AA">
      <w:pPr>
        <w:pStyle w:val="Insertfigure"/>
        <w:jc w:val="left"/>
      </w:pPr>
      <w:r w:rsidRPr="00C01FA8">
        <w:rPr>
          <w:noProof/>
        </w:rPr>
        <w:lastRenderedPageBreak/>
        <w:drawing>
          <wp:inline distT="0" distB="0" distL="0" distR="0" wp14:anchorId="0EEB9A7D" wp14:editId="7F9262C1">
            <wp:extent cx="8223714" cy="3694176"/>
            <wp:effectExtent l="0" t="0" r="0" b="1905"/>
            <wp:docPr id="11" name="Picture 11" descr="A detailed flow diagram showing how constituents move from an LAU to environmental media via a release mechanism, and then to exposure scenarios, routes, and receptors. See Table A-1 for this information in tabular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detailed flow diagram showing how constituents move from an LAU to environmental media via a release mechanism, and then to exposure scenarios, routes, and receptors. See Table A-1 for this information in tabular form."/>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223714" cy="3694176"/>
                    </a:xfrm>
                    <a:prstGeom prst="rect">
                      <a:avLst/>
                    </a:prstGeom>
                    <a:noFill/>
                  </pic:spPr>
                </pic:pic>
              </a:graphicData>
            </a:graphic>
          </wp:inline>
        </w:drawing>
      </w:r>
    </w:p>
    <w:p w14:paraId="6B41E9C1" w14:textId="77777777" w:rsidR="004F17AA" w:rsidRPr="00C01FA8" w:rsidRDefault="004F17AA" w:rsidP="004F17AA">
      <w:pPr>
        <w:pStyle w:val="Tablenote"/>
        <w:rPr>
          <w:b/>
        </w:rPr>
      </w:pPr>
      <w:r w:rsidRPr="00C01FA8">
        <w:rPr>
          <w:b/>
          <w:noProof/>
        </w:rPr>
        <mc:AlternateContent>
          <mc:Choice Requires="wps">
            <w:drawing>
              <wp:anchor distT="0" distB="0" distL="114300" distR="114300" simplePos="0" relativeHeight="251658240" behindDoc="1" locked="0" layoutInCell="1" allowOverlap="1" wp14:anchorId="2DE392E8" wp14:editId="0E878D73">
                <wp:simplePos x="0" y="0"/>
                <wp:positionH relativeFrom="column">
                  <wp:posOffset>0</wp:posOffset>
                </wp:positionH>
                <wp:positionV relativeFrom="paragraph">
                  <wp:posOffset>50800</wp:posOffset>
                </wp:positionV>
                <wp:extent cx="285750" cy="0"/>
                <wp:effectExtent l="0" t="0" r="0" b="0"/>
                <wp:wrapTight wrapText="bothSides">
                  <wp:wrapPolygon edited="0">
                    <wp:start x="0" y="0"/>
                    <wp:lineTo x="0" y="21600"/>
                    <wp:lineTo x="21600" y="21600"/>
                    <wp:lineTo x="21600" y="0"/>
                  </wp:wrapPolygon>
                </wp:wrapTight>
                <wp:docPr id="162" name="Straight Connector 161">
                  <a:extLst xmlns:a="http://schemas.openxmlformats.org/drawingml/2006/main">
                    <a:ext uri="{FF2B5EF4-FFF2-40B4-BE49-F238E27FC236}">
                      <a16:creationId xmlns:a16="http://schemas.microsoft.com/office/drawing/2014/main" id="{671E2669-8712-4431-8731-9617B2C2B532}"/>
                    </a:ext>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85750" cy="0"/>
                        </a:xfrm>
                        <a:prstGeom prst="line">
                          <a:avLst/>
                        </a:prstGeom>
                        <a:ln w="12700">
                          <a:solidFill>
                            <a:schemeClr val="tx2">
                              <a:lumMod val="60000"/>
                              <a:lumOff val="4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202CF8D" id="Straight Connector 161" o:spid="_x0000_s1026" alt="&quot;&quot;"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pt" to="22.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WM+7AEAAEwEAAAOAAAAZHJzL2Uyb0RvYy54bWysVMtu2zAQvBfoPxC815KF5gHBcg4x0kva&#10;Bk37AQxFWkRJLkEylvz3XZKS0hcKtKgPhLi7Mzs7Wnl3MxlNTsIHBbaj201NibAcemWPHf3y+e7N&#10;NSUhMtszDVZ09CwCvdm/frUbXSsaGED3whMksaEdXUeHGF1bVYEPwrCwAScsJiV4wyJe/bHqPRuR&#10;3eiqqevLagTfOw9chIDRQ0nSfeaXUvD4UcogItEdRW0xnz6fT+ms9jvWHj1zg+KzDPYPKgxTFpuu&#10;VAcWGXn26hcqo7iHADJuOJgKpFRc5Blwmm390zSPA3Miz4LmBLfaFP4fLf9wurUPPknnk31098C/&#10;BjSlGl1o12S6BFfKJulNKkftZMpGnlcjxRQJx2BzfXF1gXbzJVWxdsE5H+I7AYakh45qZdOIrGWn&#10;+xBTZ9YuJSmsLRlxsZqrus5lAbTq75TWKZnXRNxqT04MX3Ccmlyjn8176EvsssZfec0YxmUo4bdL&#10;GNutLLn5Dw2SkgMLQwH1+JSoEKPt7FGxJRsUz1oUyZ+EJKpHI7ZFc9rmF5mMc2HjdmXC6gSTONQK&#10;nIf9E3CuT1CRN/1vwCsidwYbV7BRFvzvZMdpkSxL/eJAmTtZ8AT9+cEv64Mrm72aP6/0TXx/z/CX&#10;P4H9NwAAAP//AwBQSwMEFAAGAAgAAAAhAHkuXoXWAAAAAwEAAA8AAABkcnMvZG93bnJldi54bWxM&#10;j8FOwzAQRO9I/IO1SFwq6oBa1IY4FUX0jAgWZzfeJhHxOoq3bfh7Fi70NBrNavZNsZlCr044pi6S&#10;gft5Bgqpjr6jxoD92N2tQCV25F0fCQ18Y4JNeX1VuNzHM73jqeJGSQml3BlomYdc61S3GFyaxwFJ&#10;skMcg2OxY6P96M5SHnr9kGWPOriO5EPrBnxpsf6qjsGAXtj1lrcJP2d+F1+rmX1bWmvM7c30/ASK&#10;ceL/Y/jFF3QohWkfj+ST6g3IEDawEpFwsRTd/1ldFvqSvfwBAAD//wMAUEsBAi0AFAAGAAgAAAAh&#10;ALaDOJL+AAAA4QEAABMAAAAAAAAAAAAAAAAAAAAAAFtDb250ZW50X1R5cGVzXS54bWxQSwECLQAU&#10;AAYACAAAACEAOP0h/9YAAACUAQAACwAAAAAAAAAAAAAAAAAvAQAAX3JlbHMvLnJlbHNQSwECLQAU&#10;AAYACAAAACEAntFjPuwBAABMBAAADgAAAAAAAAAAAAAAAAAuAgAAZHJzL2Uyb0RvYy54bWxQSwEC&#10;LQAUAAYACAAAACEAeS5ehdYAAAADAQAADwAAAAAAAAAAAAAAAABGBAAAZHJzL2Rvd25yZXYueG1s&#10;UEsFBgAAAAAEAAQA8wAAAEkFAAAAAA==&#10;" strokecolor="#8496b0 [1951]" strokeweight="1pt">
                <v:stroke dashstyle="dash" joinstyle="miter"/>
                <o:lock v:ext="edit" shapetype="f"/>
                <w10:wrap type="tight"/>
              </v:line>
            </w:pict>
          </mc:Fallback>
        </mc:AlternateContent>
      </w:r>
      <w:r w:rsidRPr="00C01FA8">
        <w:tab/>
        <w:t>Dashed arrows and box outlines indicate a pathway or route that has been added since 1992.</w:t>
      </w:r>
    </w:p>
    <w:p w14:paraId="5AB17D75" w14:textId="77777777" w:rsidR="004F17AA" w:rsidRPr="00C01FA8" w:rsidRDefault="004F17AA" w:rsidP="004F17AA">
      <w:pPr>
        <w:pStyle w:val="Tablenote"/>
        <w:rPr>
          <w:b/>
        </w:rPr>
      </w:pPr>
      <w:proofErr w:type="spellStart"/>
      <w:proofErr w:type="gramStart"/>
      <w:r w:rsidRPr="00C01FA8">
        <w:rPr>
          <w:vertAlign w:val="superscript"/>
        </w:rPr>
        <w:t>a</w:t>
      </w:r>
      <w:proofErr w:type="spellEnd"/>
      <w:proofErr w:type="gramEnd"/>
      <w:r w:rsidRPr="00C01FA8">
        <w:tab/>
        <w:t>Originally, Pathways 1 and 2 differed only in that they were modeled for two different scenarios (1, general population and 2, home gardener). In the current model, this</w:t>
      </w:r>
      <w:r>
        <w:tab/>
      </w:r>
      <w:r w:rsidRPr="00C01FA8">
        <w:t>pathway is modeled for only one scenario, a farm family (adult farmer and farm child).</w:t>
      </w:r>
    </w:p>
    <w:p w14:paraId="6626E484" w14:textId="77777777" w:rsidR="004F17AA" w:rsidRPr="00C01FA8" w:rsidRDefault="004F17AA" w:rsidP="004F17AA">
      <w:pPr>
        <w:pStyle w:val="Tablenote"/>
        <w:rPr>
          <w:b/>
        </w:rPr>
      </w:pPr>
      <w:r w:rsidRPr="00C01FA8">
        <w:rPr>
          <w:vertAlign w:val="superscript"/>
        </w:rPr>
        <w:t>b</w:t>
      </w:r>
      <w:r w:rsidRPr="00C01FA8">
        <w:tab/>
        <w:t>Originally, Pathways 4 (cattle eat contaminated plants) and 5 (cattle eat contaminated soil) were modeled separately. In the current model, these pathways have been</w:t>
      </w:r>
      <w:r>
        <w:tab/>
      </w:r>
      <w:r w:rsidRPr="00C01FA8">
        <w:t>combined to reflect that when cattle eat forage, they ingest soil as well. The overall cattle diet is assumed to be 95% forage and 5% soil.</w:t>
      </w:r>
    </w:p>
    <w:p w14:paraId="7D19952F" w14:textId="77777777" w:rsidR="004F17AA" w:rsidRPr="00C01FA8" w:rsidRDefault="004F17AA" w:rsidP="004F17AA">
      <w:pPr>
        <w:pStyle w:val="Tablenote"/>
        <w:rPr>
          <w:b/>
        </w:rPr>
      </w:pPr>
      <w:r w:rsidRPr="00C01FA8">
        <w:rPr>
          <w:vertAlign w:val="superscript"/>
        </w:rPr>
        <w:t>c</w:t>
      </w:r>
      <w:r w:rsidRPr="00C01FA8">
        <w:tab/>
        <w:t>Originally, Pathway 3 modeled a receptor eating soil/biosolids from the field where biosolids are applied. In the current model, the receptors are assumed to eat soil from</w:t>
      </w:r>
      <w:r>
        <w:tab/>
      </w:r>
      <w:r w:rsidRPr="00C01FA8">
        <w:t>the buffer, following erosion and runoff from the field.</w:t>
      </w:r>
    </w:p>
    <w:p w14:paraId="597D283B" w14:textId="77777777" w:rsidR="004F17AA" w:rsidRPr="00C01FA8" w:rsidRDefault="004F17AA" w:rsidP="004F17AA">
      <w:pPr>
        <w:pStyle w:val="Figurecaption"/>
      </w:pPr>
      <w:bookmarkStart w:id="13" w:name="_Toc214686792"/>
      <w:bookmarkStart w:id="14" w:name="_Toc245886484"/>
      <w:bookmarkStart w:id="15" w:name="_Toc247696553"/>
      <w:bookmarkStart w:id="16" w:name="_Toc294769968"/>
      <w:bookmarkStart w:id="17" w:name="_Toc383609731"/>
      <w:r w:rsidRPr="008957EC">
        <w:t>Figure</w:t>
      </w:r>
      <w:r w:rsidRPr="00C01FA8">
        <w:t xml:space="preserve"> A-1. </w:t>
      </w:r>
      <w:bookmarkEnd w:id="13"/>
      <w:bookmarkEnd w:id="14"/>
      <w:bookmarkEnd w:id="15"/>
      <w:bookmarkEnd w:id="16"/>
      <w:bookmarkEnd w:id="17"/>
      <w:r w:rsidRPr="00C01FA8">
        <w:t xml:space="preserve">Conceptual </w:t>
      </w:r>
      <w:r>
        <w:t>M</w:t>
      </w:r>
      <w:r w:rsidRPr="00C01FA8">
        <w:t xml:space="preserve">odel for </w:t>
      </w:r>
      <w:r>
        <w:t>H</w:t>
      </w:r>
      <w:r w:rsidRPr="00C01FA8">
        <w:t xml:space="preserve">uman </w:t>
      </w:r>
      <w:r>
        <w:t>Ex</w:t>
      </w:r>
      <w:r w:rsidRPr="00C01FA8">
        <w:t xml:space="preserve">posures: Land </w:t>
      </w:r>
      <w:r>
        <w:t>A</w:t>
      </w:r>
      <w:r w:rsidRPr="00C01FA8">
        <w:t>pplication.</w:t>
      </w:r>
    </w:p>
    <w:p w14:paraId="317D3886" w14:textId="77777777" w:rsidR="004F17AA" w:rsidRPr="00C01FA8" w:rsidRDefault="004F17AA" w:rsidP="004F17AA">
      <w:pPr>
        <w:widowControl/>
        <w:autoSpaceDE/>
        <w:autoSpaceDN/>
        <w:adjustRightInd/>
        <w:rPr>
          <w:b/>
          <w:bCs/>
          <w:sz w:val="20"/>
          <w:lang w:eastAsia="x-none"/>
        </w:rPr>
      </w:pPr>
      <w:r w:rsidRPr="00C01FA8">
        <w:br w:type="page"/>
      </w:r>
    </w:p>
    <w:p w14:paraId="2BEE4565" w14:textId="77777777" w:rsidR="004F17AA" w:rsidRPr="00C01FA8" w:rsidRDefault="004F17AA" w:rsidP="004F17AA">
      <w:pPr>
        <w:pStyle w:val="Figurecaption"/>
        <w:rPr>
          <w:rFonts w:ascii="Times New Roman" w:hAnsi="Times New Roman"/>
        </w:rPr>
      </w:pPr>
    </w:p>
    <w:p w14:paraId="6EE90FED" w14:textId="77777777" w:rsidR="004F17AA" w:rsidRPr="00C01FA8" w:rsidRDefault="004F17AA" w:rsidP="004F17AA">
      <w:pPr>
        <w:pStyle w:val="Insertfigure"/>
      </w:pPr>
      <w:bookmarkStart w:id="18" w:name="_Toc214686793"/>
      <w:bookmarkStart w:id="19" w:name="_Toc245886485"/>
      <w:bookmarkStart w:id="20" w:name="_Toc247696554"/>
      <w:bookmarkStart w:id="21" w:name="_Toc294769969"/>
      <w:bookmarkStart w:id="22" w:name="_Toc383609732"/>
      <w:bookmarkStart w:id="23" w:name="_Hlk101349818"/>
      <w:r w:rsidRPr="00C01FA8">
        <w:rPr>
          <w:noProof/>
        </w:rPr>
        <w:drawing>
          <wp:inline distT="0" distB="0" distL="0" distR="0" wp14:anchorId="014A2CFA" wp14:editId="15AC2F24">
            <wp:extent cx="8750808" cy="4050792"/>
            <wp:effectExtent l="0" t="0" r="0" b="6985"/>
            <wp:docPr id="353" name="Picture 353" descr="A detailed flow diagram showing how constituents move from an LAU to environmental media via a release mechanism, and then to exposure scenarios, routes, and ecological receptors. See Table A-1 for this information in tabular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 name="Picture 353" descr="A detailed flow diagram showing how constituents move from an LAU to environmental media via a release mechanism, and then to exposure scenarios, routes, and ecological receptors. See Table A-1 for this information in tabular form."/>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750808" cy="4050792"/>
                    </a:xfrm>
                    <a:prstGeom prst="rect">
                      <a:avLst/>
                    </a:prstGeom>
                    <a:noFill/>
                  </pic:spPr>
                </pic:pic>
              </a:graphicData>
            </a:graphic>
          </wp:inline>
        </w:drawing>
      </w:r>
    </w:p>
    <w:p w14:paraId="7E14E7F0" w14:textId="77777777" w:rsidR="004F17AA" w:rsidRPr="00461E47" w:rsidRDefault="004F17AA" w:rsidP="004F17AA">
      <w:pPr>
        <w:pStyle w:val="Tablenote"/>
        <w:rPr>
          <w:b/>
        </w:rPr>
      </w:pPr>
      <w:r w:rsidRPr="00C01FA8">
        <w:rPr>
          <w:b/>
          <w:noProof/>
        </w:rPr>
        <mc:AlternateContent>
          <mc:Choice Requires="wps">
            <w:drawing>
              <wp:anchor distT="0" distB="0" distL="114300" distR="114300" simplePos="0" relativeHeight="251658241" behindDoc="1" locked="0" layoutInCell="1" allowOverlap="1" wp14:anchorId="09993407" wp14:editId="556D9525">
                <wp:simplePos x="0" y="0"/>
                <wp:positionH relativeFrom="column">
                  <wp:posOffset>0</wp:posOffset>
                </wp:positionH>
                <wp:positionV relativeFrom="paragraph">
                  <wp:posOffset>50800</wp:posOffset>
                </wp:positionV>
                <wp:extent cx="285750" cy="0"/>
                <wp:effectExtent l="0" t="0" r="0" b="0"/>
                <wp:wrapTight wrapText="bothSides">
                  <wp:wrapPolygon edited="0">
                    <wp:start x="0" y="0"/>
                    <wp:lineTo x="0" y="21600"/>
                    <wp:lineTo x="21600" y="21600"/>
                    <wp:lineTo x="21600" y="0"/>
                  </wp:wrapPolygon>
                </wp:wrapTight>
                <wp:docPr id="14" name="Straight Connector 16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85750" cy="0"/>
                        </a:xfrm>
                        <a:prstGeom prst="line">
                          <a:avLst/>
                        </a:prstGeom>
                        <a:ln w="12700">
                          <a:solidFill>
                            <a:schemeClr val="tx2">
                              <a:lumMod val="60000"/>
                              <a:lumOff val="4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B55E8BF" id="Straight Connector 161" o:spid="_x0000_s1026" alt="&quot;&quot;" style="position:absolute;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pt" to="22.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WM+7AEAAEwEAAAOAAAAZHJzL2Uyb0RvYy54bWysVMtu2zAQvBfoPxC815KF5gHBcg4x0kva&#10;Bk37AQxFWkRJLkEylvz3XZKS0hcKtKgPhLi7Mzs7Wnl3MxlNTsIHBbaj201NibAcemWPHf3y+e7N&#10;NSUhMtszDVZ09CwCvdm/frUbXSsaGED3whMksaEdXUeHGF1bVYEPwrCwAScsJiV4wyJe/bHqPRuR&#10;3eiqqevLagTfOw9chIDRQ0nSfeaXUvD4UcogItEdRW0xnz6fT+ms9jvWHj1zg+KzDPYPKgxTFpuu&#10;VAcWGXn26hcqo7iHADJuOJgKpFRc5Blwmm390zSPA3Miz4LmBLfaFP4fLf9wurUPPknnk31098C/&#10;BjSlGl1o12S6BFfKJulNKkftZMpGnlcjxRQJx2BzfXF1gXbzJVWxdsE5H+I7AYakh45qZdOIrGWn&#10;+xBTZ9YuJSmsLRlxsZqrus5lAbTq75TWKZnXRNxqT04MX3Ccmlyjn8176EvsssZfec0YxmUo4bdL&#10;GNutLLn5Dw2SkgMLQwH1+JSoEKPt7FGxJRsUz1oUyZ+EJKpHI7ZFc9rmF5mMc2HjdmXC6gSTONQK&#10;nIf9E3CuT1CRN/1vwCsidwYbV7BRFvzvZMdpkSxL/eJAmTtZ8AT9+cEv64Mrm72aP6/0TXx/z/CX&#10;P4H9NwAAAP//AwBQSwMEFAAGAAgAAAAhAHkuXoXWAAAAAwEAAA8AAABkcnMvZG93bnJldi54bWxM&#10;j8FOwzAQRO9I/IO1SFwq6oBa1IY4FUX0jAgWZzfeJhHxOoq3bfh7Fi70NBrNavZNsZlCr044pi6S&#10;gft5Bgqpjr6jxoD92N2tQCV25F0fCQ18Y4JNeX1VuNzHM73jqeJGSQml3BlomYdc61S3GFyaxwFJ&#10;skMcg2OxY6P96M5SHnr9kGWPOriO5EPrBnxpsf6qjsGAXtj1lrcJP2d+F1+rmX1bWmvM7c30/ASK&#10;ceL/Y/jFF3QohWkfj+ST6g3IEDawEpFwsRTd/1ldFvqSvfwBAAD//wMAUEsBAi0AFAAGAAgAAAAh&#10;ALaDOJL+AAAA4QEAABMAAAAAAAAAAAAAAAAAAAAAAFtDb250ZW50X1R5cGVzXS54bWxQSwECLQAU&#10;AAYACAAAACEAOP0h/9YAAACUAQAACwAAAAAAAAAAAAAAAAAvAQAAX3JlbHMvLnJlbHNQSwECLQAU&#10;AAYACAAAACEAntFjPuwBAABMBAAADgAAAAAAAAAAAAAAAAAuAgAAZHJzL2Uyb0RvYy54bWxQSwEC&#10;LQAUAAYACAAAACEAeS5ehdYAAAADAQAADwAAAAAAAAAAAAAAAABGBAAAZHJzL2Rvd25yZXYueG1s&#10;UEsFBgAAAAAEAAQA8wAAAEkFAAAAAA==&#10;" strokecolor="#8496b0 [1951]" strokeweight="1pt">
                <v:stroke dashstyle="dash" joinstyle="miter"/>
                <o:lock v:ext="edit" shapetype="f"/>
                <w10:wrap type="tight"/>
              </v:line>
            </w:pict>
          </mc:Fallback>
        </mc:AlternateContent>
      </w:r>
      <w:r w:rsidRPr="00461E47">
        <w:tab/>
        <w:t>Dashed arrows and box outlines indicate a pathway or route that has been added since 1992.</w:t>
      </w:r>
    </w:p>
    <w:p w14:paraId="0312D14F" w14:textId="77777777" w:rsidR="004F17AA" w:rsidRPr="00461E47" w:rsidRDefault="004F17AA" w:rsidP="004F17AA">
      <w:pPr>
        <w:pStyle w:val="Tablenote"/>
        <w:rPr>
          <w:b/>
        </w:rPr>
      </w:pPr>
      <w:r w:rsidRPr="00461E47">
        <w:rPr>
          <w:vertAlign w:val="superscript"/>
        </w:rPr>
        <w:t>a</w:t>
      </w:r>
      <w:r w:rsidRPr="00461E47">
        <w:tab/>
        <w:t>Pathway 8 is terrestrial plants, and Pathway 9 is soil organisms.</w:t>
      </w:r>
    </w:p>
    <w:p w14:paraId="03F48591" w14:textId="77777777" w:rsidR="004F17AA" w:rsidRPr="00461E47" w:rsidRDefault="004F17AA" w:rsidP="004F17AA">
      <w:pPr>
        <w:pStyle w:val="Tablenote"/>
        <w:rPr>
          <w:b/>
          <w:sz w:val="18"/>
        </w:rPr>
      </w:pPr>
      <w:r w:rsidRPr="00461E47">
        <w:rPr>
          <w:sz w:val="18"/>
          <w:vertAlign w:val="superscript"/>
        </w:rPr>
        <w:t>b</w:t>
      </w:r>
      <w:r w:rsidRPr="00461E47">
        <w:rPr>
          <w:sz w:val="18"/>
        </w:rPr>
        <w:tab/>
        <w:t xml:space="preserve">Originally, Pathways 4 (cattle eat contaminated plants) and 5 (cattle eat contaminated soil) were modeled separately. </w:t>
      </w:r>
      <w:r w:rsidRPr="00461E47">
        <w:rPr>
          <w:sz w:val="18"/>
        </w:rPr>
        <w:br/>
        <w:t>*</w:t>
      </w:r>
      <w:r w:rsidRPr="00461E47">
        <w:rPr>
          <w:sz w:val="18"/>
        </w:rPr>
        <w:tab/>
        <w:t>In the current model, these pathways have been combined to reflect that when cattle eat forage, they ingest soil as well. The overall cattle diet is</w:t>
      </w:r>
      <w:r>
        <w:rPr>
          <w:sz w:val="18"/>
        </w:rPr>
        <w:t xml:space="preserve"> </w:t>
      </w:r>
      <w:r w:rsidRPr="00461E47">
        <w:rPr>
          <w:sz w:val="18"/>
        </w:rPr>
        <w:t>assumed to be 95%</w:t>
      </w:r>
      <w:r>
        <w:rPr>
          <w:sz w:val="18"/>
        </w:rPr>
        <w:tab/>
      </w:r>
      <w:r w:rsidRPr="00461E47">
        <w:rPr>
          <w:sz w:val="18"/>
        </w:rPr>
        <w:t>forage and 5% soil.</w:t>
      </w:r>
      <w:r w:rsidRPr="00461E47">
        <w:rPr>
          <w:i/>
          <w:iCs/>
          <w:sz w:val="18"/>
        </w:rPr>
        <w:t xml:space="preserve"> </w:t>
      </w:r>
      <w:r w:rsidRPr="00461E47">
        <w:rPr>
          <w:sz w:val="18"/>
        </w:rPr>
        <w:t>Includes beef and dairy cattle exposures through forage and soil ingestion while grazing on a pasture or reclamation site.</w:t>
      </w:r>
      <w:r w:rsidRPr="00461E47">
        <w:rPr>
          <w:sz w:val="18"/>
          <w:vertAlign w:val="superscript"/>
        </w:rPr>
        <w:t xml:space="preserve"> </w:t>
      </w:r>
    </w:p>
    <w:p w14:paraId="56B4B231" w14:textId="77777777" w:rsidR="004F17AA" w:rsidRPr="00C01FA8" w:rsidRDefault="004F17AA" w:rsidP="004F17AA">
      <w:pPr>
        <w:pStyle w:val="Figurecaption"/>
      </w:pPr>
      <w:r w:rsidRPr="00C01FA8">
        <w:t xml:space="preserve">Figure A-2. Conceptual </w:t>
      </w:r>
      <w:r>
        <w:t>M</w:t>
      </w:r>
      <w:r w:rsidRPr="00C01FA8">
        <w:t xml:space="preserve">odel for </w:t>
      </w:r>
      <w:r>
        <w:t>E</w:t>
      </w:r>
      <w:r w:rsidRPr="00C01FA8">
        <w:t xml:space="preserve">cological </w:t>
      </w:r>
      <w:r>
        <w:t>E</w:t>
      </w:r>
      <w:r w:rsidRPr="00C01FA8">
        <w:t xml:space="preserve">xposures: Land </w:t>
      </w:r>
      <w:r>
        <w:t>A</w:t>
      </w:r>
      <w:r w:rsidRPr="00C01FA8">
        <w:t>pplication.</w:t>
      </w:r>
      <w:bookmarkStart w:id="24" w:name="_Toc294769972"/>
      <w:bookmarkStart w:id="25" w:name="_Toc383609734"/>
      <w:bookmarkEnd w:id="18"/>
      <w:bookmarkEnd w:id="19"/>
      <w:bookmarkEnd w:id="20"/>
      <w:bookmarkEnd w:id="21"/>
      <w:bookmarkEnd w:id="22"/>
    </w:p>
    <w:bookmarkEnd w:id="23"/>
    <w:bookmarkEnd w:id="24"/>
    <w:bookmarkEnd w:id="25"/>
    <w:p w14:paraId="6D24DA34" w14:textId="77777777" w:rsidR="004F17AA" w:rsidRPr="00C01FA8" w:rsidRDefault="004F17AA" w:rsidP="004F17AA">
      <w:pPr>
        <w:widowControl/>
        <w:autoSpaceDE/>
        <w:autoSpaceDN/>
        <w:adjustRightInd/>
        <w:rPr>
          <w:b/>
          <w:bCs/>
          <w:sz w:val="20"/>
          <w:lang w:eastAsia="x-none"/>
        </w:rPr>
      </w:pPr>
      <w:r w:rsidRPr="00C01FA8">
        <w:br w:type="page"/>
      </w:r>
    </w:p>
    <w:p w14:paraId="39D3FAB2" w14:textId="77777777" w:rsidR="004F17AA" w:rsidRPr="00C01FA8" w:rsidRDefault="004F17AA" w:rsidP="004F17AA">
      <w:pPr>
        <w:pStyle w:val="Figurecaption"/>
        <w:rPr>
          <w:rFonts w:ascii="Times New Roman" w:hAnsi="Times New Roman"/>
        </w:rPr>
      </w:pPr>
      <w:r w:rsidRPr="00C01FA8">
        <w:rPr>
          <w:b w:val="0"/>
          <w:bCs w:val="0"/>
          <w:noProof/>
        </w:rPr>
        <w:lastRenderedPageBreak/>
        <w:drawing>
          <wp:inline distT="0" distB="0" distL="0" distR="0" wp14:anchorId="67FF8F28" wp14:editId="5223EA77">
            <wp:extent cx="8595360" cy="261153"/>
            <wp:effectExtent l="0" t="0" r="0" b="0"/>
            <wp:docPr id="10" name="Picture 10" descr="Header row for following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Header row for following diagram"/>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595360" cy="261153"/>
                    </a:xfrm>
                    <a:prstGeom prst="rect">
                      <a:avLst/>
                    </a:prstGeom>
                    <a:noFill/>
                  </pic:spPr>
                </pic:pic>
              </a:graphicData>
            </a:graphic>
          </wp:inline>
        </w:drawing>
      </w:r>
    </w:p>
    <w:p w14:paraId="1445579B" w14:textId="77777777" w:rsidR="004F17AA" w:rsidRPr="00C01FA8" w:rsidRDefault="004F17AA" w:rsidP="004F17AA">
      <w:pPr>
        <w:pStyle w:val="Insertfigure"/>
      </w:pPr>
      <w:r w:rsidRPr="00C01FA8">
        <w:rPr>
          <w:noProof/>
        </w:rPr>
        <w:drawing>
          <wp:inline distT="0" distB="0" distL="0" distR="0" wp14:anchorId="46E6B783" wp14:editId="1C1B0617">
            <wp:extent cx="7772400" cy="1910864"/>
            <wp:effectExtent l="0" t="0" r="0" b="0"/>
            <wp:docPr id="314" name="Picture 314" descr="A detailed flow diagram showing how constituents move from a surface disposal unit to environmental media via a release mechanism, and then to exposure scenarios, routes, and human receptors. See Table A-1 for this information in tabular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Picture 314" descr="A detailed flow diagram showing how constituents move from a surface disposal unit to environmental media via a release mechanism, and then to exposure scenarios, routes, and human receptors. See Table A-1 for this information in tabular form."/>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772400" cy="1910864"/>
                    </a:xfrm>
                    <a:prstGeom prst="rect">
                      <a:avLst/>
                    </a:prstGeom>
                    <a:noFill/>
                  </pic:spPr>
                </pic:pic>
              </a:graphicData>
            </a:graphic>
          </wp:inline>
        </w:drawing>
      </w:r>
    </w:p>
    <w:p w14:paraId="433EA016" w14:textId="77777777" w:rsidR="004F17AA" w:rsidRPr="00461E47" w:rsidRDefault="004F17AA" w:rsidP="004F17AA">
      <w:pPr>
        <w:pStyle w:val="Tablenote"/>
        <w:rPr>
          <w:b/>
        </w:rPr>
      </w:pPr>
      <w:r w:rsidRPr="00C01FA8">
        <w:rPr>
          <w:b/>
          <w:noProof/>
        </w:rPr>
        <mc:AlternateContent>
          <mc:Choice Requires="wps">
            <w:drawing>
              <wp:anchor distT="0" distB="0" distL="114300" distR="114300" simplePos="0" relativeHeight="251658242" behindDoc="1" locked="0" layoutInCell="1" allowOverlap="1" wp14:anchorId="53C5709A" wp14:editId="587DB263">
                <wp:simplePos x="0" y="0"/>
                <wp:positionH relativeFrom="column">
                  <wp:posOffset>0</wp:posOffset>
                </wp:positionH>
                <wp:positionV relativeFrom="paragraph">
                  <wp:posOffset>50800</wp:posOffset>
                </wp:positionV>
                <wp:extent cx="285750" cy="0"/>
                <wp:effectExtent l="0" t="0" r="0" b="0"/>
                <wp:wrapTight wrapText="bothSides">
                  <wp:wrapPolygon edited="0">
                    <wp:start x="0" y="0"/>
                    <wp:lineTo x="0" y="21600"/>
                    <wp:lineTo x="21600" y="21600"/>
                    <wp:lineTo x="21600" y="0"/>
                  </wp:wrapPolygon>
                </wp:wrapTight>
                <wp:docPr id="15" name="Straight Connector 16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85750" cy="0"/>
                        </a:xfrm>
                        <a:prstGeom prst="line">
                          <a:avLst/>
                        </a:prstGeom>
                        <a:ln w="12700">
                          <a:solidFill>
                            <a:schemeClr val="tx2">
                              <a:lumMod val="60000"/>
                              <a:lumOff val="4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143D99C" id="Straight Connector 161" o:spid="_x0000_s1026" alt="&quot;&quot;" style="position:absolute;z-index:-2516582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pt" to="22.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WM+7AEAAEwEAAAOAAAAZHJzL2Uyb0RvYy54bWysVMtu2zAQvBfoPxC815KF5gHBcg4x0kva&#10;Bk37AQxFWkRJLkEylvz3XZKS0hcKtKgPhLi7Mzs7Wnl3MxlNTsIHBbaj201NibAcemWPHf3y+e7N&#10;NSUhMtszDVZ09CwCvdm/frUbXSsaGED3whMksaEdXUeHGF1bVYEPwrCwAScsJiV4wyJe/bHqPRuR&#10;3eiqqevLagTfOw9chIDRQ0nSfeaXUvD4UcogItEdRW0xnz6fT+ms9jvWHj1zg+KzDPYPKgxTFpuu&#10;VAcWGXn26hcqo7iHADJuOJgKpFRc5Blwmm390zSPA3Miz4LmBLfaFP4fLf9wurUPPknnk31098C/&#10;BjSlGl1o12S6BFfKJulNKkftZMpGnlcjxRQJx2BzfXF1gXbzJVWxdsE5H+I7AYakh45qZdOIrGWn&#10;+xBTZ9YuJSmsLRlxsZqrus5lAbTq75TWKZnXRNxqT04MX3Ccmlyjn8176EvsssZfec0YxmUo4bdL&#10;GNutLLn5Dw2SkgMLQwH1+JSoEKPt7FGxJRsUz1oUyZ+EJKpHI7ZFc9rmF5mMc2HjdmXC6gSTONQK&#10;nIf9E3CuT1CRN/1vwCsidwYbV7BRFvzvZMdpkSxL/eJAmTtZ8AT9+cEv64Mrm72aP6/0TXx/z/CX&#10;P4H9NwAAAP//AwBQSwMEFAAGAAgAAAAhAHkuXoXWAAAAAwEAAA8AAABkcnMvZG93bnJldi54bWxM&#10;j8FOwzAQRO9I/IO1SFwq6oBa1IY4FUX0jAgWZzfeJhHxOoq3bfh7Fi70NBrNavZNsZlCr044pi6S&#10;gft5Bgqpjr6jxoD92N2tQCV25F0fCQ18Y4JNeX1VuNzHM73jqeJGSQml3BlomYdc61S3GFyaxwFJ&#10;skMcg2OxY6P96M5SHnr9kGWPOriO5EPrBnxpsf6qjsGAXtj1lrcJP2d+F1+rmX1bWmvM7c30/ASK&#10;ceL/Y/jFF3QohWkfj+ST6g3IEDawEpFwsRTd/1ldFvqSvfwBAAD//wMAUEsBAi0AFAAGAAgAAAAh&#10;ALaDOJL+AAAA4QEAABMAAAAAAAAAAAAAAAAAAAAAAFtDb250ZW50X1R5cGVzXS54bWxQSwECLQAU&#10;AAYACAAAACEAOP0h/9YAAACUAQAACwAAAAAAAAAAAAAAAAAvAQAAX3JlbHMvLnJlbHNQSwECLQAU&#10;AAYACAAAACEAntFjPuwBAABMBAAADgAAAAAAAAAAAAAAAAAuAgAAZHJzL2Uyb0RvYy54bWxQSwEC&#10;LQAUAAYACAAAACEAeS5ehdYAAAADAQAADwAAAAAAAAAAAAAAAABGBAAAZHJzL2Rvd25yZXYueG1s&#10;UEsFBgAAAAAEAAQA8wAAAEkFAAAAAA==&#10;" strokecolor="#8496b0 [1951]" strokeweight="1pt">
                <v:stroke dashstyle="dash" joinstyle="miter"/>
                <o:lock v:ext="edit" shapetype="f"/>
                <w10:wrap type="tight"/>
              </v:line>
            </w:pict>
          </mc:Fallback>
        </mc:AlternateContent>
      </w:r>
      <w:r w:rsidRPr="00461E47">
        <w:tab/>
        <w:t>Dashed arrows and box outlines indicate a pathway or route that has been added since 1992.</w:t>
      </w:r>
    </w:p>
    <w:p w14:paraId="54905078" w14:textId="77777777" w:rsidR="004F17AA" w:rsidRPr="00C01FA8" w:rsidRDefault="004F17AA" w:rsidP="004F17AA">
      <w:pPr>
        <w:pStyle w:val="Figurecaption"/>
      </w:pPr>
      <w:r w:rsidRPr="00C01FA8">
        <w:t xml:space="preserve">Figure A-3. </w:t>
      </w:r>
      <w:r w:rsidRPr="008957EC">
        <w:t>Conceptual</w:t>
      </w:r>
      <w:r w:rsidRPr="00C01FA8">
        <w:t xml:space="preserve"> </w:t>
      </w:r>
      <w:r>
        <w:t>M</w:t>
      </w:r>
      <w:r w:rsidRPr="00C01FA8">
        <w:t xml:space="preserve">odel for </w:t>
      </w:r>
      <w:r>
        <w:t>H</w:t>
      </w:r>
      <w:r w:rsidRPr="00C01FA8">
        <w:t xml:space="preserve">uman </w:t>
      </w:r>
      <w:r>
        <w:t>E</w:t>
      </w:r>
      <w:r w:rsidRPr="00C01FA8">
        <w:t xml:space="preserve">xposures: Surface </w:t>
      </w:r>
      <w:r>
        <w:t>D</w:t>
      </w:r>
      <w:r w:rsidRPr="00C01FA8">
        <w:t>isposal.</w:t>
      </w:r>
    </w:p>
    <w:p w14:paraId="3F6BFBB0" w14:textId="77777777" w:rsidR="004F17AA" w:rsidRPr="00C01FA8" w:rsidRDefault="004F17AA" w:rsidP="004F17AA">
      <w:pPr>
        <w:pStyle w:val="Figurecaption"/>
        <w:jc w:val="left"/>
        <w:rPr>
          <w:rFonts w:ascii="Times New Roman" w:hAnsi="Times New Roman"/>
        </w:rPr>
      </w:pPr>
    </w:p>
    <w:p w14:paraId="2CA35E96" w14:textId="77777777" w:rsidR="004F17AA" w:rsidRPr="00C01FA8" w:rsidRDefault="004F17AA" w:rsidP="004F17AA">
      <w:pPr>
        <w:sectPr w:rsidR="004F17AA" w:rsidRPr="00C01FA8">
          <w:headerReference w:type="even" r:id="rId17"/>
          <w:headerReference w:type="default" r:id="rId18"/>
          <w:pgSz w:w="15840" w:h="12240" w:orient="landscape" w:code="1"/>
          <w:pgMar w:top="1440" w:right="1440" w:bottom="1440" w:left="1440" w:header="720" w:footer="720" w:gutter="0"/>
          <w:pgNumType w:chapStyle="1"/>
          <w:cols w:space="720"/>
          <w:noEndnote/>
        </w:sectPr>
      </w:pPr>
    </w:p>
    <w:p w14:paraId="12707D8E" w14:textId="77777777" w:rsidR="004F17AA" w:rsidRPr="00D70E32" w:rsidRDefault="004F17AA" w:rsidP="004F17AA">
      <w:pPr>
        <w:pStyle w:val="TableTitle"/>
      </w:pPr>
      <w:r w:rsidRPr="00D70E32">
        <w:lastRenderedPageBreak/>
        <w:t xml:space="preserve">Table A-1. </w:t>
      </w:r>
      <w:r>
        <w:t xml:space="preserve">Biosolids </w:t>
      </w:r>
      <w:r w:rsidRPr="00D70E32">
        <w:t>Tool Pathways Mapped to Original 1992 Land Application Pathways</w:t>
      </w: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115" w:type="dxa"/>
          <w:bottom w:w="29" w:type="dxa"/>
          <w:right w:w="115" w:type="dxa"/>
        </w:tblCellMar>
        <w:tblLook w:val="04A0" w:firstRow="1" w:lastRow="0" w:firstColumn="1" w:lastColumn="0" w:noHBand="0" w:noVBand="1"/>
      </w:tblPr>
      <w:tblGrid>
        <w:gridCol w:w="630"/>
        <w:gridCol w:w="2520"/>
        <w:gridCol w:w="6210"/>
      </w:tblGrid>
      <w:tr w:rsidR="004F17AA" w:rsidRPr="00C01FA8" w14:paraId="6FD27FFA" w14:textId="77777777">
        <w:trPr>
          <w:cantSplit/>
          <w:tblHeader/>
        </w:trPr>
        <w:tc>
          <w:tcPr>
            <w:tcW w:w="3150" w:type="dxa"/>
            <w:gridSpan w:val="2"/>
            <w:shd w:val="clear" w:color="auto" w:fill="B0CCEA"/>
            <w:vAlign w:val="bottom"/>
          </w:tcPr>
          <w:p w14:paraId="008D7AFE" w14:textId="77777777" w:rsidR="004F17AA" w:rsidRPr="00C01FA8" w:rsidRDefault="004F17AA">
            <w:pPr>
              <w:pStyle w:val="Tablehead0"/>
            </w:pPr>
            <w:r w:rsidRPr="00C01FA8">
              <w:t>Pathway</w:t>
            </w:r>
          </w:p>
        </w:tc>
        <w:tc>
          <w:tcPr>
            <w:tcW w:w="6210" w:type="dxa"/>
            <w:shd w:val="clear" w:color="auto" w:fill="B0CCEA"/>
            <w:vAlign w:val="bottom"/>
          </w:tcPr>
          <w:p w14:paraId="4EB423E9" w14:textId="77777777" w:rsidR="004F17AA" w:rsidRPr="00C01FA8" w:rsidRDefault="004F17AA">
            <w:pPr>
              <w:pStyle w:val="Tablehead0"/>
            </w:pPr>
            <w:r w:rsidRPr="00C01FA8">
              <w:t>Description</w:t>
            </w:r>
            <w:r w:rsidRPr="00C01FA8">
              <w:rPr>
                <w:vertAlign w:val="superscript"/>
              </w:rPr>
              <w:t>*</w:t>
            </w:r>
          </w:p>
        </w:tc>
      </w:tr>
      <w:tr w:rsidR="004F17AA" w:rsidRPr="00C01FA8" w14:paraId="6EFEAAF5" w14:textId="77777777" w:rsidTr="00AD24C8">
        <w:trPr>
          <w:cantSplit/>
        </w:trPr>
        <w:tc>
          <w:tcPr>
            <w:tcW w:w="9360" w:type="dxa"/>
            <w:gridSpan w:val="3"/>
            <w:shd w:val="clear" w:color="auto" w:fill="FBF9B9"/>
            <w:vAlign w:val="center"/>
          </w:tcPr>
          <w:p w14:paraId="7984996C" w14:textId="77777777" w:rsidR="004F17AA" w:rsidRPr="00C01FA8" w:rsidRDefault="004F17AA">
            <w:pPr>
              <w:pStyle w:val="Tablesubheadcenter"/>
            </w:pPr>
            <w:r w:rsidRPr="00C01FA8">
              <w:t>Indirect Soil Pathways</w:t>
            </w:r>
          </w:p>
        </w:tc>
      </w:tr>
      <w:tr w:rsidR="004F17AA" w:rsidRPr="00C01FA8" w14:paraId="5CF1B5EE" w14:textId="77777777" w:rsidTr="00AD24C8">
        <w:trPr>
          <w:cantSplit/>
        </w:trPr>
        <w:tc>
          <w:tcPr>
            <w:tcW w:w="9360" w:type="dxa"/>
            <w:gridSpan w:val="3"/>
            <w:shd w:val="clear" w:color="auto" w:fill="E3ECFD"/>
            <w:vAlign w:val="center"/>
          </w:tcPr>
          <w:p w14:paraId="3AF17A68" w14:textId="77777777" w:rsidR="004F17AA" w:rsidRPr="00C01FA8" w:rsidRDefault="004F17AA">
            <w:pPr>
              <w:pStyle w:val="Tablesubheadleft"/>
            </w:pPr>
            <w:r w:rsidRPr="00C01FA8">
              <w:t>Ingestion of Exposed, Protected, and Root Vegetables, and Exposed and Protected Fruit (Human)</w:t>
            </w:r>
          </w:p>
        </w:tc>
      </w:tr>
      <w:tr w:rsidR="004F17AA" w:rsidRPr="00C01FA8" w14:paraId="27F71CF2" w14:textId="77777777">
        <w:trPr>
          <w:cantSplit/>
        </w:trPr>
        <w:tc>
          <w:tcPr>
            <w:tcW w:w="630" w:type="dxa"/>
            <w:shd w:val="clear" w:color="auto" w:fill="auto"/>
            <w:vAlign w:val="center"/>
          </w:tcPr>
          <w:p w14:paraId="3FDD569C" w14:textId="77777777" w:rsidR="004F17AA" w:rsidRPr="00C01FA8" w:rsidRDefault="004F17AA">
            <w:pPr>
              <w:pStyle w:val="Tabletext"/>
            </w:pPr>
            <w:r w:rsidRPr="00C01FA8">
              <w:t>1</w:t>
            </w:r>
            <w:r w:rsidRPr="00C01FA8">
              <w:rPr>
                <w:vertAlign w:val="superscript"/>
              </w:rPr>
              <w:t>†</w:t>
            </w:r>
          </w:p>
        </w:tc>
        <w:tc>
          <w:tcPr>
            <w:tcW w:w="2520" w:type="dxa"/>
            <w:shd w:val="clear" w:color="auto" w:fill="auto"/>
            <w:vAlign w:val="center"/>
          </w:tcPr>
          <w:p w14:paraId="29506EC6" w14:textId="77777777" w:rsidR="004F17AA" w:rsidRPr="00C01FA8" w:rsidRDefault="004F17AA">
            <w:pPr>
              <w:pStyle w:val="Tabletext"/>
            </w:pPr>
            <w:r w:rsidRPr="00C01FA8">
              <w:t>Biosolids</w:t>
            </w:r>
            <w:r w:rsidRPr="00C01FA8">
              <w:rPr>
                <w:rFonts w:cs="Arial"/>
              </w:rPr>
              <w:t>→</w:t>
            </w:r>
            <w:r w:rsidRPr="00C01FA8">
              <w:t xml:space="preserve"> Soil</w:t>
            </w:r>
            <w:r w:rsidRPr="00C01FA8">
              <w:rPr>
                <w:rFonts w:cs="Arial"/>
              </w:rPr>
              <w:t>→</w:t>
            </w:r>
            <w:r w:rsidRPr="00C01FA8">
              <w:t xml:space="preserve"> Plant</w:t>
            </w:r>
            <w:r w:rsidRPr="00C01FA8">
              <w:rPr>
                <w:rFonts w:cs="Arial"/>
              </w:rPr>
              <w:t>→</w:t>
            </w:r>
            <w:r w:rsidRPr="00C01FA8">
              <w:t xml:space="preserve"> Human</w:t>
            </w:r>
          </w:p>
        </w:tc>
        <w:tc>
          <w:tcPr>
            <w:tcW w:w="6210" w:type="dxa"/>
            <w:shd w:val="clear" w:color="auto" w:fill="auto"/>
          </w:tcPr>
          <w:p w14:paraId="0DB65C14" w14:textId="77777777" w:rsidR="004F17AA" w:rsidRPr="00C01FA8" w:rsidRDefault="004F17AA">
            <w:pPr>
              <w:pStyle w:val="Tabletext"/>
            </w:pPr>
            <w:r w:rsidRPr="00C01FA8">
              <w:t>Human (general population) lifetime ingestion of plants grown in biosolids-amended soil</w:t>
            </w:r>
          </w:p>
        </w:tc>
      </w:tr>
      <w:tr w:rsidR="004F17AA" w:rsidRPr="00C01FA8" w14:paraId="161EA8F6" w14:textId="77777777">
        <w:trPr>
          <w:cantSplit/>
        </w:trPr>
        <w:tc>
          <w:tcPr>
            <w:tcW w:w="630" w:type="dxa"/>
            <w:shd w:val="clear" w:color="auto" w:fill="auto"/>
            <w:vAlign w:val="center"/>
          </w:tcPr>
          <w:p w14:paraId="4E1E33CC" w14:textId="77777777" w:rsidR="004F17AA" w:rsidRPr="00C01FA8" w:rsidRDefault="004F17AA">
            <w:pPr>
              <w:pStyle w:val="Tabletext"/>
            </w:pPr>
            <w:r w:rsidRPr="00C01FA8">
              <w:t>2</w:t>
            </w:r>
          </w:p>
        </w:tc>
        <w:tc>
          <w:tcPr>
            <w:tcW w:w="2520" w:type="dxa"/>
            <w:shd w:val="clear" w:color="auto" w:fill="auto"/>
            <w:vAlign w:val="center"/>
          </w:tcPr>
          <w:p w14:paraId="77B608AD" w14:textId="77777777" w:rsidR="004F17AA" w:rsidRPr="00C01FA8" w:rsidRDefault="004F17AA">
            <w:pPr>
              <w:pStyle w:val="Tabletext"/>
            </w:pPr>
            <w:r w:rsidRPr="00C01FA8">
              <w:t>Biosolids</w:t>
            </w:r>
            <w:r w:rsidRPr="00C01FA8">
              <w:rPr>
                <w:rFonts w:cs="Arial"/>
              </w:rPr>
              <w:t>→</w:t>
            </w:r>
            <w:r w:rsidRPr="00C01FA8">
              <w:t xml:space="preserve"> Soil</w:t>
            </w:r>
            <w:r w:rsidRPr="00C01FA8">
              <w:rPr>
                <w:rFonts w:cs="Arial"/>
              </w:rPr>
              <w:t>→</w:t>
            </w:r>
            <w:r w:rsidRPr="00C01FA8">
              <w:t xml:space="preserve"> Plant</w:t>
            </w:r>
            <w:r w:rsidRPr="00C01FA8">
              <w:rPr>
                <w:rFonts w:cs="Arial"/>
              </w:rPr>
              <w:t>→</w:t>
            </w:r>
            <w:r w:rsidRPr="00C01FA8">
              <w:t xml:space="preserve"> Human</w:t>
            </w:r>
          </w:p>
        </w:tc>
        <w:tc>
          <w:tcPr>
            <w:tcW w:w="6210" w:type="dxa"/>
            <w:shd w:val="clear" w:color="auto" w:fill="auto"/>
          </w:tcPr>
          <w:p w14:paraId="1D77C072" w14:textId="77777777" w:rsidR="004F17AA" w:rsidRPr="00C01FA8" w:rsidRDefault="004F17AA">
            <w:pPr>
              <w:pStyle w:val="Tabletext"/>
            </w:pPr>
            <w:r w:rsidRPr="00C01FA8">
              <w:t xml:space="preserve">Human </w:t>
            </w:r>
            <w:r w:rsidRPr="009F6AA5">
              <w:t xml:space="preserve">(home gardener) lifetime </w:t>
            </w:r>
            <w:r w:rsidRPr="00C01FA8">
              <w:t>ingestion of plants grown in biosolids-amended soil</w:t>
            </w:r>
          </w:p>
        </w:tc>
      </w:tr>
      <w:tr w:rsidR="004F17AA" w:rsidRPr="00C01FA8" w14:paraId="32B36518" w14:textId="77777777" w:rsidTr="00AD24C8">
        <w:trPr>
          <w:cantSplit/>
        </w:trPr>
        <w:tc>
          <w:tcPr>
            <w:tcW w:w="9360" w:type="dxa"/>
            <w:gridSpan w:val="3"/>
            <w:shd w:val="clear" w:color="auto" w:fill="E3ECFD"/>
            <w:vAlign w:val="center"/>
          </w:tcPr>
          <w:p w14:paraId="3144AD26" w14:textId="77777777" w:rsidR="004F17AA" w:rsidRPr="00C01FA8" w:rsidRDefault="004F17AA">
            <w:pPr>
              <w:pStyle w:val="Tablesubheadleft"/>
            </w:pPr>
            <w:r w:rsidRPr="00C01FA8">
              <w:t>Ingestion of Beef and Milk (Human)</w:t>
            </w:r>
          </w:p>
        </w:tc>
      </w:tr>
      <w:tr w:rsidR="004F17AA" w:rsidRPr="00C01FA8" w14:paraId="392CE8C5" w14:textId="77777777">
        <w:trPr>
          <w:cantSplit/>
        </w:trPr>
        <w:tc>
          <w:tcPr>
            <w:tcW w:w="630" w:type="dxa"/>
            <w:shd w:val="clear" w:color="auto" w:fill="auto"/>
            <w:vAlign w:val="center"/>
          </w:tcPr>
          <w:p w14:paraId="273A1ED7" w14:textId="77777777" w:rsidR="004F17AA" w:rsidRPr="00C01FA8" w:rsidRDefault="004F17AA">
            <w:pPr>
              <w:pStyle w:val="Tabletext"/>
            </w:pPr>
            <w:r w:rsidRPr="00C01FA8">
              <w:t>4</w:t>
            </w:r>
            <w:r w:rsidRPr="00C01FA8">
              <w:rPr>
                <w:vertAlign w:val="superscript"/>
              </w:rPr>
              <w:t>†</w:t>
            </w:r>
          </w:p>
        </w:tc>
        <w:tc>
          <w:tcPr>
            <w:tcW w:w="2520" w:type="dxa"/>
            <w:shd w:val="clear" w:color="auto" w:fill="auto"/>
            <w:vAlign w:val="center"/>
          </w:tcPr>
          <w:p w14:paraId="7BBDDEC4" w14:textId="77777777" w:rsidR="004F17AA" w:rsidRPr="00C01FA8" w:rsidRDefault="004F17AA">
            <w:pPr>
              <w:pStyle w:val="Tabletext"/>
            </w:pPr>
            <w:r w:rsidRPr="00C01FA8">
              <w:t>Biosolids</w:t>
            </w:r>
            <w:r w:rsidRPr="00C01FA8">
              <w:rPr>
                <w:rFonts w:cs="Arial"/>
              </w:rPr>
              <w:t>→</w:t>
            </w:r>
            <w:r w:rsidRPr="00C01FA8">
              <w:t xml:space="preserve"> Soil</w:t>
            </w:r>
            <w:r w:rsidRPr="00C01FA8">
              <w:rPr>
                <w:rFonts w:cs="Arial"/>
              </w:rPr>
              <w:t>→</w:t>
            </w:r>
            <w:r w:rsidRPr="00C01FA8">
              <w:t xml:space="preserve"> Plant</w:t>
            </w:r>
            <w:r w:rsidRPr="00C01FA8">
              <w:rPr>
                <w:rFonts w:cs="Arial"/>
              </w:rPr>
              <w:t>→</w:t>
            </w:r>
            <w:r w:rsidRPr="00C01FA8">
              <w:t xml:space="preserve"> Animal</w:t>
            </w:r>
            <w:r w:rsidRPr="00C01FA8">
              <w:rPr>
                <w:rFonts w:cs="Arial"/>
              </w:rPr>
              <w:t>→</w:t>
            </w:r>
            <w:r w:rsidRPr="00C01FA8">
              <w:t xml:space="preserve"> Human</w:t>
            </w:r>
          </w:p>
        </w:tc>
        <w:tc>
          <w:tcPr>
            <w:tcW w:w="6210" w:type="dxa"/>
            <w:shd w:val="clear" w:color="auto" w:fill="auto"/>
          </w:tcPr>
          <w:p w14:paraId="3E17FC0A" w14:textId="115CFFB1" w:rsidR="004F17AA" w:rsidRPr="00C01FA8" w:rsidRDefault="004F17AA">
            <w:pPr>
              <w:pStyle w:val="Tabletext"/>
            </w:pPr>
            <w:r w:rsidRPr="00C01FA8">
              <w:t>Human (adult) lifetime ingestion of animal products (beef and milk) from animals raised on forage grown on biosolids-amended soil</w:t>
            </w:r>
            <w:r w:rsidRPr="00C01FA8">
              <w:rPr>
                <w:i/>
                <w:iCs/>
              </w:rPr>
              <w:t xml:space="preserve"> [Note pathways 4 and 5 are combined in the </w:t>
            </w:r>
            <w:r w:rsidR="005F026E">
              <w:rPr>
                <w:i/>
                <w:iCs/>
              </w:rPr>
              <w:t>BST</w:t>
            </w:r>
            <w:r w:rsidRPr="00C01FA8">
              <w:rPr>
                <w:i/>
                <w:iCs/>
              </w:rPr>
              <w:t>]</w:t>
            </w:r>
          </w:p>
        </w:tc>
      </w:tr>
      <w:tr w:rsidR="004F17AA" w:rsidRPr="00C01FA8" w14:paraId="459459B8" w14:textId="77777777">
        <w:trPr>
          <w:cantSplit/>
        </w:trPr>
        <w:tc>
          <w:tcPr>
            <w:tcW w:w="630" w:type="dxa"/>
            <w:shd w:val="clear" w:color="auto" w:fill="auto"/>
            <w:vAlign w:val="center"/>
          </w:tcPr>
          <w:p w14:paraId="0AEA9EF1" w14:textId="77777777" w:rsidR="004F17AA" w:rsidRPr="00C01FA8" w:rsidRDefault="004F17AA">
            <w:pPr>
              <w:pStyle w:val="Tabletext"/>
            </w:pPr>
            <w:r w:rsidRPr="00C01FA8">
              <w:t>5</w:t>
            </w:r>
            <w:r w:rsidRPr="00C01FA8">
              <w:rPr>
                <w:vertAlign w:val="superscript"/>
              </w:rPr>
              <w:t>†</w:t>
            </w:r>
          </w:p>
        </w:tc>
        <w:tc>
          <w:tcPr>
            <w:tcW w:w="2520" w:type="dxa"/>
            <w:shd w:val="clear" w:color="auto" w:fill="auto"/>
            <w:vAlign w:val="center"/>
          </w:tcPr>
          <w:p w14:paraId="65E04111" w14:textId="77777777" w:rsidR="004F17AA" w:rsidRPr="00C01FA8" w:rsidRDefault="004F17AA">
            <w:pPr>
              <w:pStyle w:val="Tabletext"/>
            </w:pPr>
            <w:r w:rsidRPr="00C01FA8">
              <w:t>Biosolids</w:t>
            </w:r>
            <w:r w:rsidRPr="00C01FA8">
              <w:rPr>
                <w:rFonts w:cs="Arial"/>
              </w:rPr>
              <w:t>→</w:t>
            </w:r>
            <w:r w:rsidRPr="00C01FA8">
              <w:t xml:space="preserve"> Soil</w:t>
            </w:r>
            <w:r w:rsidRPr="00C01FA8">
              <w:rPr>
                <w:rFonts w:cs="Arial"/>
              </w:rPr>
              <w:t>→</w:t>
            </w:r>
            <w:r w:rsidRPr="00C01FA8">
              <w:t xml:space="preserve"> Animal</w:t>
            </w:r>
            <w:r w:rsidRPr="00C01FA8">
              <w:rPr>
                <w:rFonts w:cs="Arial"/>
              </w:rPr>
              <w:t>→</w:t>
            </w:r>
            <w:r w:rsidRPr="00C01FA8">
              <w:t xml:space="preserve"> Human</w:t>
            </w:r>
          </w:p>
        </w:tc>
        <w:tc>
          <w:tcPr>
            <w:tcW w:w="6210" w:type="dxa"/>
            <w:shd w:val="clear" w:color="auto" w:fill="auto"/>
          </w:tcPr>
          <w:p w14:paraId="672D07E2" w14:textId="67B4267F" w:rsidR="004F17AA" w:rsidRPr="00C01FA8" w:rsidRDefault="004F17AA">
            <w:pPr>
              <w:pStyle w:val="Tabletext"/>
            </w:pPr>
            <w:r w:rsidRPr="00C01FA8">
              <w:t xml:space="preserve">Human (adult) lifetime ingestion of animal products (beef and milk) from animals that ingest biosolids directly </w:t>
            </w:r>
            <w:r w:rsidRPr="00C01FA8">
              <w:rPr>
                <w:i/>
                <w:iCs/>
              </w:rPr>
              <w:t>[Note pathways 4 and 5 are combined in the B</w:t>
            </w:r>
            <w:r w:rsidR="005F026E">
              <w:rPr>
                <w:i/>
                <w:iCs/>
              </w:rPr>
              <w:t>ST</w:t>
            </w:r>
            <w:r w:rsidRPr="00C01FA8">
              <w:rPr>
                <w:i/>
                <w:iCs/>
              </w:rPr>
              <w:t>]</w:t>
            </w:r>
          </w:p>
        </w:tc>
      </w:tr>
      <w:tr w:rsidR="004F17AA" w:rsidRPr="00C01FA8" w14:paraId="0715C7DD" w14:textId="77777777" w:rsidTr="00AD24C8">
        <w:trPr>
          <w:cantSplit/>
        </w:trPr>
        <w:tc>
          <w:tcPr>
            <w:tcW w:w="9360" w:type="dxa"/>
            <w:gridSpan w:val="3"/>
            <w:shd w:val="clear" w:color="auto" w:fill="E3ECFD"/>
            <w:vAlign w:val="center"/>
          </w:tcPr>
          <w:p w14:paraId="6742C1E8" w14:textId="77777777" w:rsidR="004F17AA" w:rsidRPr="00C01FA8" w:rsidRDefault="004F17AA">
            <w:pPr>
              <w:pStyle w:val="Tablesubheadleft"/>
            </w:pPr>
            <w:r w:rsidRPr="00C01FA8">
              <w:t>Ingestion of Terrestrial Biota (Eco)</w:t>
            </w:r>
          </w:p>
        </w:tc>
      </w:tr>
      <w:tr w:rsidR="004F17AA" w:rsidRPr="00C01FA8" w14:paraId="698A90BC" w14:textId="77777777">
        <w:trPr>
          <w:cantSplit/>
        </w:trPr>
        <w:tc>
          <w:tcPr>
            <w:tcW w:w="630" w:type="dxa"/>
            <w:shd w:val="clear" w:color="auto" w:fill="auto"/>
            <w:vAlign w:val="center"/>
          </w:tcPr>
          <w:p w14:paraId="69A10FF2" w14:textId="77777777" w:rsidR="004F17AA" w:rsidRPr="00C01FA8" w:rsidRDefault="004F17AA">
            <w:pPr>
              <w:pStyle w:val="Tabletext"/>
            </w:pPr>
            <w:r w:rsidRPr="00C01FA8">
              <w:t>6</w:t>
            </w:r>
          </w:p>
        </w:tc>
        <w:tc>
          <w:tcPr>
            <w:tcW w:w="2520" w:type="dxa"/>
            <w:shd w:val="clear" w:color="auto" w:fill="auto"/>
            <w:vAlign w:val="center"/>
          </w:tcPr>
          <w:p w14:paraId="62EDACA0" w14:textId="77777777" w:rsidR="004F17AA" w:rsidRPr="00C01FA8" w:rsidRDefault="004F17AA">
            <w:pPr>
              <w:pStyle w:val="Tabletext"/>
            </w:pPr>
            <w:r w:rsidRPr="00C01FA8">
              <w:t>Biosolids</w:t>
            </w:r>
            <w:r w:rsidRPr="00C01FA8">
              <w:rPr>
                <w:rFonts w:cs="Arial"/>
              </w:rPr>
              <w:t>→</w:t>
            </w:r>
            <w:r w:rsidRPr="00C01FA8">
              <w:t xml:space="preserve"> Soil</w:t>
            </w:r>
            <w:r w:rsidRPr="00C01FA8">
              <w:rPr>
                <w:rFonts w:cs="Arial"/>
              </w:rPr>
              <w:t>→</w:t>
            </w:r>
            <w:r w:rsidRPr="00C01FA8">
              <w:t xml:space="preserve"> Plant</w:t>
            </w:r>
            <w:r w:rsidRPr="00C01FA8">
              <w:rPr>
                <w:rFonts w:cs="Arial"/>
              </w:rPr>
              <w:t>→</w:t>
            </w:r>
            <w:r w:rsidRPr="00C01FA8">
              <w:t xml:space="preserve"> Animal</w:t>
            </w:r>
          </w:p>
        </w:tc>
        <w:tc>
          <w:tcPr>
            <w:tcW w:w="6210" w:type="dxa"/>
            <w:shd w:val="clear" w:color="auto" w:fill="auto"/>
          </w:tcPr>
          <w:p w14:paraId="53045DAD" w14:textId="77777777" w:rsidR="004F17AA" w:rsidRPr="00C01FA8" w:rsidRDefault="004F17AA">
            <w:pPr>
              <w:pStyle w:val="Tabletext"/>
            </w:pPr>
            <w:r w:rsidRPr="00C01FA8">
              <w:t>Animal (mammal or bird) ingestion of plants grown on biosolids-amended soil</w:t>
            </w:r>
          </w:p>
        </w:tc>
      </w:tr>
      <w:tr w:rsidR="004F17AA" w:rsidRPr="00C01FA8" w14:paraId="350F348D" w14:textId="77777777">
        <w:trPr>
          <w:cantSplit/>
        </w:trPr>
        <w:tc>
          <w:tcPr>
            <w:tcW w:w="630" w:type="dxa"/>
            <w:shd w:val="clear" w:color="auto" w:fill="auto"/>
            <w:vAlign w:val="center"/>
          </w:tcPr>
          <w:p w14:paraId="03DF62CE" w14:textId="77777777" w:rsidR="004F17AA" w:rsidRPr="00C01FA8" w:rsidRDefault="004F17AA">
            <w:pPr>
              <w:pStyle w:val="Tabletext"/>
            </w:pPr>
            <w:r w:rsidRPr="00C01FA8">
              <w:t>10</w:t>
            </w:r>
          </w:p>
        </w:tc>
        <w:tc>
          <w:tcPr>
            <w:tcW w:w="2520" w:type="dxa"/>
            <w:shd w:val="clear" w:color="auto" w:fill="auto"/>
            <w:vAlign w:val="center"/>
          </w:tcPr>
          <w:p w14:paraId="2BDE1888" w14:textId="77777777" w:rsidR="004F17AA" w:rsidRPr="00C01FA8" w:rsidRDefault="004F17AA">
            <w:pPr>
              <w:pStyle w:val="Tabletext"/>
            </w:pPr>
            <w:r w:rsidRPr="00C01FA8">
              <w:t>Biosolids</w:t>
            </w:r>
            <w:r w:rsidRPr="00C01FA8">
              <w:rPr>
                <w:rFonts w:cs="Arial"/>
              </w:rPr>
              <w:t>→</w:t>
            </w:r>
            <w:r w:rsidRPr="00C01FA8">
              <w:t xml:space="preserve"> Soil</w:t>
            </w:r>
            <w:r w:rsidRPr="00C01FA8">
              <w:rPr>
                <w:rFonts w:cs="Arial"/>
              </w:rPr>
              <w:t>→</w:t>
            </w:r>
            <w:r w:rsidRPr="00C01FA8">
              <w:t xml:space="preserve"> Organism</w:t>
            </w:r>
            <w:r w:rsidRPr="00C01FA8">
              <w:rPr>
                <w:rFonts w:cs="Arial"/>
              </w:rPr>
              <w:t>→</w:t>
            </w:r>
            <w:r w:rsidRPr="00C01FA8">
              <w:t xml:space="preserve"> Animal</w:t>
            </w:r>
          </w:p>
        </w:tc>
        <w:tc>
          <w:tcPr>
            <w:tcW w:w="6210" w:type="dxa"/>
            <w:shd w:val="clear" w:color="auto" w:fill="auto"/>
          </w:tcPr>
          <w:p w14:paraId="025FECE1" w14:textId="77777777" w:rsidR="004F17AA" w:rsidRPr="00C01FA8" w:rsidRDefault="004F17AA">
            <w:pPr>
              <w:pStyle w:val="Tabletext"/>
            </w:pPr>
            <w:r w:rsidRPr="00C01FA8">
              <w:t>Animal (mammal or bird) ingestion of soil organisms that have been exposed (through direct contact) to biosolids-amended soils</w:t>
            </w:r>
          </w:p>
        </w:tc>
      </w:tr>
      <w:tr w:rsidR="004F17AA" w:rsidRPr="00C01FA8" w14:paraId="30ACA99A" w14:textId="77777777" w:rsidTr="00AD24C8">
        <w:trPr>
          <w:cantSplit/>
        </w:trPr>
        <w:tc>
          <w:tcPr>
            <w:tcW w:w="9360" w:type="dxa"/>
            <w:gridSpan w:val="3"/>
            <w:shd w:val="clear" w:color="auto" w:fill="FBF9B9"/>
            <w:vAlign w:val="center"/>
          </w:tcPr>
          <w:p w14:paraId="235FE3A3" w14:textId="77777777" w:rsidR="004F17AA" w:rsidRPr="00C01FA8" w:rsidRDefault="004F17AA">
            <w:pPr>
              <w:pStyle w:val="Tablesubheadcenter"/>
            </w:pPr>
            <w:r w:rsidRPr="00C01FA8">
              <w:t>Direct Soil Pathways</w:t>
            </w:r>
          </w:p>
        </w:tc>
      </w:tr>
      <w:tr w:rsidR="004F17AA" w:rsidRPr="00C01FA8" w14:paraId="0F212FB8" w14:textId="77777777" w:rsidTr="00AD24C8">
        <w:trPr>
          <w:cantSplit/>
        </w:trPr>
        <w:tc>
          <w:tcPr>
            <w:tcW w:w="9360" w:type="dxa"/>
            <w:gridSpan w:val="3"/>
            <w:shd w:val="clear" w:color="auto" w:fill="E3ECFD"/>
            <w:vAlign w:val="center"/>
          </w:tcPr>
          <w:p w14:paraId="6AF33410" w14:textId="77777777" w:rsidR="004F17AA" w:rsidRPr="00C01FA8" w:rsidRDefault="004F17AA">
            <w:pPr>
              <w:pStyle w:val="Tablesubheadleft"/>
            </w:pPr>
            <w:r w:rsidRPr="00C01FA8">
              <w:t>Direct Ingestion of Soil (Human)</w:t>
            </w:r>
          </w:p>
        </w:tc>
      </w:tr>
      <w:tr w:rsidR="004F17AA" w:rsidRPr="00C01FA8" w14:paraId="6B420D72" w14:textId="77777777">
        <w:trPr>
          <w:cantSplit/>
        </w:trPr>
        <w:tc>
          <w:tcPr>
            <w:tcW w:w="630" w:type="dxa"/>
            <w:shd w:val="clear" w:color="auto" w:fill="auto"/>
            <w:vAlign w:val="center"/>
          </w:tcPr>
          <w:p w14:paraId="07305A86" w14:textId="77777777" w:rsidR="004F17AA" w:rsidRPr="00C01FA8" w:rsidRDefault="004F17AA">
            <w:pPr>
              <w:pStyle w:val="Tabletext"/>
            </w:pPr>
            <w:r w:rsidRPr="00C01FA8">
              <w:t>3</w:t>
            </w:r>
            <w:r w:rsidRPr="00C01FA8">
              <w:rPr>
                <w:vertAlign w:val="superscript"/>
              </w:rPr>
              <w:t>†</w:t>
            </w:r>
          </w:p>
        </w:tc>
        <w:tc>
          <w:tcPr>
            <w:tcW w:w="2520" w:type="dxa"/>
            <w:shd w:val="clear" w:color="auto" w:fill="auto"/>
            <w:vAlign w:val="center"/>
          </w:tcPr>
          <w:p w14:paraId="650D6E64" w14:textId="77777777" w:rsidR="004F17AA" w:rsidRPr="00C01FA8" w:rsidRDefault="004F17AA">
            <w:pPr>
              <w:pStyle w:val="Tabletext"/>
            </w:pPr>
            <w:r w:rsidRPr="00C01FA8">
              <w:t>Biosolids</w:t>
            </w:r>
            <w:r w:rsidRPr="00C01FA8">
              <w:rPr>
                <w:rFonts w:cs="Arial"/>
              </w:rPr>
              <w:t>→</w:t>
            </w:r>
            <w:r w:rsidRPr="00C01FA8">
              <w:t xml:space="preserve"> Human</w:t>
            </w:r>
          </w:p>
        </w:tc>
        <w:tc>
          <w:tcPr>
            <w:tcW w:w="6210" w:type="dxa"/>
            <w:shd w:val="clear" w:color="auto" w:fill="auto"/>
          </w:tcPr>
          <w:p w14:paraId="4F50D682" w14:textId="77777777" w:rsidR="004F17AA" w:rsidRPr="00C01FA8" w:rsidRDefault="004F17AA">
            <w:pPr>
              <w:pStyle w:val="Tabletext"/>
            </w:pPr>
            <w:r w:rsidRPr="00C01FA8">
              <w:t>Human (child) lifetime ingestion of biosolids</w:t>
            </w:r>
          </w:p>
        </w:tc>
      </w:tr>
      <w:tr w:rsidR="004F17AA" w:rsidRPr="00C01FA8" w14:paraId="14D70C80" w14:textId="77777777" w:rsidTr="00AD24C8">
        <w:trPr>
          <w:cantSplit/>
        </w:trPr>
        <w:tc>
          <w:tcPr>
            <w:tcW w:w="9360" w:type="dxa"/>
            <w:gridSpan w:val="3"/>
            <w:shd w:val="clear" w:color="auto" w:fill="E3ECFD"/>
            <w:vAlign w:val="center"/>
          </w:tcPr>
          <w:p w14:paraId="600AAE8C" w14:textId="77777777" w:rsidR="004F17AA" w:rsidRPr="00C01FA8" w:rsidRDefault="004F17AA">
            <w:pPr>
              <w:pStyle w:val="Tablesubheadleft"/>
            </w:pPr>
            <w:r w:rsidRPr="00C01FA8">
              <w:t>Direct Ingestion of Soil (Eco)</w:t>
            </w:r>
          </w:p>
        </w:tc>
      </w:tr>
      <w:tr w:rsidR="004F17AA" w:rsidRPr="00C01FA8" w14:paraId="402640B1" w14:textId="77777777">
        <w:trPr>
          <w:cantSplit/>
        </w:trPr>
        <w:tc>
          <w:tcPr>
            <w:tcW w:w="630" w:type="dxa"/>
            <w:shd w:val="clear" w:color="auto" w:fill="auto"/>
            <w:vAlign w:val="center"/>
          </w:tcPr>
          <w:p w14:paraId="19074399" w14:textId="77777777" w:rsidR="004F17AA" w:rsidRPr="00C01FA8" w:rsidRDefault="004F17AA">
            <w:pPr>
              <w:pStyle w:val="Tabletext"/>
            </w:pPr>
            <w:r w:rsidRPr="00C01FA8">
              <w:t>7</w:t>
            </w:r>
          </w:p>
        </w:tc>
        <w:tc>
          <w:tcPr>
            <w:tcW w:w="2520" w:type="dxa"/>
            <w:shd w:val="clear" w:color="auto" w:fill="auto"/>
            <w:vAlign w:val="center"/>
          </w:tcPr>
          <w:p w14:paraId="46B907CB" w14:textId="77777777" w:rsidR="004F17AA" w:rsidRPr="00C01FA8" w:rsidRDefault="004F17AA">
            <w:pPr>
              <w:pStyle w:val="Tabletext"/>
            </w:pPr>
            <w:r w:rsidRPr="00C01FA8">
              <w:t>Biosolids</w:t>
            </w:r>
            <w:r w:rsidRPr="00C01FA8">
              <w:rPr>
                <w:rFonts w:cs="Arial"/>
              </w:rPr>
              <w:t>→</w:t>
            </w:r>
            <w:r w:rsidRPr="00C01FA8">
              <w:t xml:space="preserve"> Soil</w:t>
            </w:r>
            <w:r w:rsidRPr="00C01FA8">
              <w:rPr>
                <w:rFonts w:cs="Arial"/>
              </w:rPr>
              <w:t>→</w:t>
            </w:r>
            <w:r w:rsidRPr="00C01FA8">
              <w:t xml:space="preserve"> Animal</w:t>
            </w:r>
          </w:p>
        </w:tc>
        <w:tc>
          <w:tcPr>
            <w:tcW w:w="6210" w:type="dxa"/>
            <w:shd w:val="clear" w:color="auto" w:fill="auto"/>
          </w:tcPr>
          <w:p w14:paraId="436CCDF6" w14:textId="77777777" w:rsidR="004F17AA" w:rsidRPr="00C01FA8" w:rsidRDefault="004F17AA">
            <w:pPr>
              <w:pStyle w:val="Tabletext"/>
            </w:pPr>
            <w:r w:rsidRPr="00C01FA8">
              <w:t>Animal (beef or dairy cattle) ingestion of biosolids</w:t>
            </w:r>
          </w:p>
        </w:tc>
      </w:tr>
      <w:tr w:rsidR="004F17AA" w:rsidRPr="00C01FA8" w14:paraId="2A75876F" w14:textId="77777777" w:rsidTr="00AD24C8">
        <w:trPr>
          <w:cantSplit/>
        </w:trPr>
        <w:tc>
          <w:tcPr>
            <w:tcW w:w="9360" w:type="dxa"/>
            <w:gridSpan w:val="3"/>
            <w:shd w:val="clear" w:color="auto" w:fill="E3ECFD"/>
            <w:vAlign w:val="center"/>
          </w:tcPr>
          <w:p w14:paraId="168C967A" w14:textId="77777777" w:rsidR="004F17AA" w:rsidRPr="00C01FA8" w:rsidRDefault="004F17AA">
            <w:pPr>
              <w:pStyle w:val="Tablesubheadleft"/>
            </w:pPr>
            <w:r w:rsidRPr="00C01FA8">
              <w:t>Direct Contact with Soil (Eco)</w:t>
            </w:r>
          </w:p>
        </w:tc>
      </w:tr>
      <w:tr w:rsidR="004F17AA" w:rsidRPr="00C01FA8" w14:paraId="0419CF47" w14:textId="77777777">
        <w:trPr>
          <w:cantSplit/>
        </w:trPr>
        <w:tc>
          <w:tcPr>
            <w:tcW w:w="630" w:type="dxa"/>
            <w:shd w:val="clear" w:color="auto" w:fill="auto"/>
            <w:vAlign w:val="center"/>
          </w:tcPr>
          <w:p w14:paraId="79D9813E" w14:textId="77777777" w:rsidR="004F17AA" w:rsidRPr="00C01FA8" w:rsidRDefault="004F17AA">
            <w:pPr>
              <w:pStyle w:val="Tabletext"/>
            </w:pPr>
            <w:r w:rsidRPr="00C01FA8">
              <w:t>8</w:t>
            </w:r>
          </w:p>
        </w:tc>
        <w:tc>
          <w:tcPr>
            <w:tcW w:w="2520" w:type="dxa"/>
            <w:shd w:val="clear" w:color="auto" w:fill="auto"/>
            <w:vAlign w:val="center"/>
          </w:tcPr>
          <w:p w14:paraId="28401226" w14:textId="77777777" w:rsidR="004F17AA" w:rsidRPr="00C01FA8" w:rsidRDefault="004F17AA">
            <w:pPr>
              <w:pStyle w:val="Tabletext"/>
            </w:pPr>
            <w:r w:rsidRPr="00C01FA8">
              <w:t>Biosolids</w:t>
            </w:r>
            <w:r w:rsidRPr="00C01FA8">
              <w:rPr>
                <w:rFonts w:cs="Arial"/>
              </w:rPr>
              <w:t>→</w:t>
            </w:r>
            <w:r w:rsidRPr="00C01FA8">
              <w:t xml:space="preserve"> Soil</w:t>
            </w:r>
            <w:r w:rsidRPr="00C01FA8">
              <w:rPr>
                <w:rFonts w:cs="Arial"/>
              </w:rPr>
              <w:t>→</w:t>
            </w:r>
            <w:r w:rsidRPr="00C01FA8">
              <w:t xml:space="preserve"> Plant</w:t>
            </w:r>
          </w:p>
        </w:tc>
        <w:tc>
          <w:tcPr>
            <w:tcW w:w="6210" w:type="dxa"/>
            <w:shd w:val="clear" w:color="auto" w:fill="auto"/>
          </w:tcPr>
          <w:p w14:paraId="3D050190" w14:textId="77777777" w:rsidR="004F17AA" w:rsidRPr="00C01FA8" w:rsidRDefault="004F17AA">
            <w:pPr>
              <w:pStyle w:val="Tabletext"/>
            </w:pPr>
            <w:r w:rsidRPr="00C01FA8">
              <w:t>Plant toxicity due to taking up biosolids pollutants when grown in biosolids-amended soils</w:t>
            </w:r>
          </w:p>
        </w:tc>
      </w:tr>
      <w:tr w:rsidR="004F17AA" w:rsidRPr="00C01FA8" w14:paraId="670E1FD5" w14:textId="77777777">
        <w:trPr>
          <w:cantSplit/>
        </w:trPr>
        <w:tc>
          <w:tcPr>
            <w:tcW w:w="630" w:type="dxa"/>
            <w:tcBorders>
              <w:bottom w:val="single" w:sz="4" w:space="0" w:color="auto"/>
            </w:tcBorders>
            <w:shd w:val="clear" w:color="auto" w:fill="auto"/>
            <w:vAlign w:val="center"/>
          </w:tcPr>
          <w:p w14:paraId="6D3181B9" w14:textId="77777777" w:rsidR="004F17AA" w:rsidRPr="00C01FA8" w:rsidRDefault="004F17AA">
            <w:pPr>
              <w:pStyle w:val="Tabletext"/>
            </w:pPr>
            <w:r w:rsidRPr="00C01FA8">
              <w:t>9</w:t>
            </w:r>
          </w:p>
        </w:tc>
        <w:tc>
          <w:tcPr>
            <w:tcW w:w="2520" w:type="dxa"/>
            <w:tcBorders>
              <w:bottom w:val="single" w:sz="4" w:space="0" w:color="auto"/>
            </w:tcBorders>
            <w:shd w:val="clear" w:color="auto" w:fill="auto"/>
            <w:vAlign w:val="center"/>
          </w:tcPr>
          <w:p w14:paraId="1F4A997C" w14:textId="77777777" w:rsidR="004F17AA" w:rsidRPr="00C01FA8" w:rsidRDefault="004F17AA">
            <w:pPr>
              <w:pStyle w:val="Tabletext"/>
            </w:pPr>
            <w:r w:rsidRPr="00C01FA8">
              <w:t>Biosolids</w:t>
            </w:r>
            <w:r w:rsidRPr="00C01FA8">
              <w:rPr>
                <w:rFonts w:cs="Arial"/>
              </w:rPr>
              <w:t>→</w:t>
            </w:r>
            <w:r w:rsidRPr="00C01FA8">
              <w:t xml:space="preserve"> Soil</w:t>
            </w:r>
            <w:r w:rsidRPr="00C01FA8">
              <w:rPr>
                <w:rFonts w:cs="Arial"/>
              </w:rPr>
              <w:t>→</w:t>
            </w:r>
            <w:r w:rsidRPr="00C01FA8">
              <w:t xml:space="preserve"> Soil Organism</w:t>
            </w:r>
          </w:p>
        </w:tc>
        <w:tc>
          <w:tcPr>
            <w:tcW w:w="6210" w:type="dxa"/>
            <w:tcBorders>
              <w:bottom w:val="single" w:sz="4" w:space="0" w:color="auto"/>
            </w:tcBorders>
            <w:shd w:val="clear" w:color="auto" w:fill="auto"/>
          </w:tcPr>
          <w:p w14:paraId="0BEEE684" w14:textId="77777777" w:rsidR="004F17AA" w:rsidRPr="00C01FA8" w:rsidRDefault="004F17AA">
            <w:pPr>
              <w:pStyle w:val="Tabletext"/>
            </w:pPr>
            <w:r w:rsidRPr="00C01FA8">
              <w:t>Soil organism ingesting or in direct contact with biosolids-amended soil</w:t>
            </w:r>
          </w:p>
        </w:tc>
      </w:tr>
      <w:tr w:rsidR="004F17AA" w:rsidRPr="00C01FA8" w14:paraId="181FD78D" w14:textId="77777777">
        <w:trPr>
          <w:cantSplit/>
        </w:trPr>
        <w:tc>
          <w:tcPr>
            <w:tcW w:w="9360" w:type="dxa"/>
            <w:gridSpan w:val="3"/>
            <w:tcBorders>
              <w:top w:val="nil"/>
            </w:tcBorders>
            <w:shd w:val="clear" w:color="auto" w:fill="FBF9B9"/>
            <w:vAlign w:val="center"/>
          </w:tcPr>
          <w:p w14:paraId="23E80BF7" w14:textId="77777777" w:rsidR="004F17AA" w:rsidRPr="00C01FA8" w:rsidRDefault="004F17AA">
            <w:pPr>
              <w:pStyle w:val="Tablesubheadcenter"/>
            </w:pPr>
            <w:r w:rsidRPr="00C01FA8">
              <w:t>Direct Air Pathways</w:t>
            </w:r>
          </w:p>
        </w:tc>
      </w:tr>
      <w:tr w:rsidR="004F17AA" w:rsidRPr="00C01FA8" w14:paraId="5B30CED5" w14:textId="77777777" w:rsidTr="00AD24C8">
        <w:trPr>
          <w:cantSplit/>
        </w:trPr>
        <w:tc>
          <w:tcPr>
            <w:tcW w:w="9360" w:type="dxa"/>
            <w:gridSpan w:val="3"/>
            <w:shd w:val="clear" w:color="auto" w:fill="E3ECFD"/>
            <w:vAlign w:val="center"/>
          </w:tcPr>
          <w:p w14:paraId="189D0761" w14:textId="77777777" w:rsidR="004F17AA" w:rsidRPr="00C01FA8" w:rsidRDefault="004F17AA">
            <w:pPr>
              <w:pStyle w:val="Tablesubheadleft"/>
            </w:pPr>
            <w:r w:rsidRPr="00C01FA8">
              <w:t>Inhalation of Ambient Air (Human)</w:t>
            </w:r>
          </w:p>
        </w:tc>
      </w:tr>
      <w:tr w:rsidR="004F17AA" w:rsidRPr="00C01FA8" w14:paraId="2391E83B" w14:textId="77777777">
        <w:trPr>
          <w:cantSplit/>
          <w:trHeight w:val="314"/>
        </w:trPr>
        <w:tc>
          <w:tcPr>
            <w:tcW w:w="630" w:type="dxa"/>
            <w:shd w:val="clear" w:color="auto" w:fill="auto"/>
            <w:vAlign w:val="center"/>
          </w:tcPr>
          <w:p w14:paraId="7A7B9CDD" w14:textId="77777777" w:rsidR="004F17AA" w:rsidRPr="00C01FA8" w:rsidRDefault="004F17AA">
            <w:pPr>
              <w:pStyle w:val="Tabletext"/>
            </w:pPr>
            <w:r w:rsidRPr="00C01FA8">
              <w:t>11</w:t>
            </w:r>
          </w:p>
        </w:tc>
        <w:tc>
          <w:tcPr>
            <w:tcW w:w="2520" w:type="dxa"/>
            <w:shd w:val="clear" w:color="auto" w:fill="auto"/>
            <w:vAlign w:val="center"/>
          </w:tcPr>
          <w:p w14:paraId="733DC22B" w14:textId="77777777" w:rsidR="004F17AA" w:rsidRPr="00C01FA8" w:rsidRDefault="004F17AA">
            <w:pPr>
              <w:pStyle w:val="Tabletext"/>
            </w:pPr>
            <w:r w:rsidRPr="00C01FA8">
              <w:t>Biosolids</w:t>
            </w:r>
            <w:r w:rsidRPr="00C01FA8">
              <w:rPr>
                <w:rFonts w:cs="Arial"/>
              </w:rPr>
              <w:t>→</w:t>
            </w:r>
            <w:r w:rsidRPr="00C01FA8">
              <w:t xml:space="preserve"> Soil</w:t>
            </w:r>
            <w:r w:rsidRPr="00C01FA8">
              <w:rPr>
                <w:rFonts w:cs="Arial"/>
              </w:rPr>
              <w:t>→</w:t>
            </w:r>
            <w:r w:rsidRPr="00C01FA8">
              <w:t xml:space="preserve"> Airborne Dust</w:t>
            </w:r>
            <w:r w:rsidRPr="00C01FA8">
              <w:rPr>
                <w:rFonts w:cs="Arial"/>
              </w:rPr>
              <w:t>→</w:t>
            </w:r>
            <w:r w:rsidRPr="00C01FA8">
              <w:t xml:space="preserve"> Human</w:t>
            </w:r>
          </w:p>
        </w:tc>
        <w:tc>
          <w:tcPr>
            <w:tcW w:w="6210" w:type="dxa"/>
            <w:shd w:val="clear" w:color="auto" w:fill="auto"/>
          </w:tcPr>
          <w:p w14:paraId="234EDD70" w14:textId="77777777" w:rsidR="004F17AA" w:rsidRPr="00C01FA8" w:rsidRDefault="004F17AA">
            <w:pPr>
              <w:pStyle w:val="Tabletext"/>
            </w:pPr>
            <w:r w:rsidRPr="00C01FA8">
              <w:t>Human (adult) lifetime inhalation of particles (dust) (e.g., tractor driver tilling a field)</w:t>
            </w:r>
          </w:p>
        </w:tc>
      </w:tr>
      <w:tr w:rsidR="004F17AA" w:rsidRPr="00C01FA8" w14:paraId="18F3E4AE" w14:textId="77777777">
        <w:trPr>
          <w:cantSplit/>
          <w:trHeight w:val="314"/>
        </w:trPr>
        <w:tc>
          <w:tcPr>
            <w:tcW w:w="630" w:type="dxa"/>
            <w:shd w:val="clear" w:color="auto" w:fill="auto"/>
            <w:vAlign w:val="center"/>
          </w:tcPr>
          <w:p w14:paraId="2F86F168" w14:textId="77777777" w:rsidR="004F17AA" w:rsidRPr="00C01FA8" w:rsidRDefault="004F17AA">
            <w:pPr>
              <w:pStyle w:val="Tabletext"/>
            </w:pPr>
            <w:r w:rsidRPr="00C01FA8">
              <w:t>13</w:t>
            </w:r>
          </w:p>
        </w:tc>
        <w:tc>
          <w:tcPr>
            <w:tcW w:w="2520" w:type="dxa"/>
            <w:shd w:val="clear" w:color="auto" w:fill="auto"/>
            <w:vAlign w:val="center"/>
          </w:tcPr>
          <w:p w14:paraId="66E7F1AE" w14:textId="77777777" w:rsidR="004F17AA" w:rsidRPr="00C01FA8" w:rsidRDefault="004F17AA">
            <w:pPr>
              <w:pStyle w:val="Tabletext"/>
            </w:pPr>
            <w:r w:rsidRPr="00C01FA8">
              <w:t>Biosolids</w:t>
            </w:r>
            <w:r w:rsidRPr="00C01FA8">
              <w:rPr>
                <w:rFonts w:cs="Arial"/>
              </w:rPr>
              <w:t>→</w:t>
            </w:r>
            <w:r w:rsidRPr="00C01FA8">
              <w:t xml:space="preserve"> Soil</w:t>
            </w:r>
            <w:r w:rsidRPr="00C01FA8">
              <w:rPr>
                <w:rFonts w:cs="Arial"/>
              </w:rPr>
              <w:t>→</w:t>
            </w:r>
            <w:r w:rsidRPr="00C01FA8">
              <w:t xml:space="preserve"> Air</w:t>
            </w:r>
            <w:r w:rsidRPr="00C01FA8">
              <w:rPr>
                <w:rFonts w:cs="Arial"/>
              </w:rPr>
              <w:t>→</w:t>
            </w:r>
            <w:r w:rsidRPr="00C01FA8">
              <w:t xml:space="preserve"> Human</w:t>
            </w:r>
          </w:p>
        </w:tc>
        <w:tc>
          <w:tcPr>
            <w:tcW w:w="6210" w:type="dxa"/>
            <w:shd w:val="clear" w:color="auto" w:fill="auto"/>
          </w:tcPr>
          <w:p w14:paraId="6B2F8450" w14:textId="77777777" w:rsidR="004F17AA" w:rsidRPr="00C01FA8" w:rsidRDefault="004F17AA">
            <w:pPr>
              <w:pStyle w:val="Tabletext"/>
            </w:pPr>
            <w:r w:rsidRPr="00C01FA8">
              <w:t>Human (adult) lifetime inhalation of pollutants in biosolids that volatilized (ambient air)</w:t>
            </w:r>
          </w:p>
        </w:tc>
      </w:tr>
      <w:tr w:rsidR="004F17AA" w:rsidRPr="00C01FA8" w14:paraId="7E059180" w14:textId="77777777" w:rsidTr="00AD24C8">
        <w:trPr>
          <w:cantSplit/>
        </w:trPr>
        <w:tc>
          <w:tcPr>
            <w:tcW w:w="9360" w:type="dxa"/>
            <w:gridSpan w:val="3"/>
            <w:shd w:val="clear" w:color="auto" w:fill="FBF9B9"/>
            <w:vAlign w:val="center"/>
          </w:tcPr>
          <w:p w14:paraId="5F98A52D" w14:textId="77777777" w:rsidR="004F17AA" w:rsidRPr="00C01FA8" w:rsidRDefault="004F17AA">
            <w:pPr>
              <w:pStyle w:val="Tablesubheadcenter"/>
            </w:pPr>
            <w:r w:rsidRPr="00C01FA8">
              <w:t>Surface Water Pathways</w:t>
            </w:r>
          </w:p>
        </w:tc>
      </w:tr>
      <w:tr w:rsidR="004F17AA" w:rsidRPr="00C01FA8" w14:paraId="79CD9D7F" w14:textId="77777777" w:rsidTr="00AD24C8">
        <w:trPr>
          <w:cantSplit/>
        </w:trPr>
        <w:tc>
          <w:tcPr>
            <w:tcW w:w="9360" w:type="dxa"/>
            <w:gridSpan w:val="3"/>
            <w:shd w:val="clear" w:color="auto" w:fill="E3ECFD"/>
            <w:vAlign w:val="center"/>
          </w:tcPr>
          <w:p w14:paraId="36ABD9C1" w14:textId="77777777" w:rsidR="004F17AA" w:rsidRPr="00C01FA8" w:rsidRDefault="004F17AA">
            <w:pPr>
              <w:pStyle w:val="Tablesubheadleft"/>
            </w:pPr>
            <w:r w:rsidRPr="00C01FA8">
              <w:t>Ingestion of Drinking Water (Human)</w:t>
            </w:r>
          </w:p>
        </w:tc>
      </w:tr>
      <w:tr w:rsidR="004F17AA" w:rsidRPr="00C01FA8" w14:paraId="64649672" w14:textId="77777777">
        <w:trPr>
          <w:cantSplit/>
          <w:trHeight w:val="314"/>
        </w:trPr>
        <w:tc>
          <w:tcPr>
            <w:tcW w:w="630" w:type="dxa"/>
            <w:shd w:val="clear" w:color="auto" w:fill="auto"/>
            <w:vAlign w:val="center"/>
          </w:tcPr>
          <w:p w14:paraId="60200FEA" w14:textId="77777777" w:rsidR="004F17AA" w:rsidRPr="00C01FA8" w:rsidRDefault="004F17AA">
            <w:pPr>
              <w:pStyle w:val="Tabletext"/>
            </w:pPr>
            <w:r w:rsidRPr="00C01FA8">
              <w:t>12a</w:t>
            </w:r>
          </w:p>
        </w:tc>
        <w:tc>
          <w:tcPr>
            <w:tcW w:w="2520" w:type="dxa"/>
            <w:shd w:val="clear" w:color="auto" w:fill="auto"/>
            <w:vAlign w:val="center"/>
          </w:tcPr>
          <w:p w14:paraId="490F6ABC" w14:textId="77777777" w:rsidR="004F17AA" w:rsidRPr="00C01FA8" w:rsidRDefault="004F17AA">
            <w:pPr>
              <w:pStyle w:val="Tabletext"/>
            </w:pPr>
            <w:r w:rsidRPr="00C01FA8">
              <w:t>Biosolids</w:t>
            </w:r>
            <w:r w:rsidRPr="00C01FA8">
              <w:rPr>
                <w:rFonts w:cs="Arial"/>
              </w:rPr>
              <w:t>→</w:t>
            </w:r>
            <w:r w:rsidRPr="00C01FA8">
              <w:t xml:space="preserve"> Soil</w:t>
            </w:r>
            <w:r w:rsidRPr="00C01FA8">
              <w:rPr>
                <w:rFonts w:cs="Arial"/>
              </w:rPr>
              <w:t>→</w:t>
            </w:r>
            <w:r w:rsidRPr="00C01FA8">
              <w:t xml:space="preserve"> Surface Water</w:t>
            </w:r>
            <w:r w:rsidRPr="00C01FA8">
              <w:rPr>
                <w:rFonts w:cs="Arial"/>
              </w:rPr>
              <w:t>→</w:t>
            </w:r>
            <w:r w:rsidRPr="00C01FA8">
              <w:t xml:space="preserve"> Human</w:t>
            </w:r>
          </w:p>
        </w:tc>
        <w:tc>
          <w:tcPr>
            <w:tcW w:w="6210" w:type="dxa"/>
            <w:shd w:val="clear" w:color="auto" w:fill="auto"/>
          </w:tcPr>
          <w:p w14:paraId="6F7E8942" w14:textId="77777777" w:rsidR="004F17AA" w:rsidRPr="00C01FA8" w:rsidRDefault="004F17AA">
            <w:pPr>
              <w:pStyle w:val="Tabletext"/>
            </w:pPr>
            <w:r w:rsidRPr="00C01FA8">
              <w:t>Human (adult) lifetime drinking surface water containing pollutants in biosolids (from erosion or deposition)</w:t>
            </w:r>
          </w:p>
        </w:tc>
      </w:tr>
      <w:tr w:rsidR="004F17AA" w:rsidRPr="00C01FA8" w14:paraId="6855CF32" w14:textId="77777777" w:rsidTr="00AD24C8">
        <w:trPr>
          <w:cantSplit/>
        </w:trPr>
        <w:tc>
          <w:tcPr>
            <w:tcW w:w="9360" w:type="dxa"/>
            <w:gridSpan w:val="3"/>
            <w:shd w:val="clear" w:color="auto" w:fill="E3ECFD"/>
            <w:vAlign w:val="center"/>
          </w:tcPr>
          <w:p w14:paraId="01EC7BCB" w14:textId="77777777" w:rsidR="004F17AA" w:rsidRPr="00C01FA8" w:rsidRDefault="004F17AA">
            <w:pPr>
              <w:pStyle w:val="Tablesubheadleft"/>
            </w:pPr>
            <w:r w:rsidRPr="00C01FA8">
              <w:t>Ingestion of Fish (Human)</w:t>
            </w:r>
          </w:p>
        </w:tc>
      </w:tr>
      <w:tr w:rsidR="004F17AA" w:rsidRPr="00C01FA8" w14:paraId="24968677" w14:textId="77777777">
        <w:trPr>
          <w:cantSplit/>
          <w:trHeight w:val="314"/>
        </w:trPr>
        <w:tc>
          <w:tcPr>
            <w:tcW w:w="630" w:type="dxa"/>
            <w:shd w:val="clear" w:color="auto" w:fill="auto"/>
            <w:vAlign w:val="center"/>
          </w:tcPr>
          <w:p w14:paraId="3EFA90B3" w14:textId="77777777" w:rsidR="004F17AA" w:rsidRPr="00C01FA8" w:rsidRDefault="004F17AA">
            <w:pPr>
              <w:pStyle w:val="Tabletext"/>
            </w:pPr>
            <w:r w:rsidRPr="00C01FA8">
              <w:t>12b</w:t>
            </w:r>
            <w:r w:rsidRPr="00C01FA8">
              <w:rPr>
                <w:vertAlign w:val="superscript"/>
              </w:rPr>
              <w:t>†</w:t>
            </w:r>
          </w:p>
        </w:tc>
        <w:tc>
          <w:tcPr>
            <w:tcW w:w="2520" w:type="dxa"/>
            <w:shd w:val="clear" w:color="auto" w:fill="auto"/>
            <w:vAlign w:val="center"/>
          </w:tcPr>
          <w:p w14:paraId="2D8E0436" w14:textId="77777777" w:rsidR="004F17AA" w:rsidRPr="00C01FA8" w:rsidRDefault="004F17AA">
            <w:pPr>
              <w:pStyle w:val="Tabletext"/>
            </w:pPr>
            <w:r w:rsidRPr="00C01FA8">
              <w:t>Biosolids</w:t>
            </w:r>
            <w:r w:rsidRPr="00C01FA8">
              <w:rPr>
                <w:rFonts w:cs="Arial"/>
              </w:rPr>
              <w:t>→</w:t>
            </w:r>
            <w:r w:rsidRPr="00C01FA8">
              <w:t xml:space="preserve"> Soil</w:t>
            </w:r>
            <w:r w:rsidRPr="00C01FA8">
              <w:rPr>
                <w:rFonts w:cs="Arial"/>
              </w:rPr>
              <w:t>→</w:t>
            </w:r>
            <w:r w:rsidRPr="00C01FA8">
              <w:t xml:space="preserve"> Surface Water</w:t>
            </w:r>
            <w:r w:rsidRPr="00C01FA8">
              <w:rPr>
                <w:rFonts w:cs="Arial"/>
              </w:rPr>
              <w:t>→</w:t>
            </w:r>
            <w:r w:rsidRPr="00C01FA8">
              <w:t xml:space="preserve"> Fish</w:t>
            </w:r>
            <w:r w:rsidRPr="00C01FA8">
              <w:rPr>
                <w:rFonts w:cs="Arial"/>
              </w:rPr>
              <w:t>→</w:t>
            </w:r>
            <w:r w:rsidRPr="00C01FA8">
              <w:t xml:space="preserve"> Human</w:t>
            </w:r>
          </w:p>
        </w:tc>
        <w:tc>
          <w:tcPr>
            <w:tcW w:w="6210" w:type="dxa"/>
            <w:shd w:val="clear" w:color="auto" w:fill="auto"/>
          </w:tcPr>
          <w:p w14:paraId="3C4455A6" w14:textId="77777777" w:rsidR="004F17AA" w:rsidRPr="00C01FA8" w:rsidRDefault="004F17AA">
            <w:pPr>
              <w:pStyle w:val="Tabletext"/>
            </w:pPr>
            <w:r w:rsidRPr="00C01FA8">
              <w:t>Human (adult) lifetime ingesting fish exposed through direct contact with surface water containing pollutants in biosolids (from erosion or deposition)</w:t>
            </w:r>
          </w:p>
        </w:tc>
      </w:tr>
      <w:tr w:rsidR="004F17AA" w:rsidRPr="00C01FA8" w14:paraId="564F841A" w14:textId="77777777">
        <w:trPr>
          <w:cantSplit/>
        </w:trPr>
        <w:tc>
          <w:tcPr>
            <w:tcW w:w="9360" w:type="dxa"/>
            <w:gridSpan w:val="3"/>
            <w:shd w:val="clear" w:color="auto" w:fill="FBF9B9"/>
            <w:vAlign w:val="center"/>
          </w:tcPr>
          <w:p w14:paraId="3DB14FCF" w14:textId="77777777" w:rsidR="004F17AA" w:rsidRPr="00C01FA8" w:rsidRDefault="004F17AA">
            <w:pPr>
              <w:pStyle w:val="Tablesubheadcenter"/>
            </w:pPr>
            <w:r w:rsidRPr="00C01FA8">
              <w:t>Groundwater Pathway</w:t>
            </w:r>
          </w:p>
        </w:tc>
      </w:tr>
      <w:tr w:rsidR="004F17AA" w:rsidRPr="00C01FA8" w14:paraId="616CA90F" w14:textId="77777777" w:rsidTr="00AD24C8">
        <w:trPr>
          <w:cantSplit/>
        </w:trPr>
        <w:tc>
          <w:tcPr>
            <w:tcW w:w="9360" w:type="dxa"/>
            <w:gridSpan w:val="3"/>
            <w:shd w:val="clear" w:color="auto" w:fill="E3ECFD"/>
            <w:vAlign w:val="center"/>
          </w:tcPr>
          <w:p w14:paraId="438BB35C" w14:textId="77777777" w:rsidR="004F17AA" w:rsidRPr="00C01FA8" w:rsidRDefault="004F17AA">
            <w:pPr>
              <w:pStyle w:val="Tablesubheadleft"/>
            </w:pPr>
            <w:r w:rsidRPr="00C01FA8">
              <w:t>Ingestion of Drinking Water (Human)</w:t>
            </w:r>
          </w:p>
        </w:tc>
      </w:tr>
      <w:tr w:rsidR="004F17AA" w:rsidRPr="00C01FA8" w14:paraId="2A5ECE7F" w14:textId="77777777">
        <w:trPr>
          <w:cantSplit/>
        </w:trPr>
        <w:tc>
          <w:tcPr>
            <w:tcW w:w="630" w:type="dxa"/>
            <w:vAlign w:val="center"/>
          </w:tcPr>
          <w:p w14:paraId="209EA015" w14:textId="77777777" w:rsidR="004F17AA" w:rsidRPr="00C01FA8" w:rsidRDefault="004F17AA">
            <w:pPr>
              <w:pStyle w:val="Tabletext"/>
            </w:pPr>
            <w:r w:rsidRPr="00C01FA8">
              <w:t>14</w:t>
            </w:r>
            <w:r w:rsidRPr="00C01FA8">
              <w:rPr>
                <w:vertAlign w:val="superscript"/>
              </w:rPr>
              <w:t>†</w:t>
            </w:r>
          </w:p>
        </w:tc>
        <w:tc>
          <w:tcPr>
            <w:tcW w:w="2520" w:type="dxa"/>
            <w:vAlign w:val="center"/>
          </w:tcPr>
          <w:p w14:paraId="0070143C" w14:textId="77777777" w:rsidR="004F17AA" w:rsidRPr="00C01FA8" w:rsidRDefault="004F17AA">
            <w:pPr>
              <w:pStyle w:val="Tabletext"/>
            </w:pPr>
            <w:r w:rsidRPr="00C01FA8">
              <w:t>Biosolids</w:t>
            </w:r>
            <w:r w:rsidRPr="00C01FA8">
              <w:rPr>
                <w:rFonts w:cs="Arial"/>
              </w:rPr>
              <w:t>→</w:t>
            </w:r>
            <w:r w:rsidRPr="00C01FA8">
              <w:t xml:space="preserve"> Soil</w:t>
            </w:r>
            <w:r w:rsidRPr="00C01FA8">
              <w:rPr>
                <w:rFonts w:cs="Arial"/>
              </w:rPr>
              <w:t>→</w:t>
            </w:r>
            <w:r w:rsidRPr="00C01FA8">
              <w:t xml:space="preserve"> Groundwater</w:t>
            </w:r>
            <w:r w:rsidRPr="00C01FA8">
              <w:rPr>
                <w:rFonts w:cs="Arial"/>
              </w:rPr>
              <w:t>→</w:t>
            </w:r>
            <w:r w:rsidRPr="00C01FA8">
              <w:t xml:space="preserve"> Human</w:t>
            </w:r>
          </w:p>
        </w:tc>
        <w:tc>
          <w:tcPr>
            <w:tcW w:w="6210" w:type="dxa"/>
          </w:tcPr>
          <w:p w14:paraId="66C4E3AA" w14:textId="77777777" w:rsidR="004F17AA" w:rsidRPr="00C01FA8" w:rsidRDefault="004F17AA">
            <w:pPr>
              <w:pStyle w:val="Tabletext"/>
            </w:pPr>
            <w:r w:rsidRPr="00C01FA8">
              <w:t>Human (adult) lifetime drinking well water containing pollutants from biosolids that leached from soil to groundwater</w:t>
            </w:r>
          </w:p>
        </w:tc>
      </w:tr>
    </w:tbl>
    <w:p w14:paraId="1224A5FF" w14:textId="14F0A5F4" w:rsidR="004F17AA" w:rsidRPr="009F6AA5" w:rsidRDefault="004F17AA" w:rsidP="004F17AA">
      <w:pPr>
        <w:pStyle w:val="Tablenote"/>
      </w:pPr>
      <w:r w:rsidRPr="009F6AA5">
        <w:t>*</w:t>
      </w:r>
      <w:r w:rsidRPr="009F6AA5">
        <w:rPr>
          <w:b/>
        </w:rPr>
        <w:tab/>
      </w:r>
      <w:r w:rsidRPr="009F6AA5">
        <w:t>From 1993, with minor additions. All receptors modeled in 1993 were general population unless otherwise noted. In all</w:t>
      </w:r>
      <w:r>
        <w:tab/>
      </w:r>
      <w:r w:rsidRPr="009F6AA5">
        <w:t xml:space="preserve">cases, the </w:t>
      </w:r>
      <w:r>
        <w:t>B</w:t>
      </w:r>
      <w:r w:rsidR="005F026E">
        <w:t>ST</w:t>
      </w:r>
      <w:r w:rsidRPr="009F6AA5">
        <w:t xml:space="preserve"> evaluates both adult and child farmers.</w:t>
      </w:r>
    </w:p>
    <w:p w14:paraId="2300E288" w14:textId="77777777" w:rsidR="004F17AA" w:rsidRPr="009F6AA5" w:rsidRDefault="004F17AA" w:rsidP="004F17AA">
      <w:pPr>
        <w:pStyle w:val="Tablenote"/>
      </w:pPr>
      <w:r w:rsidRPr="009F6AA5">
        <w:rPr>
          <w:vertAlign w:val="superscript"/>
        </w:rPr>
        <w:t>†</w:t>
      </w:r>
      <w:r w:rsidRPr="009F6AA5">
        <w:tab/>
        <w:t>The total ingestion pathway is the sum of the risks or HQs from these pathways (all ingestion pathways except surface</w:t>
      </w:r>
      <w:r>
        <w:tab/>
      </w:r>
      <w:r w:rsidRPr="009F6AA5">
        <w:t>water).</w:t>
      </w:r>
    </w:p>
    <w:p w14:paraId="73FF4C67" w14:textId="77777777" w:rsidR="004F17AA" w:rsidRPr="00C01FA8" w:rsidRDefault="004F17AA" w:rsidP="004F17AA">
      <w:pPr>
        <w:pStyle w:val="BodyText"/>
      </w:pPr>
      <w:r w:rsidRPr="00C01FA8">
        <w:lastRenderedPageBreak/>
        <w:t xml:space="preserve">Whereas the conceptual model shows the processes and environmental compartments that are in the modeling domain, a modeling scenario defines the attributes of a specific simulation that are relevant to the decision-making process. For example, the results of a simulation for </w:t>
      </w:r>
      <w:r w:rsidRPr="00C01FA8">
        <w:rPr>
          <w:i/>
          <w:iCs/>
        </w:rPr>
        <w:t xml:space="preserve">barium </w:t>
      </w:r>
      <w:r w:rsidRPr="00C01FA8">
        <w:t xml:space="preserve">released from </w:t>
      </w:r>
      <w:r w:rsidRPr="00C01FA8">
        <w:rPr>
          <w:i/>
          <w:iCs/>
        </w:rPr>
        <w:t xml:space="preserve">land application </w:t>
      </w:r>
      <w:r w:rsidRPr="00C01FA8">
        <w:t xml:space="preserve">followed by the </w:t>
      </w:r>
      <w:r w:rsidRPr="00C01FA8">
        <w:rPr>
          <w:i/>
          <w:iCs/>
        </w:rPr>
        <w:t>ingestion</w:t>
      </w:r>
      <w:r w:rsidRPr="00C01FA8">
        <w:t xml:space="preserve"> of contaminated </w:t>
      </w:r>
      <w:r w:rsidRPr="00C01FA8">
        <w:rPr>
          <w:i/>
          <w:iCs/>
        </w:rPr>
        <w:t>groundwater</w:t>
      </w:r>
      <w:r w:rsidRPr="00C01FA8">
        <w:t xml:space="preserve"> by </w:t>
      </w:r>
      <w:r w:rsidRPr="00C01FA8">
        <w:rPr>
          <w:i/>
          <w:iCs/>
        </w:rPr>
        <w:t>children</w:t>
      </w:r>
      <w:r w:rsidRPr="00C01FA8">
        <w:t xml:space="preserve"> represents a specific modeling scenario. </w:t>
      </w:r>
    </w:p>
    <w:p w14:paraId="2422F2D2" w14:textId="77777777" w:rsidR="004F17AA" w:rsidRPr="006334FD" w:rsidRDefault="004F17AA" w:rsidP="004F17AA">
      <w:pPr>
        <w:pStyle w:val="Appheading1"/>
      </w:pPr>
      <w:bookmarkStart w:id="26" w:name="_Toc136928821"/>
      <w:bookmarkStart w:id="27" w:name="_Toc172531525"/>
      <w:bookmarkStart w:id="28" w:name="_Toc174178354"/>
      <w:bookmarkStart w:id="29" w:name="_Toc194807649"/>
      <w:bookmarkStart w:id="30" w:name="_Toc198699434"/>
      <w:bookmarkStart w:id="31" w:name="_Toc214686714"/>
      <w:bookmarkStart w:id="32" w:name="_Toc245886427"/>
      <w:bookmarkStart w:id="33" w:name="_Toc247696854"/>
      <w:bookmarkStart w:id="34" w:name="_Toc294769594"/>
      <w:bookmarkStart w:id="35" w:name="_Toc383609628"/>
      <w:bookmarkStart w:id="36" w:name="_Hlk92363380"/>
      <w:r w:rsidRPr="006334FD">
        <w:t>A.</w:t>
      </w:r>
      <w:r>
        <w:t>2</w:t>
      </w:r>
      <w:r>
        <w:tab/>
      </w:r>
      <w:r w:rsidRPr="006334FD">
        <w:tab/>
        <w:t xml:space="preserve">Model </w:t>
      </w:r>
      <w:r w:rsidRPr="00B04E24">
        <w:t>Implementation</w:t>
      </w:r>
      <w:bookmarkEnd w:id="26"/>
      <w:bookmarkEnd w:id="27"/>
      <w:bookmarkEnd w:id="28"/>
      <w:bookmarkEnd w:id="29"/>
      <w:bookmarkEnd w:id="30"/>
      <w:bookmarkEnd w:id="31"/>
      <w:bookmarkEnd w:id="32"/>
      <w:bookmarkEnd w:id="33"/>
      <w:bookmarkEnd w:id="34"/>
      <w:bookmarkEnd w:id="35"/>
      <w:r w:rsidRPr="006334FD">
        <w:t xml:space="preserve"> </w:t>
      </w:r>
    </w:p>
    <w:p w14:paraId="6BCA2F3D" w14:textId="32535544" w:rsidR="004F17AA" w:rsidRPr="00C01FA8" w:rsidRDefault="004F17AA" w:rsidP="004F17AA">
      <w:pPr>
        <w:pStyle w:val="BodyText"/>
      </w:pPr>
      <w:bookmarkStart w:id="37" w:name="_Toc194807650"/>
      <w:bookmarkStart w:id="38" w:name="_Toc198699435"/>
      <w:r w:rsidRPr="00C01FA8">
        <w:t xml:space="preserve">The modeling framework developed for the </w:t>
      </w:r>
      <w:r w:rsidR="005F026E">
        <w:t>BST</w:t>
      </w:r>
      <w:r w:rsidRPr="00C01FA8">
        <w:t xml:space="preserve"> consists of a series of modules that are executed in a specific order to </w:t>
      </w:r>
      <w:r w:rsidRPr="002E0277">
        <w:t>estimate</w:t>
      </w:r>
      <w:r w:rsidRPr="00C01FA8">
        <w:t xml:space="preserve"> risk; inputs for these modules may be found in </w:t>
      </w:r>
      <w:r w:rsidRPr="00C01FA8">
        <w:rPr>
          <w:b/>
        </w:rPr>
        <w:t>Appendix B</w:t>
      </w:r>
      <w:r w:rsidRPr="00C01FA8">
        <w:t xml:space="preserve"> (non-chemical specific), </w:t>
      </w:r>
      <w:r w:rsidRPr="00C01FA8">
        <w:rPr>
          <w:b/>
        </w:rPr>
        <w:t>Appendix C</w:t>
      </w:r>
      <w:r w:rsidRPr="00C01FA8">
        <w:t xml:space="preserve"> (chemical specific), and </w:t>
      </w:r>
      <w:r w:rsidRPr="00C01FA8">
        <w:rPr>
          <w:b/>
        </w:rPr>
        <w:t>Appendix D</w:t>
      </w:r>
      <w:r w:rsidRPr="00C01FA8">
        <w:t xml:space="preserve"> (toxicity values):</w:t>
      </w:r>
    </w:p>
    <w:p w14:paraId="468325E7" w14:textId="77777777" w:rsidR="004F17AA" w:rsidRPr="00C01FA8" w:rsidRDefault="004F17AA" w:rsidP="004F17AA">
      <w:pPr>
        <w:pStyle w:val="ListBullet"/>
      </w:pPr>
      <w:r w:rsidRPr="00C01FA8">
        <w:rPr>
          <w:b/>
        </w:rPr>
        <w:t>Source modeling</w:t>
      </w:r>
      <w:r w:rsidRPr="00C01FA8">
        <w:t xml:space="preserve"> simulates the release of pollutants from a source—in this case, a land application unit or surface disposal unit—to the environment (i.e., soil, groundwater, surface water, air) (</w:t>
      </w:r>
      <w:r w:rsidRPr="00C01FA8">
        <w:rPr>
          <w:b/>
        </w:rPr>
        <w:t>Section A.</w:t>
      </w:r>
      <w:r>
        <w:rPr>
          <w:b/>
        </w:rPr>
        <w:t>2</w:t>
      </w:r>
      <w:r w:rsidRPr="00C01FA8">
        <w:rPr>
          <w:b/>
        </w:rPr>
        <w:t>.1</w:t>
      </w:r>
      <w:r w:rsidRPr="00C01FA8">
        <w:t>).</w:t>
      </w:r>
    </w:p>
    <w:p w14:paraId="3051FABE" w14:textId="77777777" w:rsidR="004F17AA" w:rsidRPr="00C01FA8" w:rsidRDefault="004F17AA" w:rsidP="004F17AA">
      <w:pPr>
        <w:pStyle w:val="ListBullet"/>
      </w:pPr>
      <w:r w:rsidRPr="00C01FA8">
        <w:rPr>
          <w:b/>
        </w:rPr>
        <w:t>Environmental fate and transport modeling</w:t>
      </w:r>
      <w:r w:rsidRPr="00C01FA8">
        <w:t xml:space="preserve"> simulates the movement of chemicals through the environment to estimate concentrations in environmental media (e.g., soil, groundwater, surface water, ambient air) and dietary items (e.g., milk, produce) (</w:t>
      </w:r>
      <w:r w:rsidRPr="00C01FA8">
        <w:rPr>
          <w:b/>
        </w:rPr>
        <w:t>Section A.</w:t>
      </w:r>
      <w:r>
        <w:rPr>
          <w:b/>
        </w:rPr>
        <w:t>2</w:t>
      </w:r>
      <w:r w:rsidRPr="00C01FA8">
        <w:rPr>
          <w:b/>
        </w:rPr>
        <w:t>.2</w:t>
      </w:r>
      <w:r w:rsidRPr="00C01FA8">
        <w:t>).</w:t>
      </w:r>
    </w:p>
    <w:p w14:paraId="540D0D1C" w14:textId="77777777" w:rsidR="004F17AA" w:rsidRPr="00C01FA8" w:rsidRDefault="004F17AA" w:rsidP="004F17AA">
      <w:pPr>
        <w:pStyle w:val="ListBullet"/>
      </w:pPr>
      <w:r w:rsidRPr="00C01FA8">
        <w:rPr>
          <w:b/>
        </w:rPr>
        <w:t xml:space="preserve">Exposure modeling </w:t>
      </w:r>
      <w:r w:rsidRPr="00C01FA8">
        <w:t>takes the media concentrations from the fate and transport modeling and</w:t>
      </w:r>
      <w:r w:rsidRPr="00C01FA8">
        <w:rPr>
          <w:b/>
        </w:rPr>
        <w:t xml:space="preserve"> </w:t>
      </w:r>
      <w:r w:rsidRPr="00C01FA8">
        <w:t>estimates dose or exposure concentration for each receptor (</w:t>
      </w:r>
      <w:r w:rsidRPr="00C01FA8">
        <w:rPr>
          <w:b/>
        </w:rPr>
        <w:t>Section A.</w:t>
      </w:r>
      <w:r>
        <w:rPr>
          <w:b/>
        </w:rPr>
        <w:t>2</w:t>
      </w:r>
      <w:r w:rsidRPr="00C01FA8">
        <w:rPr>
          <w:b/>
        </w:rPr>
        <w:t>.3</w:t>
      </w:r>
      <w:r w:rsidRPr="00C01FA8">
        <w:t>).</w:t>
      </w:r>
    </w:p>
    <w:p w14:paraId="13BCCCF5" w14:textId="77777777" w:rsidR="004F17AA" w:rsidRPr="00C01FA8" w:rsidRDefault="004F17AA" w:rsidP="004F17AA">
      <w:pPr>
        <w:pStyle w:val="ListBullet"/>
        <w:rPr>
          <w:i/>
          <w:iCs/>
        </w:rPr>
      </w:pPr>
      <w:r w:rsidRPr="00C01FA8">
        <w:rPr>
          <w:b/>
        </w:rPr>
        <w:t>Risk modeling</w:t>
      </w:r>
      <w:r w:rsidRPr="00C01FA8">
        <w:t xml:space="preserve"> uses the exposure concentration or dose to estimate cancer risk or noncancer hazard quotient (HQ) for human receptors, and HQ for ecological receptors.</w:t>
      </w:r>
      <w:bookmarkEnd w:id="36"/>
      <w:r w:rsidRPr="00C01FA8">
        <w:t xml:space="preserve"> (</w:t>
      </w:r>
      <w:r w:rsidRPr="00C01FA8">
        <w:rPr>
          <w:b/>
        </w:rPr>
        <w:t>Section A.</w:t>
      </w:r>
      <w:r>
        <w:rPr>
          <w:b/>
        </w:rPr>
        <w:t>2</w:t>
      </w:r>
      <w:r w:rsidRPr="00C01FA8">
        <w:rPr>
          <w:b/>
        </w:rPr>
        <w:t>.4</w:t>
      </w:r>
      <w:r w:rsidRPr="00C01FA8">
        <w:t xml:space="preserve">). </w:t>
      </w:r>
    </w:p>
    <w:p w14:paraId="4D0F880D" w14:textId="46418292" w:rsidR="004F17AA" w:rsidRPr="00C01FA8" w:rsidRDefault="004F17AA" w:rsidP="004F17AA">
      <w:pPr>
        <w:pStyle w:val="BodyText"/>
      </w:pPr>
      <w:r w:rsidRPr="00C01FA8">
        <w:t>The subsections noted above briefly describe the major functionality of the models implemented in th</w:t>
      </w:r>
      <w:r w:rsidR="005F026E">
        <w:t>e BST</w:t>
      </w:r>
      <w:r w:rsidRPr="00C01FA8">
        <w:t xml:space="preserve">. </w:t>
      </w:r>
    </w:p>
    <w:p w14:paraId="67E34BA3" w14:textId="77777777" w:rsidR="004F17AA" w:rsidRPr="006334FD" w:rsidRDefault="004F17AA" w:rsidP="004F17AA">
      <w:pPr>
        <w:pStyle w:val="Appheading2"/>
      </w:pPr>
      <w:bookmarkStart w:id="39" w:name="_Toc245886428"/>
      <w:bookmarkStart w:id="40" w:name="_Toc247696855"/>
      <w:bookmarkStart w:id="41" w:name="_Toc294769595"/>
      <w:bookmarkStart w:id="42" w:name="_Toc383609629"/>
      <w:r w:rsidRPr="006334FD">
        <w:t>A.</w:t>
      </w:r>
      <w:r>
        <w:t>2</w:t>
      </w:r>
      <w:r w:rsidRPr="006334FD">
        <w:t>.1</w:t>
      </w:r>
      <w:r w:rsidRPr="006334FD">
        <w:tab/>
      </w:r>
      <w:r w:rsidRPr="00D92E24">
        <w:t>Source</w:t>
      </w:r>
      <w:r w:rsidRPr="006334FD">
        <w:t xml:space="preserve"> Model</w:t>
      </w:r>
      <w:bookmarkEnd w:id="39"/>
      <w:bookmarkEnd w:id="40"/>
      <w:bookmarkEnd w:id="41"/>
      <w:r w:rsidRPr="006334FD">
        <w:t>s</w:t>
      </w:r>
    </w:p>
    <w:bookmarkEnd w:id="42"/>
    <w:p w14:paraId="15D9A228" w14:textId="77777777" w:rsidR="004F17AA" w:rsidRPr="00392D96" w:rsidRDefault="004F17AA" w:rsidP="004F17AA">
      <w:pPr>
        <w:pStyle w:val="Appheading3"/>
      </w:pPr>
      <w:r w:rsidRPr="00392D96">
        <w:t>A.</w:t>
      </w:r>
      <w:r>
        <w:t>2</w:t>
      </w:r>
      <w:r w:rsidRPr="00392D96">
        <w:t>.1.1</w:t>
      </w:r>
      <w:r w:rsidRPr="00392D96">
        <w:tab/>
        <w:t>Land Application Unit</w:t>
      </w:r>
    </w:p>
    <w:p w14:paraId="592E8842" w14:textId="643372E8" w:rsidR="004F17AA" w:rsidRPr="00C01FA8" w:rsidRDefault="004F17AA" w:rsidP="004F17AA">
      <w:pPr>
        <w:pStyle w:val="BodyText"/>
      </w:pPr>
      <w:r w:rsidRPr="00C01FA8">
        <w:t xml:space="preserve">The </w:t>
      </w:r>
      <w:r w:rsidR="005F026E">
        <w:t>BST</w:t>
      </w:r>
      <w:r w:rsidRPr="00C01FA8">
        <w:t xml:space="preserve"> uses a modified version of the land application unit (LAU) source model developed by EPA’s Office of Resource Conservation and Recovery and Office of Research and Development as part of the 3MRA Modeling System to estimate releases from waste management units for the identification of hazardous wastes (U.S. EPA, 2003b). This model has been peer reviewed and used extensively to support regulatory risk assessments conducted for EPA’s Office of Resource Conservation and Recovery and Office of Water. The following is an overview of the model; more detail can be found in U.S. EPA (1999 and 2003b</w:t>
      </w:r>
      <w:r w:rsidRPr="00C01FA8">
        <w:rPr>
          <w:bCs/>
        </w:rPr>
        <w:t>)</w:t>
      </w:r>
      <w:r w:rsidRPr="00C01FA8">
        <w:t xml:space="preserve">. </w:t>
      </w:r>
    </w:p>
    <w:p w14:paraId="692E40DD" w14:textId="77777777" w:rsidR="004F17AA" w:rsidRPr="00C01FA8" w:rsidRDefault="004F17AA" w:rsidP="004F17AA">
      <w:pPr>
        <w:pStyle w:val="BodyText"/>
      </w:pPr>
      <w:bookmarkStart w:id="43" w:name="_Hlk527637373"/>
      <w:r w:rsidRPr="00C01FA8">
        <w:t xml:space="preserve">As part of the 3MRA modeling system, the LAU source module was developed to estimate annual average surface soil constituent concentrations and constituent mass emission rates to air, downslope land, and groundwater. These estimates are used in an integrated, multipathway module linking source modules with environmental fate and transport and exposure/risk modules. Additionally, LAU source emission modules were combined with a local watershed module (a “local” watershed is a sheet-flow-only watershed containing the LAU) to provide estimates of constituent mass flux rates from runoff and erosion to a downslope waterbody, as well as surface soil constituent concentrations in downslope buffer areas. Because the LAU source is assumed here to interact hydrologically with the local watershed of which it is an integral part, it is termed a “land-based” unit. </w:t>
      </w:r>
    </w:p>
    <w:p w14:paraId="2E7B45EA" w14:textId="77777777" w:rsidR="004F17AA" w:rsidRPr="00C01FA8" w:rsidRDefault="004F17AA" w:rsidP="004F17AA">
      <w:pPr>
        <w:pStyle w:val="BodyText"/>
      </w:pPr>
      <w:r w:rsidRPr="00C01FA8">
        <w:t xml:space="preserve">A soil column model, the Generic Soil Column Module (GSCM), was developed to describe the dynamics of constituent mass fate and transport within LAUs and near-surface soils in watershed subareas. (The term “soil” is used loosely here to refer to a porous medium, whether it is biosolids in the </w:t>
      </w:r>
      <w:r w:rsidRPr="00C01FA8">
        <w:lastRenderedPageBreak/>
        <w:t xml:space="preserve">LAU or near-surface soil in a watershed subarea.) Governing equations for the GSCM are </w:t>
      </w:r>
      <w:proofErr w:type="gramStart"/>
      <w:r w:rsidRPr="00C01FA8">
        <w:t>similar to</w:t>
      </w:r>
      <w:proofErr w:type="gramEnd"/>
      <w:r w:rsidRPr="00C01FA8">
        <w:t xml:space="preserve"> those used by Jury et al. (1983, 1990) and Shan and Stevens (1995). However, the analytical solution techniques used by these authors were not applicable to the source emission module developed here because they did not consider the periodic addition of constituent mass and enhanced constituent mass loss rates in the surface soil from volatilization, runoff, </w:t>
      </w:r>
      <w:proofErr w:type="gramStart"/>
      <w:r w:rsidRPr="00C01FA8">
        <w:t>wind</w:t>
      </w:r>
      <w:proofErr w:type="gramEnd"/>
      <w:r w:rsidRPr="00C01FA8">
        <w:t xml:space="preserve"> and water erosion, leaching, and mechanical processes. The GSCM provides a new solution technique that is computationally efficient and sufficiently flexible to allow consideration of the LAU within a screening environment. It allows the following:</w:t>
      </w:r>
    </w:p>
    <w:p w14:paraId="4A35DD80" w14:textId="77777777" w:rsidR="004F17AA" w:rsidRPr="00C01FA8" w:rsidRDefault="004F17AA" w:rsidP="004F17AA">
      <w:pPr>
        <w:pStyle w:val="ListBullet"/>
      </w:pPr>
      <w:r w:rsidRPr="00C01FA8">
        <w:t>Constituent mass balance</w:t>
      </w:r>
    </w:p>
    <w:p w14:paraId="0F7F59E2" w14:textId="77777777" w:rsidR="004F17AA" w:rsidRPr="00C01FA8" w:rsidRDefault="004F17AA" w:rsidP="004F17AA">
      <w:pPr>
        <w:pStyle w:val="ListBullet"/>
      </w:pPr>
      <w:r w:rsidRPr="00C01FA8">
        <w:t xml:space="preserve">Biosolids additions and removals to simulate active facilities </w:t>
      </w:r>
    </w:p>
    <w:p w14:paraId="23A7F989" w14:textId="77777777" w:rsidR="004F17AA" w:rsidRPr="00C01FA8" w:rsidRDefault="004F17AA" w:rsidP="004F17AA">
      <w:pPr>
        <w:pStyle w:val="ListBullet"/>
      </w:pPr>
      <w:r w:rsidRPr="00C01FA8">
        <w:t>Joint estimation of constituent mass losses due to a variety of mechanisms, including</w:t>
      </w:r>
    </w:p>
    <w:p w14:paraId="7E1CCCB7" w14:textId="77777777" w:rsidR="004F17AA" w:rsidRPr="00C01FA8" w:rsidRDefault="004F17AA" w:rsidP="004F17AA">
      <w:pPr>
        <w:pStyle w:val="ListBullet2"/>
        <w:ind w:left="1080"/>
      </w:pPr>
      <w:r w:rsidRPr="00C01FA8">
        <w:t>Volatilization of gas-phase constituent mass from the surface to the air</w:t>
      </w:r>
    </w:p>
    <w:p w14:paraId="31E6816A" w14:textId="77777777" w:rsidR="004F17AA" w:rsidRPr="00C01FA8" w:rsidRDefault="004F17AA" w:rsidP="004F17AA">
      <w:pPr>
        <w:pStyle w:val="ListBullet2"/>
        <w:tabs>
          <w:tab w:val="clear" w:pos="1080"/>
          <w:tab w:val="left" w:pos="1170"/>
        </w:tabs>
        <w:ind w:left="1080"/>
      </w:pPr>
      <w:r w:rsidRPr="00C01FA8">
        <w:t xml:space="preserve">Leaching of aqueous-phase constituent mass by advection or diffusion from the bottom of the waste management unit (WMU) or vadose zone </w:t>
      </w:r>
    </w:p>
    <w:p w14:paraId="72FF9FF0" w14:textId="77777777" w:rsidR="004F17AA" w:rsidRPr="00C01FA8" w:rsidRDefault="004F17AA" w:rsidP="004F17AA">
      <w:pPr>
        <w:pStyle w:val="ListBullet2"/>
        <w:ind w:left="1080"/>
      </w:pPr>
      <w:r w:rsidRPr="00C01FA8">
        <w:t>First-order losses, which can include</w:t>
      </w:r>
    </w:p>
    <w:p w14:paraId="53A7B19F" w14:textId="77777777" w:rsidR="004F17AA" w:rsidRPr="00C01FA8" w:rsidRDefault="004F17AA" w:rsidP="004F17AA">
      <w:pPr>
        <w:pStyle w:val="Revision"/>
        <w:tabs>
          <w:tab w:val="num" w:pos="1440"/>
        </w:tabs>
        <w:ind w:left="1440"/>
        <w:rPr>
          <w:sz w:val="22"/>
          <w:szCs w:val="22"/>
        </w:rPr>
      </w:pPr>
      <w:r w:rsidRPr="00C01FA8">
        <w:rPr>
          <w:sz w:val="22"/>
          <w:szCs w:val="22"/>
        </w:rPr>
        <w:t xml:space="preserve">Abiotic and biodegradation </w:t>
      </w:r>
    </w:p>
    <w:p w14:paraId="63560F47" w14:textId="77777777" w:rsidR="004F17AA" w:rsidRPr="00C01FA8" w:rsidRDefault="004F17AA" w:rsidP="004F17AA">
      <w:pPr>
        <w:pStyle w:val="Revision"/>
        <w:tabs>
          <w:tab w:val="num" w:pos="1440"/>
        </w:tabs>
        <w:ind w:left="1440"/>
        <w:rPr>
          <w:sz w:val="22"/>
          <w:szCs w:val="22"/>
        </w:rPr>
      </w:pPr>
      <w:r w:rsidRPr="00C01FA8">
        <w:rPr>
          <w:sz w:val="22"/>
          <w:szCs w:val="22"/>
        </w:rPr>
        <w:t>Suspension of constituent mass adsorbed to surface particles due to wind action and vehicular activity</w:t>
      </w:r>
    </w:p>
    <w:p w14:paraId="779513EC" w14:textId="77777777" w:rsidR="004F17AA" w:rsidRPr="00C01FA8" w:rsidRDefault="004F17AA" w:rsidP="004F17AA">
      <w:pPr>
        <w:pStyle w:val="Revision"/>
        <w:keepNext/>
        <w:tabs>
          <w:tab w:val="num" w:pos="1440"/>
        </w:tabs>
        <w:ind w:left="1440"/>
        <w:rPr>
          <w:sz w:val="22"/>
          <w:szCs w:val="22"/>
        </w:rPr>
      </w:pPr>
      <w:r w:rsidRPr="00C01FA8">
        <w:rPr>
          <w:sz w:val="22"/>
          <w:szCs w:val="22"/>
        </w:rPr>
        <w:t>Suspension of constituent mass adsorbed to surface particles due to water erosion</w:t>
      </w:r>
    </w:p>
    <w:p w14:paraId="2D2A2B9D" w14:textId="77777777" w:rsidR="004F17AA" w:rsidRPr="00C01FA8" w:rsidRDefault="004F17AA" w:rsidP="004F17AA">
      <w:pPr>
        <w:pStyle w:val="Revision"/>
        <w:tabs>
          <w:tab w:val="num" w:pos="1440"/>
        </w:tabs>
        <w:spacing w:after="240"/>
        <w:ind w:left="1440"/>
        <w:rPr>
          <w:sz w:val="22"/>
          <w:szCs w:val="22"/>
        </w:rPr>
      </w:pPr>
      <w:r w:rsidRPr="00C01FA8">
        <w:rPr>
          <w:sz w:val="22"/>
          <w:szCs w:val="22"/>
        </w:rPr>
        <w:t xml:space="preserve">Surface runoff of aqueous-phase constituent mass. </w:t>
      </w:r>
    </w:p>
    <w:p w14:paraId="45D7E8A5" w14:textId="77777777" w:rsidR="004F17AA" w:rsidRPr="00C01FA8" w:rsidRDefault="004F17AA" w:rsidP="004F17AA">
      <w:pPr>
        <w:pStyle w:val="BodyText"/>
      </w:pPr>
      <w:r w:rsidRPr="00C01FA8">
        <w:t xml:space="preserve">Thus, the LAU model accounts for releases from the agricultural field via leaching, volatilization, particulate emissions, runoff, and erosion. It can also account for hydrolysis and biodegradation, but these are set to zero as a conservative assumption. </w:t>
      </w:r>
      <w:bookmarkEnd w:id="43"/>
      <w:r w:rsidRPr="00C01FA8">
        <w:t xml:space="preserve">The model also accounts for deposition onto the plants on the field, but not back onto the soil of the agricultural field or buffer, so soil concentrations in these areas may be slightly underestimated. </w:t>
      </w:r>
    </w:p>
    <w:p w14:paraId="0704EE24" w14:textId="77777777" w:rsidR="004F17AA" w:rsidRPr="00C01FA8" w:rsidRDefault="004F17AA" w:rsidP="004F17AA">
      <w:pPr>
        <w:pStyle w:val="BodyText"/>
      </w:pPr>
      <w:r w:rsidRPr="00C01FA8">
        <w:t>Because the biosolids matrix is organic and decomposes, the annual applications for the non-reclamation scenarios do not result in significant buildup of the soil surface, nor does erosion significantly degrade the soil surface. Thus, the soil column is modeled as a constant depth. As a result, there is no naturally occurring limit to the modeled concentration (other than the limit that prevents non-aqueous phase liquids from occurring), and the modeled chemical concentration in the soil column could exceed the concentration in the biosolids over time, although this is only likely to occur for highly immobile constituents as the biosolids matrix decomposes and leaves behind the constituent to concentrate over multiple applications.</w:t>
      </w:r>
    </w:p>
    <w:p w14:paraId="633099A4" w14:textId="77777777" w:rsidR="004F17AA" w:rsidRPr="00C01FA8" w:rsidRDefault="004F17AA" w:rsidP="004F17AA">
      <w:pPr>
        <w:pStyle w:val="BodyText"/>
      </w:pPr>
      <w:r w:rsidRPr="00C01FA8">
        <w:t xml:space="preserve">The LAU model was modified to accommodate scenarios in which biosolids are spread on the soil surface but not tilled into the soil (although mixing with the top 2 cm of soil is assumed to occur by bioturbation). To reflect the untilled scenarios (pasture and reclamation), the modeled depth of the soil column was increased by the depth of biosolids applied. Thus, a biosolids application in this conceptualization reflects an updating of the above-soil-surface model layers, rather than a “tilling” into the soil depth. This new soil column consists of the actual soil underneath the spread biosolids plus the depth of the biosolids layer lying on top, two zones with nonhomogeneous physical properties. This leads to a shortcoming of the LAU model: it was designed for a single soil column zone with homogeneous properties. Thus, for both tilled and untilled scenarios, the </w:t>
      </w:r>
      <w:r w:rsidRPr="00C01FA8">
        <w:rPr>
          <w:i/>
          <w:iCs/>
        </w:rPr>
        <w:t xml:space="preserve">soil </w:t>
      </w:r>
      <w:r w:rsidRPr="00C01FA8">
        <w:t>properties are set to those of the surrounding soil for the entire soil column. Thus, to the extent that the properties of the underlying soil are different from the properties of biosolids, some error is introduced into the results by this simplifying assumption. Despite this limitation, the LAU model was considered the most appropriate model to be used for the untilled scenarios.</w:t>
      </w:r>
    </w:p>
    <w:p w14:paraId="5A831C1E" w14:textId="77777777" w:rsidR="004F17AA" w:rsidRPr="00C01FA8" w:rsidRDefault="004F17AA" w:rsidP="004F17AA">
      <w:pPr>
        <w:pStyle w:val="BodyText"/>
      </w:pPr>
      <w:r w:rsidRPr="00C01FA8">
        <w:t xml:space="preserve">The time stepping algorithm for fate and transport in the LAU model was also modified from an annual timestep to an adaptive sub-year time step. The algorithm selects and limits time step length according to the rate of dissolved contaminate movement in the soil column to prevent numerical instability and </w:t>
      </w:r>
      <w:r w:rsidRPr="00C01FA8">
        <w:lastRenderedPageBreak/>
        <w:t>permitting finer time resolution for estimating daily media concentrations required for evaluating ecological exposures in surface water.</w:t>
      </w:r>
    </w:p>
    <w:p w14:paraId="72DA882E" w14:textId="77777777" w:rsidR="004F17AA" w:rsidRPr="00C01FA8" w:rsidRDefault="004F17AA" w:rsidP="004F17AA">
      <w:pPr>
        <w:pStyle w:val="BodyText"/>
      </w:pPr>
      <w:bookmarkStart w:id="44" w:name="_Hlk69821948"/>
      <w:r w:rsidRPr="00C01FA8">
        <w:t>Finally, the LAU model was modified to check that solubility limits were not exceeded. If the equilibrium concentration in soil pore water based on the predicted total soil concentration is greater than the solubility limit for the chemical, the model caps the total soil concentration at a level that keeps the equilibrium pore water concentration at the solubility limit. A warning is output when this occurs. </w:t>
      </w:r>
    </w:p>
    <w:bookmarkEnd w:id="44"/>
    <w:p w14:paraId="44A75262" w14:textId="77777777" w:rsidR="004F17AA" w:rsidRPr="00C01FA8" w:rsidRDefault="004F17AA" w:rsidP="004F17AA">
      <w:pPr>
        <w:pStyle w:val="BodyText"/>
      </w:pPr>
      <w:r w:rsidRPr="00C01FA8">
        <w:t xml:space="preserve">The specific inputs and the data used in the LAU source model are presented in </w:t>
      </w:r>
      <w:r w:rsidRPr="00C01FA8">
        <w:rPr>
          <w:b/>
          <w:bCs/>
        </w:rPr>
        <w:t>Appendix B</w:t>
      </w:r>
      <w:r w:rsidRPr="00C01FA8">
        <w:t xml:space="preserve">. The LAU model runs for 150 years, starting with the year of first application, and outputs a time series of annual average soil concentrations for the field and the buffer, leachate concentrations, and air emission rates (vapor and particulate). </w:t>
      </w:r>
    </w:p>
    <w:p w14:paraId="6210553D" w14:textId="77777777" w:rsidR="004F17AA" w:rsidRPr="00392D96" w:rsidRDefault="004F17AA" w:rsidP="004F17AA">
      <w:pPr>
        <w:pStyle w:val="Appheading3"/>
      </w:pPr>
      <w:bookmarkStart w:id="45" w:name="_Toc245886429"/>
      <w:bookmarkStart w:id="46" w:name="_Toc247696856"/>
      <w:bookmarkStart w:id="47" w:name="_Toc294769596"/>
      <w:bookmarkStart w:id="48" w:name="_Toc383609630"/>
      <w:r w:rsidRPr="00392D96">
        <w:t>A.</w:t>
      </w:r>
      <w:r>
        <w:rPr>
          <w:lang w:val="en-US"/>
        </w:rPr>
        <w:t>2</w:t>
      </w:r>
      <w:r w:rsidRPr="00392D96">
        <w:t>.1.2</w:t>
      </w:r>
      <w:r>
        <w:rPr>
          <w:lang w:val="en-US"/>
        </w:rPr>
        <w:tab/>
      </w:r>
      <w:r w:rsidRPr="00392D96">
        <w:t>Surface Disposal Unit</w:t>
      </w:r>
    </w:p>
    <w:p w14:paraId="27A2E49F" w14:textId="507FB8B7" w:rsidR="004F17AA" w:rsidRPr="00C01FA8" w:rsidRDefault="004F17AA" w:rsidP="004F17AA">
      <w:pPr>
        <w:pStyle w:val="BodyText"/>
      </w:pPr>
      <w:r w:rsidRPr="00C01FA8">
        <w:t xml:space="preserve">A surface disposal unit of the type used to manage biosolids can be represented as a surface impoundment for modeling purposes. The </w:t>
      </w:r>
      <w:r w:rsidR="005F026E">
        <w:t>BST</w:t>
      </w:r>
      <w:r w:rsidRPr="00C01FA8">
        <w:t xml:space="preserve"> uses a surface impoundment model (SI Module) initially developed for the 3MRA modeling system (U.S. EPA, 2003b) to estimate releases to the environment through the emission of volatile pollutants to the air and through the leaching of soluble pollutants to the groundwater. </w:t>
      </w:r>
    </w:p>
    <w:p w14:paraId="2F296AF9" w14:textId="77777777" w:rsidR="004F17AA" w:rsidRPr="00C01FA8" w:rsidRDefault="004F17AA" w:rsidP="004F17AA">
      <w:pPr>
        <w:pStyle w:val="BodyText"/>
      </w:pPr>
      <w:r w:rsidRPr="00C01FA8">
        <w:t>This model predicts emissions under normal operating conditions; it does not estimate emissions due to overflows or structural failures of the unit. Emissions are assumed to occur only while the unit is operational. Consistent with the 2003 assessment (U.S. EPA, 2003a), the surface disposal unit is assumed to operate for a period of 50 years, after which time it is closed. Only the active life (50 years) is modeled.</w:t>
      </w:r>
    </w:p>
    <w:p w14:paraId="62F9A9AC" w14:textId="77777777" w:rsidR="004F17AA" w:rsidRPr="00C01FA8" w:rsidRDefault="004F17AA" w:rsidP="004F17AA">
      <w:pPr>
        <w:pStyle w:val="BodyText"/>
        <w:rPr>
          <w:szCs w:val="22"/>
        </w:rPr>
      </w:pPr>
      <w:r w:rsidRPr="00C01FA8">
        <w:t xml:space="preserve">The SI Module was developed to simulate both aerated and quiescent surface impoundments. Consequently, the SI Module contains both the well-mixed, steady-state mass balance solution and a </w:t>
      </w:r>
      <w:r w:rsidRPr="00C01FA8">
        <w:rPr>
          <w:szCs w:val="22"/>
        </w:rPr>
        <w:t>time-dependent mass balance solution for simulating plug-flow, batch, or disposal surface impoundments. The surface disposal unit here is</w:t>
      </w:r>
      <w:r w:rsidRPr="00C01FA8">
        <w:rPr>
          <w:spacing w:val="-6"/>
          <w:szCs w:val="22"/>
        </w:rPr>
        <w:t xml:space="preserve"> </w:t>
      </w:r>
      <w:r w:rsidRPr="00C01FA8">
        <w:rPr>
          <w:spacing w:val="-1"/>
          <w:szCs w:val="22"/>
        </w:rPr>
        <w:t>modeled</w:t>
      </w:r>
      <w:r w:rsidRPr="00C01FA8">
        <w:rPr>
          <w:spacing w:val="-7"/>
          <w:szCs w:val="22"/>
        </w:rPr>
        <w:t xml:space="preserve"> </w:t>
      </w:r>
      <w:r w:rsidRPr="00C01FA8">
        <w:rPr>
          <w:szCs w:val="22"/>
        </w:rPr>
        <w:t>as</w:t>
      </w:r>
      <w:r w:rsidRPr="00C01FA8">
        <w:rPr>
          <w:spacing w:val="-7"/>
          <w:szCs w:val="22"/>
        </w:rPr>
        <w:t xml:space="preserve"> a </w:t>
      </w:r>
      <w:r w:rsidRPr="00C01FA8">
        <w:rPr>
          <w:szCs w:val="22"/>
        </w:rPr>
        <w:t>quiescent</w:t>
      </w:r>
      <w:r w:rsidRPr="00C01FA8">
        <w:rPr>
          <w:spacing w:val="-7"/>
          <w:szCs w:val="22"/>
        </w:rPr>
        <w:t xml:space="preserve"> </w:t>
      </w:r>
      <w:r w:rsidRPr="00C01FA8">
        <w:rPr>
          <w:spacing w:val="-1"/>
          <w:szCs w:val="22"/>
        </w:rPr>
        <w:t>impoundment.</w:t>
      </w:r>
    </w:p>
    <w:p w14:paraId="1EEF15CF" w14:textId="77777777" w:rsidR="004F17AA" w:rsidRPr="00C01FA8" w:rsidRDefault="004F17AA" w:rsidP="004F17AA">
      <w:pPr>
        <w:pStyle w:val="BodyText"/>
      </w:pPr>
      <w:r w:rsidRPr="00C01FA8">
        <w:t>Mass transport equations are used to describe volatile contaminant losses from surface impoundments. A surface impoundment may have some degree of solids settling, although solids settling and accumulation is more significant for quiescent units. When significant solid accumulation occurs, the surface impoundment must be cleaned or dredged to remove the accumulated solids. In addition, there is leaching loss from bottom of the surface impoundment.</w:t>
      </w:r>
    </w:p>
    <w:p w14:paraId="5524765F" w14:textId="77777777" w:rsidR="004F17AA" w:rsidRPr="00C01FA8" w:rsidRDefault="004F17AA" w:rsidP="004F17AA">
      <w:pPr>
        <w:pStyle w:val="BodyTextlast"/>
      </w:pPr>
      <w:r w:rsidRPr="00C01FA8">
        <w:t>The</w:t>
      </w:r>
      <w:r w:rsidRPr="00C01FA8">
        <w:rPr>
          <w:spacing w:val="-7"/>
        </w:rPr>
        <w:t xml:space="preserve"> </w:t>
      </w:r>
      <w:r w:rsidRPr="00C01FA8">
        <w:t>following</w:t>
      </w:r>
      <w:r w:rsidRPr="00C01FA8">
        <w:rPr>
          <w:spacing w:val="-6"/>
        </w:rPr>
        <w:t xml:space="preserve"> </w:t>
      </w:r>
      <w:r w:rsidRPr="00C01FA8">
        <w:t>assumptions</w:t>
      </w:r>
      <w:r w:rsidRPr="00C01FA8">
        <w:rPr>
          <w:spacing w:val="-6"/>
        </w:rPr>
        <w:t xml:space="preserve"> </w:t>
      </w:r>
      <w:r w:rsidRPr="00C01FA8">
        <w:t>are</w:t>
      </w:r>
      <w:r w:rsidRPr="00C01FA8">
        <w:rPr>
          <w:spacing w:val="-6"/>
        </w:rPr>
        <w:t xml:space="preserve"> </w:t>
      </w:r>
      <w:r w:rsidRPr="00C01FA8">
        <w:t>used</w:t>
      </w:r>
      <w:r w:rsidRPr="00C01FA8">
        <w:rPr>
          <w:spacing w:val="-6"/>
        </w:rPr>
        <w:t xml:space="preserve"> </w:t>
      </w:r>
      <w:r w:rsidRPr="00C01FA8">
        <w:t>in</w:t>
      </w:r>
      <w:r w:rsidRPr="00C01FA8">
        <w:rPr>
          <w:spacing w:val="-6"/>
        </w:rPr>
        <w:t xml:space="preserve"> </w:t>
      </w:r>
      <w:r w:rsidRPr="00C01FA8">
        <w:t>the</w:t>
      </w:r>
      <w:r w:rsidRPr="00C01FA8">
        <w:rPr>
          <w:spacing w:val="-6"/>
        </w:rPr>
        <w:t xml:space="preserve"> </w:t>
      </w:r>
      <w:r w:rsidRPr="00C01FA8">
        <w:rPr>
          <w:spacing w:val="-1"/>
        </w:rPr>
        <w:t>development</w:t>
      </w:r>
      <w:r w:rsidRPr="00C01FA8">
        <w:rPr>
          <w:spacing w:val="-6"/>
        </w:rPr>
        <w:t xml:space="preserve"> </w:t>
      </w:r>
      <w:r w:rsidRPr="00C01FA8">
        <w:t>of</w:t>
      </w:r>
      <w:r w:rsidRPr="00C01FA8">
        <w:rPr>
          <w:spacing w:val="-6"/>
        </w:rPr>
        <w:t xml:space="preserve"> </w:t>
      </w:r>
      <w:r w:rsidRPr="00C01FA8">
        <w:t>the</w:t>
      </w:r>
      <w:r w:rsidRPr="00C01FA8">
        <w:rPr>
          <w:spacing w:val="-6"/>
        </w:rPr>
        <w:t xml:space="preserve"> </w:t>
      </w:r>
      <w:r w:rsidRPr="00C01FA8">
        <w:t>SI</w:t>
      </w:r>
      <w:r w:rsidRPr="00C01FA8">
        <w:rPr>
          <w:spacing w:val="-6"/>
        </w:rPr>
        <w:t xml:space="preserve"> </w:t>
      </w:r>
      <w:r w:rsidRPr="00C01FA8">
        <w:t>Module</w:t>
      </w:r>
      <w:r w:rsidRPr="00C01FA8">
        <w:rPr>
          <w:spacing w:val="-6"/>
        </w:rPr>
        <w:t xml:space="preserve"> </w:t>
      </w:r>
      <w:r w:rsidRPr="00C01FA8">
        <w:t>solution:</w:t>
      </w:r>
    </w:p>
    <w:p w14:paraId="72DE01FC" w14:textId="77777777" w:rsidR="004F17AA" w:rsidRPr="00C01FA8" w:rsidRDefault="004F17AA" w:rsidP="004F17AA">
      <w:pPr>
        <w:pStyle w:val="ListBullet"/>
      </w:pPr>
      <w:r w:rsidRPr="00C01FA8">
        <w:t>Three-compartment</w:t>
      </w:r>
      <w:r w:rsidRPr="00C01FA8">
        <w:rPr>
          <w:spacing w:val="-7"/>
        </w:rPr>
        <w:t xml:space="preserve"> </w:t>
      </w:r>
      <w:r w:rsidRPr="00C01FA8">
        <w:t>model:</w:t>
      </w:r>
      <w:r w:rsidRPr="00C01FA8">
        <w:rPr>
          <w:spacing w:val="48"/>
        </w:rPr>
        <w:t xml:space="preserve"> </w:t>
      </w:r>
      <w:r w:rsidRPr="00C01FA8">
        <w:t>each</w:t>
      </w:r>
      <w:r w:rsidRPr="00C01FA8">
        <w:rPr>
          <w:spacing w:val="-6"/>
        </w:rPr>
        <w:t xml:space="preserve"> </w:t>
      </w:r>
      <w:r w:rsidRPr="00C01FA8">
        <w:t>compartment</w:t>
      </w:r>
      <w:r w:rsidRPr="00C01FA8">
        <w:rPr>
          <w:spacing w:val="-7"/>
        </w:rPr>
        <w:t xml:space="preserve"> </w:t>
      </w:r>
      <w:r w:rsidRPr="00C01FA8">
        <w:t>has</w:t>
      </w:r>
      <w:r w:rsidRPr="00C01FA8">
        <w:rPr>
          <w:spacing w:val="-6"/>
        </w:rPr>
        <w:t xml:space="preserve"> </w:t>
      </w:r>
      <w:r w:rsidRPr="00C01FA8">
        <w:t>a</w:t>
      </w:r>
      <w:r w:rsidRPr="00C01FA8">
        <w:rPr>
          <w:spacing w:val="-6"/>
        </w:rPr>
        <w:t xml:space="preserve"> </w:t>
      </w:r>
      <w:r w:rsidRPr="00C01FA8">
        <w:t>fixed</w:t>
      </w:r>
      <w:r w:rsidRPr="00C01FA8">
        <w:rPr>
          <w:spacing w:val="-6"/>
        </w:rPr>
        <w:t xml:space="preserve"> </w:t>
      </w:r>
      <w:r w:rsidRPr="00C01FA8">
        <w:t>volume</w:t>
      </w:r>
      <w:r w:rsidRPr="00C01FA8">
        <w:rPr>
          <w:spacing w:val="-6"/>
        </w:rPr>
        <w:t xml:space="preserve"> </w:t>
      </w:r>
      <w:r w:rsidRPr="00C01FA8">
        <w:t>for</w:t>
      </w:r>
      <w:r w:rsidRPr="00C01FA8">
        <w:rPr>
          <w:spacing w:val="-7"/>
        </w:rPr>
        <w:t xml:space="preserve"> </w:t>
      </w:r>
      <w:r w:rsidRPr="00C01FA8">
        <w:t>a</w:t>
      </w:r>
      <w:r w:rsidRPr="00C01FA8">
        <w:rPr>
          <w:spacing w:val="-6"/>
        </w:rPr>
        <w:t xml:space="preserve"> </w:t>
      </w:r>
      <w:r w:rsidRPr="00C01FA8">
        <w:t>given</w:t>
      </w:r>
      <w:r w:rsidRPr="00C01FA8">
        <w:rPr>
          <w:spacing w:val="57"/>
          <w:w w:val="99"/>
        </w:rPr>
        <w:t xml:space="preserve"> </w:t>
      </w:r>
      <w:r w:rsidRPr="00C01FA8">
        <w:t>monthly</w:t>
      </w:r>
      <w:r w:rsidRPr="00C01FA8">
        <w:rPr>
          <w:spacing w:val="-9"/>
        </w:rPr>
        <w:t xml:space="preserve"> </w:t>
      </w:r>
      <w:r w:rsidRPr="00C01FA8">
        <w:t>solution;</w:t>
      </w:r>
      <w:r w:rsidRPr="00C01FA8">
        <w:rPr>
          <w:spacing w:val="-8"/>
        </w:rPr>
        <w:t xml:space="preserve"> </w:t>
      </w:r>
      <w:r w:rsidRPr="00C01FA8">
        <w:t>volumes</w:t>
      </w:r>
      <w:r w:rsidRPr="00C01FA8">
        <w:rPr>
          <w:spacing w:val="-8"/>
        </w:rPr>
        <w:t xml:space="preserve"> </w:t>
      </w:r>
      <w:r w:rsidRPr="00C01FA8">
        <w:t>readjusted</w:t>
      </w:r>
      <w:r w:rsidRPr="00C01FA8">
        <w:rPr>
          <w:spacing w:val="-8"/>
        </w:rPr>
        <w:t xml:space="preserve"> </w:t>
      </w:r>
      <w:r w:rsidRPr="00C01FA8">
        <w:t>to</w:t>
      </w:r>
      <w:r w:rsidRPr="00C01FA8">
        <w:rPr>
          <w:spacing w:val="-8"/>
        </w:rPr>
        <w:t xml:space="preserve"> </w:t>
      </w:r>
      <w:r w:rsidRPr="00C01FA8">
        <w:t>account</w:t>
      </w:r>
      <w:r w:rsidRPr="00C01FA8">
        <w:rPr>
          <w:spacing w:val="-8"/>
        </w:rPr>
        <w:t xml:space="preserve"> </w:t>
      </w:r>
      <w:r w:rsidRPr="00C01FA8">
        <w:t>for</w:t>
      </w:r>
      <w:r w:rsidRPr="00C01FA8">
        <w:rPr>
          <w:spacing w:val="-8"/>
        </w:rPr>
        <w:t xml:space="preserve"> </w:t>
      </w:r>
      <w:r w:rsidRPr="00C01FA8">
        <w:t>solids</w:t>
      </w:r>
      <w:r w:rsidRPr="00C01FA8">
        <w:rPr>
          <w:spacing w:val="-9"/>
        </w:rPr>
        <w:t xml:space="preserve"> </w:t>
      </w:r>
      <w:r w:rsidRPr="00C01FA8">
        <w:t>accumulation</w:t>
      </w:r>
    </w:p>
    <w:p w14:paraId="49FF1AD4" w14:textId="77777777" w:rsidR="004F17AA" w:rsidRPr="00C01FA8" w:rsidRDefault="004F17AA" w:rsidP="004F17AA">
      <w:pPr>
        <w:pStyle w:val="ListBullet"/>
      </w:pPr>
      <w:r w:rsidRPr="00C01FA8">
        <w:t>Well-mixed</w:t>
      </w:r>
      <w:r w:rsidRPr="00C01FA8">
        <w:rPr>
          <w:spacing w:val="-13"/>
        </w:rPr>
        <w:t xml:space="preserve"> </w:t>
      </w:r>
      <w:r w:rsidRPr="00C01FA8">
        <w:t>and</w:t>
      </w:r>
      <w:r w:rsidRPr="00C01FA8">
        <w:rPr>
          <w:spacing w:val="-13"/>
        </w:rPr>
        <w:t xml:space="preserve"> </w:t>
      </w:r>
      <w:r w:rsidRPr="00C01FA8">
        <w:t>time-dependent</w:t>
      </w:r>
      <w:r w:rsidRPr="00C01FA8">
        <w:rPr>
          <w:spacing w:val="-13"/>
        </w:rPr>
        <w:t xml:space="preserve"> </w:t>
      </w:r>
      <w:r w:rsidRPr="00C01FA8">
        <w:t>solutions</w:t>
      </w:r>
    </w:p>
    <w:p w14:paraId="5AB521A3" w14:textId="77777777" w:rsidR="004F17AA" w:rsidRPr="00C01FA8" w:rsidRDefault="004F17AA" w:rsidP="004F17AA">
      <w:pPr>
        <w:pStyle w:val="ListBullet"/>
      </w:pPr>
      <w:r w:rsidRPr="00C01FA8">
        <w:t>First-order</w:t>
      </w:r>
      <w:r w:rsidRPr="00C01FA8">
        <w:rPr>
          <w:spacing w:val="-9"/>
        </w:rPr>
        <w:t xml:space="preserve"> </w:t>
      </w:r>
      <w:r w:rsidRPr="00C01FA8">
        <w:t>kinetics</w:t>
      </w:r>
      <w:r w:rsidRPr="00C01FA8">
        <w:rPr>
          <w:spacing w:val="-9"/>
        </w:rPr>
        <w:t xml:space="preserve"> </w:t>
      </w:r>
      <w:r w:rsidRPr="00C01FA8">
        <w:t>for</w:t>
      </w:r>
      <w:r w:rsidRPr="00C01FA8">
        <w:rPr>
          <w:spacing w:val="-9"/>
        </w:rPr>
        <w:t xml:space="preserve"> </w:t>
      </w:r>
      <w:r w:rsidRPr="00C01FA8">
        <w:t>volatilization</w:t>
      </w:r>
      <w:r w:rsidRPr="00C01FA8">
        <w:rPr>
          <w:spacing w:val="-9"/>
        </w:rPr>
        <w:t xml:space="preserve"> </w:t>
      </w:r>
      <w:r w:rsidRPr="00C01FA8">
        <w:t>in</w:t>
      </w:r>
      <w:r w:rsidRPr="00C01FA8">
        <w:rPr>
          <w:spacing w:val="-9"/>
        </w:rPr>
        <w:t xml:space="preserve"> </w:t>
      </w:r>
      <w:r w:rsidRPr="00C01FA8">
        <w:t>liquid</w:t>
      </w:r>
      <w:r w:rsidRPr="00C01FA8">
        <w:rPr>
          <w:spacing w:val="-9"/>
        </w:rPr>
        <w:t xml:space="preserve"> </w:t>
      </w:r>
      <w:r w:rsidRPr="00C01FA8">
        <w:t>compartment</w:t>
      </w:r>
    </w:p>
    <w:p w14:paraId="71D85642" w14:textId="77777777" w:rsidR="004F17AA" w:rsidRPr="00C01FA8" w:rsidRDefault="004F17AA" w:rsidP="004F17AA">
      <w:pPr>
        <w:pStyle w:val="ListBullet"/>
      </w:pPr>
      <w:r w:rsidRPr="00C01FA8">
        <w:t>First-order</w:t>
      </w:r>
      <w:r w:rsidRPr="00C01FA8">
        <w:rPr>
          <w:spacing w:val="-8"/>
        </w:rPr>
        <w:t xml:space="preserve"> </w:t>
      </w:r>
      <w:r w:rsidRPr="00C01FA8">
        <w:t>kinetics</w:t>
      </w:r>
      <w:r w:rsidRPr="00C01FA8">
        <w:rPr>
          <w:spacing w:val="-7"/>
        </w:rPr>
        <w:t xml:space="preserve"> </w:t>
      </w:r>
      <w:r w:rsidRPr="00C01FA8">
        <w:t>for</w:t>
      </w:r>
      <w:r w:rsidRPr="00C01FA8">
        <w:rPr>
          <w:spacing w:val="-8"/>
        </w:rPr>
        <w:t xml:space="preserve"> </w:t>
      </w:r>
      <w:r w:rsidRPr="00C01FA8">
        <w:t>hydrolysis</w:t>
      </w:r>
      <w:r w:rsidRPr="00C01FA8">
        <w:rPr>
          <w:spacing w:val="-7"/>
        </w:rPr>
        <w:t xml:space="preserve"> </w:t>
      </w:r>
      <w:r w:rsidRPr="00C01FA8">
        <w:t>in</w:t>
      </w:r>
      <w:r w:rsidRPr="00C01FA8">
        <w:rPr>
          <w:spacing w:val="-8"/>
        </w:rPr>
        <w:t xml:space="preserve"> </w:t>
      </w:r>
      <w:r w:rsidRPr="00C01FA8">
        <w:t>both</w:t>
      </w:r>
      <w:r w:rsidRPr="00C01FA8">
        <w:rPr>
          <w:spacing w:val="-7"/>
        </w:rPr>
        <w:t xml:space="preserve"> </w:t>
      </w:r>
      <w:r w:rsidRPr="00C01FA8">
        <w:t>liquid</w:t>
      </w:r>
      <w:r w:rsidRPr="00C01FA8">
        <w:rPr>
          <w:spacing w:val="-8"/>
        </w:rPr>
        <w:t xml:space="preserve"> </w:t>
      </w:r>
      <w:r w:rsidRPr="00C01FA8">
        <w:t>and</w:t>
      </w:r>
      <w:r w:rsidRPr="00C01FA8">
        <w:rPr>
          <w:spacing w:val="-7"/>
        </w:rPr>
        <w:t xml:space="preserve"> </w:t>
      </w:r>
      <w:r w:rsidRPr="00C01FA8">
        <w:t>sediment</w:t>
      </w:r>
      <w:r w:rsidRPr="00C01FA8">
        <w:rPr>
          <w:spacing w:val="-8"/>
        </w:rPr>
        <w:t xml:space="preserve"> </w:t>
      </w:r>
      <w:r w:rsidRPr="00C01FA8">
        <w:t>compartment</w:t>
      </w:r>
    </w:p>
    <w:p w14:paraId="13721F56" w14:textId="77777777" w:rsidR="004F17AA" w:rsidRPr="00C01FA8" w:rsidRDefault="004F17AA" w:rsidP="004F17AA">
      <w:pPr>
        <w:pStyle w:val="ListBullet"/>
      </w:pPr>
      <w:r w:rsidRPr="00C01FA8">
        <w:t>First-order</w:t>
      </w:r>
      <w:r w:rsidRPr="00C01FA8">
        <w:rPr>
          <w:spacing w:val="-8"/>
        </w:rPr>
        <w:t xml:space="preserve"> </w:t>
      </w:r>
      <w:r w:rsidRPr="00C01FA8">
        <w:t>kinetics</w:t>
      </w:r>
      <w:r w:rsidRPr="00C01FA8">
        <w:rPr>
          <w:spacing w:val="-8"/>
        </w:rPr>
        <w:t xml:space="preserve"> </w:t>
      </w:r>
      <w:r w:rsidRPr="00C01FA8">
        <w:t>for</w:t>
      </w:r>
      <w:r w:rsidRPr="00C01FA8">
        <w:rPr>
          <w:spacing w:val="-8"/>
        </w:rPr>
        <w:t xml:space="preserve"> </w:t>
      </w:r>
      <w:r w:rsidRPr="00C01FA8">
        <w:t>biodegradation</w:t>
      </w:r>
      <w:r w:rsidRPr="00C01FA8">
        <w:rPr>
          <w:spacing w:val="-8"/>
        </w:rPr>
        <w:t xml:space="preserve"> </w:t>
      </w:r>
      <w:r w:rsidRPr="00C01FA8">
        <w:t>with</w:t>
      </w:r>
      <w:r w:rsidRPr="00C01FA8">
        <w:rPr>
          <w:spacing w:val="-8"/>
        </w:rPr>
        <w:t xml:space="preserve"> </w:t>
      </w:r>
      <w:r w:rsidRPr="00C01FA8">
        <w:t>respect</w:t>
      </w:r>
      <w:r w:rsidRPr="00C01FA8">
        <w:rPr>
          <w:spacing w:val="-8"/>
        </w:rPr>
        <w:t xml:space="preserve"> </w:t>
      </w:r>
      <w:r w:rsidRPr="00C01FA8">
        <w:t>to</w:t>
      </w:r>
      <w:r w:rsidRPr="00C01FA8">
        <w:rPr>
          <w:spacing w:val="-8"/>
        </w:rPr>
        <w:t xml:space="preserve"> </w:t>
      </w:r>
      <w:r w:rsidRPr="00C01FA8">
        <w:t>both</w:t>
      </w:r>
      <w:r w:rsidRPr="00C01FA8">
        <w:rPr>
          <w:spacing w:val="-8"/>
        </w:rPr>
        <w:t xml:space="preserve"> </w:t>
      </w:r>
      <w:r w:rsidRPr="00C01FA8">
        <w:t>contaminant</w:t>
      </w:r>
      <w:r w:rsidRPr="00C01FA8">
        <w:rPr>
          <w:spacing w:val="29"/>
          <w:w w:val="99"/>
        </w:rPr>
        <w:t xml:space="preserve"> </w:t>
      </w:r>
      <w:r w:rsidRPr="00C01FA8">
        <w:t>concentration</w:t>
      </w:r>
      <w:r w:rsidRPr="00C01FA8">
        <w:rPr>
          <w:spacing w:val="-10"/>
        </w:rPr>
        <w:t xml:space="preserve"> </w:t>
      </w:r>
      <w:r w:rsidRPr="00C01FA8">
        <w:t>and</w:t>
      </w:r>
      <w:r w:rsidRPr="00C01FA8">
        <w:rPr>
          <w:spacing w:val="-10"/>
        </w:rPr>
        <w:t xml:space="preserve"> </w:t>
      </w:r>
      <w:r w:rsidRPr="00C01FA8">
        <w:t>biomass</w:t>
      </w:r>
      <w:r w:rsidRPr="00C01FA8">
        <w:rPr>
          <w:spacing w:val="-9"/>
        </w:rPr>
        <w:t xml:space="preserve"> </w:t>
      </w:r>
      <w:r w:rsidRPr="00C01FA8">
        <w:t>concentration</w:t>
      </w:r>
      <w:r w:rsidRPr="00C01FA8">
        <w:rPr>
          <w:spacing w:val="-10"/>
        </w:rPr>
        <w:t xml:space="preserve"> </w:t>
      </w:r>
      <w:r w:rsidRPr="00C01FA8">
        <w:t>in</w:t>
      </w:r>
      <w:r w:rsidRPr="00C01FA8">
        <w:rPr>
          <w:spacing w:val="-9"/>
        </w:rPr>
        <w:t xml:space="preserve"> </w:t>
      </w:r>
      <w:r w:rsidRPr="00C01FA8">
        <w:t>liquid</w:t>
      </w:r>
      <w:r w:rsidRPr="00C01FA8">
        <w:rPr>
          <w:spacing w:val="-10"/>
        </w:rPr>
        <w:t xml:space="preserve"> </w:t>
      </w:r>
      <w:r w:rsidRPr="00C01FA8">
        <w:t>compartment</w:t>
      </w:r>
    </w:p>
    <w:p w14:paraId="1C28D560" w14:textId="77777777" w:rsidR="004F17AA" w:rsidRPr="00C01FA8" w:rsidRDefault="004F17AA" w:rsidP="004F17AA">
      <w:pPr>
        <w:pStyle w:val="ListBullet"/>
      </w:pPr>
      <w:r w:rsidRPr="00C01FA8">
        <w:t>First-order</w:t>
      </w:r>
      <w:r w:rsidRPr="00C01FA8">
        <w:rPr>
          <w:spacing w:val="-10"/>
        </w:rPr>
        <w:t xml:space="preserve"> </w:t>
      </w:r>
      <w:r w:rsidRPr="00C01FA8">
        <w:t>kinetics</w:t>
      </w:r>
      <w:r w:rsidRPr="00C01FA8">
        <w:rPr>
          <w:spacing w:val="-10"/>
        </w:rPr>
        <w:t xml:space="preserve"> </w:t>
      </w:r>
      <w:r w:rsidRPr="00C01FA8">
        <w:t>for</w:t>
      </w:r>
      <w:r w:rsidRPr="00C01FA8">
        <w:rPr>
          <w:spacing w:val="-10"/>
        </w:rPr>
        <w:t xml:space="preserve"> </w:t>
      </w:r>
      <w:r w:rsidRPr="00C01FA8">
        <w:t>biodegradation</w:t>
      </w:r>
      <w:r w:rsidRPr="00C01FA8">
        <w:rPr>
          <w:spacing w:val="-9"/>
        </w:rPr>
        <w:t xml:space="preserve"> </w:t>
      </w:r>
      <w:r w:rsidRPr="00C01FA8">
        <w:t>in</w:t>
      </w:r>
      <w:r w:rsidRPr="00C01FA8">
        <w:rPr>
          <w:spacing w:val="-10"/>
        </w:rPr>
        <w:t xml:space="preserve"> </w:t>
      </w:r>
      <w:r w:rsidRPr="00C01FA8">
        <w:t>sediment</w:t>
      </w:r>
      <w:r w:rsidRPr="00C01FA8">
        <w:rPr>
          <w:spacing w:val="-10"/>
        </w:rPr>
        <w:t xml:space="preserve"> </w:t>
      </w:r>
      <w:r w:rsidRPr="00C01FA8">
        <w:t>compartment</w:t>
      </w:r>
    </w:p>
    <w:p w14:paraId="658E8104" w14:textId="77777777" w:rsidR="004F17AA" w:rsidRPr="00C01FA8" w:rsidRDefault="004F17AA" w:rsidP="004F17AA">
      <w:pPr>
        <w:pStyle w:val="ListBullet"/>
      </w:pPr>
      <w:r w:rsidRPr="00C01FA8">
        <w:t>Darcy’s</w:t>
      </w:r>
      <w:r w:rsidRPr="00C01FA8">
        <w:rPr>
          <w:spacing w:val="-7"/>
        </w:rPr>
        <w:t xml:space="preserve"> </w:t>
      </w:r>
      <w:r w:rsidRPr="00C01FA8">
        <w:t>law</w:t>
      </w:r>
      <w:r w:rsidRPr="00C01FA8">
        <w:rPr>
          <w:spacing w:val="-7"/>
        </w:rPr>
        <w:t xml:space="preserve"> </w:t>
      </w:r>
      <w:r w:rsidRPr="00C01FA8">
        <w:t>for</w:t>
      </w:r>
      <w:r w:rsidRPr="00C01FA8">
        <w:rPr>
          <w:spacing w:val="-7"/>
        </w:rPr>
        <w:t xml:space="preserve"> </w:t>
      </w:r>
      <w:r w:rsidRPr="00C01FA8">
        <w:t>calculating</w:t>
      </w:r>
      <w:r w:rsidRPr="00C01FA8">
        <w:rPr>
          <w:spacing w:val="-7"/>
        </w:rPr>
        <w:t xml:space="preserve"> </w:t>
      </w:r>
      <w:r w:rsidRPr="00C01FA8">
        <w:t>the</w:t>
      </w:r>
      <w:r w:rsidRPr="00C01FA8">
        <w:rPr>
          <w:spacing w:val="-7"/>
        </w:rPr>
        <w:t xml:space="preserve"> </w:t>
      </w:r>
      <w:r w:rsidRPr="00C01FA8">
        <w:t>infiltration</w:t>
      </w:r>
      <w:r w:rsidRPr="00C01FA8">
        <w:rPr>
          <w:spacing w:val="-7"/>
        </w:rPr>
        <w:t xml:space="preserve"> </w:t>
      </w:r>
      <w:r w:rsidRPr="00C01FA8">
        <w:t>rate</w:t>
      </w:r>
    </w:p>
    <w:p w14:paraId="26F858B0" w14:textId="77777777" w:rsidR="004F17AA" w:rsidRPr="00C01FA8" w:rsidRDefault="004F17AA" w:rsidP="004F17AA">
      <w:pPr>
        <w:pStyle w:val="ListBullet"/>
      </w:pPr>
      <w:r w:rsidRPr="00C01FA8">
        <w:t>First-order</w:t>
      </w:r>
      <w:r w:rsidRPr="00C01FA8">
        <w:rPr>
          <w:spacing w:val="-9"/>
        </w:rPr>
        <w:t xml:space="preserve"> </w:t>
      </w:r>
      <w:r w:rsidRPr="00C01FA8">
        <w:t>kinetics</w:t>
      </w:r>
      <w:r w:rsidRPr="00C01FA8">
        <w:rPr>
          <w:spacing w:val="-8"/>
        </w:rPr>
        <w:t xml:space="preserve"> </w:t>
      </w:r>
      <w:r w:rsidRPr="00C01FA8">
        <w:t>for</w:t>
      </w:r>
      <w:r w:rsidRPr="00C01FA8">
        <w:rPr>
          <w:spacing w:val="-8"/>
        </w:rPr>
        <w:t xml:space="preserve"> </w:t>
      </w:r>
      <w:r w:rsidRPr="00C01FA8">
        <w:t>solids</w:t>
      </w:r>
      <w:r w:rsidRPr="00C01FA8">
        <w:rPr>
          <w:spacing w:val="-9"/>
        </w:rPr>
        <w:t xml:space="preserve"> </w:t>
      </w:r>
      <w:r w:rsidRPr="00C01FA8">
        <w:t>settling</w:t>
      </w:r>
    </w:p>
    <w:p w14:paraId="206F1070" w14:textId="77777777" w:rsidR="004F17AA" w:rsidRPr="00C01FA8" w:rsidRDefault="004F17AA" w:rsidP="004F17AA">
      <w:pPr>
        <w:pStyle w:val="ListBullet"/>
      </w:pPr>
      <w:r w:rsidRPr="00C01FA8">
        <w:t>Monod</w:t>
      </w:r>
      <w:r w:rsidRPr="00C01FA8">
        <w:rPr>
          <w:spacing w:val="-7"/>
        </w:rPr>
        <w:t xml:space="preserve"> </w:t>
      </w:r>
      <w:r w:rsidRPr="00C01FA8">
        <w:t>kinetics</w:t>
      </w:r>
      <w:r w:rsidRPr="00C01FA8">
        <w:rPr>
          <w:spacing w:val="-6"/>
        </w:rPr>
        <w:t xml:space="preserve"> </w:t>
      </w:r>
      <w:r w:rsidRPr="00C01FA8">
        <w:t>for</w:t>
      </w:r>
      <w:r w:rsidRPr="00C01FA8">
        <w:rPr>
          <w:spacing w:val="-6"/>
        </w:rPr>
        <w:t xml:space="preserve"> </w:t>
      </w:r>
      <w:r w:rsidRPr="00C01FA8">
        <w:t>biomass</w:t>
      </w:r>
      <w:r w:rsidRPr="00C01FA8">
        <w:rPr>
          <w:spacing w:val="-7"/>
        </w:rPr>
        <w:t xml:space="preserve"> </w:t>
      </w:r>
      <w:r w:rsidRPr="00C01FA8">
        <w:t>growth</w:t>
      </w:r>
      <w:r w:rsidRPr="00C01FA8">
        <w:rPr>
          <w:spacing w:val="-6"/>
        </w:rPr>
        <w:t xml:space="preserve"> </w:t>
      </w:r>
      <w:r w:rsidRPr="00C01FA8">
        <w:t>rate</w:t>
      </w:r>
      <w:r w:rsidRPr="00C01FA8">
        <w:rPr>
          <w:spacing w:val="-6"/>
        </w:rPr>
        <w:t xml:space="preserve"> </w:t>
      </w:r>
      <w:r w:rsidRPr="00C01FA8">
        <w:t>with</w:t>
      </w:r>
      <w:r w:rsidRPr="00C01FA8">
        <w:rPr>
          <w:spacing w:val="-7"/>
        </w:rPr>
        <w:t xml:space="preserve"> </w:t>
      </w:r>
      <w:r w:rsidRPr="00C01FA8">
        <w:t>respect</w:t>
      </w:r>
      <w:r w:rsidRPr="00C01FA8">
        <w:rPr>
          <w:spacing w:val="-6"/>
        </w:rPr>
        <w:t xml:space="preserve"> </w:t>
      </w:r>
      <w:r w:rsidRPr="00C01FA8">
        <w:t>to</w:t>
      </w:r>
      <w:r w:rsidRPr="00C01FA8">
        <w:rPr>
          <w:spacing w:val="-6"/>
        </w:rPr>
        <w:t xml:space="preserve"> </w:t>
      </w:r>
      <w:r w:rsidRPr="00C01FA8">
        <w:t>total</w:t>
      </w:r>
      <w:r w:rsidRPr="00C01FA8">
        <w:rPr>
          <w:spacing w:val="-7"/>
        </w:rPr>
        <w:t xml:space="preserve"> </w:t>
      </w:r>
      <w:r w:rsidRPr="00C01FA8">
        <w:t>biological</w:t>
      </w:r>
      <w:r w:rsidRPr="00C01FA8">
        <w:rPr>
          <w:spacing w:val="-6"/>
        </w:rPr>
        <w:t xml:space="preserve"> </w:t>
      </w:r>
      <w:r w:rsidRPr="00C01FA8">
        <w:t>oxygen</w:t>
      </w:r>
      <w:r w:rsidRPr="00C01FA8">
        <w:rPr>
          <w:spacing w:val="25"/>
          <w:w w:val="99"/>
        </w:rPr>
        <w:t xml:space="preserve"> </w:t>
      </w:r>
      <w:r w:rsidRPr="00C01FA8">
        <w:t>demand</w:t>
      </w:r>
      <w:r w:rsidRPr="00C01FA8">
        <w:rPr>
          <w:spacing w:val="-11"/>
        </w:rPr>
        <w:t xml:space="preserve"> </w:t>
      </w:r>
      <w:r w:rsidRPr="00C01FA8">
        <w:t>(BOD)</w:t>
      </w:r>
      <w:r w:rsidRPr="00C01FA8">
        <w:rPr>
          <w:spacing w:val="-11"/>
        </w:rPr>
        <w:t xml:space="preserve"> </w:t>
      </w:r>
      <w:r w:rsidRPr="00C01FA8">
        <w:t>loading</w:t>
      </w:r>
    </w:p>
    <w:p w14:paraId="5FD64A83" w14:textId="77777777" w:rsidR="004F17AA" w:rsidRPr="00C01FA8" w:rsidRDefault="004F17AA" w:rsidP="004F17AA">
      <w:pPr>
        <w:pStyle w:val="ListBullet"/>
      </w:pPr>
      <w:r w:rsidRPr="00C01FA8">
        <w:t>First-order</w:t>
      </w:r>
      <w:r w:rsidRPr="00C01FA8">
        <w:rPr>
          <w:spacing w:val="-9"/>
        </w:rPr>
        <w:t xml:space="preserve"> </w:t>
      </w:r>
      <w:r w:rsidRPr="00C01FA8">
        <w:t>biomass</w:t>
      </w:r>
      <w:r w:rsidRPr="00C01FA8">
        <w:rPr>
          <w:spacing w:val="-9"/>
        </w:rPr>
        <w:t xml:space="preserve"> </w:t>
      </w:r>
      <w:r w:rsidRPr="00C01FA8">
        <w:t>decay</w:t>
      </w:r>
      <w:r w:rsidRPr="00C01FA8">
        <w:rPr>
          <w:spacing w:val="-9"/>
        </w:rPr>
        <w:t xml:space="preserve"> </w:t>
      </w:r>
      <w:r w:rsidRPr="00C01FA8">
        <w:t>rate</w:t>
      </w:r>
      <w:r w:rsidRPr="00C01FA8">
        <w:rPr>
          <w:spacing w:val="-9"/>
        </w:rPr>
        <w:t xml:space="preserve"> </w:t>
      </w:r>
      <w:r w:rsidRPr="00C01FA8">
        <w:t>within</w:t>
      </w:r>
      <w:r w:rsidRPr="00C01FA8">
        <w:rPr>
          <w:spacing w:val="-9"/>
        </w:rPr>
        <w:t xml:space="preserve"> </w:t>
      </w:r>
      <w:r w:rsidRPr="00C01FA8">
        <w:t>the</w:t>
      </w:r>
      <w:r w:rsidRPr="00C01FA8">
        <w:rPr>
          <w:spacing w:val="-8"/>
        </w:rPr>
        <w:t xml:space="preserve"> </w:t>
      </w:r>
      <w:r w:rsidRPr="00C01FA8">
        <w:t>accumulating</w:t>
      </w:r>
      <w:r w:rsidRPr="00C01FA8">
        <w:rPr>
          <w:spacing w:val="-9"/>
        </w:rPr>
        <w:t xml:space="preserve"> </w:t>
      </w:r>
      <w:r w:rsidRPr="00C01FA8">
        <w:t>sediment</w:t>
      </w:r>
      <w:r w:rsidRPr="00C01FA8">
        <w:rPr>
          <w:spacing w:val="-9"/>
        </w:rPr>
        <w:t xml:space="preserve"> </w:t>
      </w:r>
      <w:r w:rsidRPr="00C01FA8">
        <w:t>compartment</w:t>
      </w:r>
    </w:p>
    <w:p w14:paraId="3AF57BC7" w14:textId="77777777" w:rsidR="004F17AA" w:rsidRPr="00C01FA8" w:rsidRDefault="004F17AA" w:rsidP="004F17AA">
      <w:pPr>
        <w:pStyle w:val="ListBullet"/>
      </w:pPr>
      <w:r w:rsidRPr="00C01FA8">
        <w:t>No</w:t>
      </w:r>
      <w:r w:rsidRPr="00C01FA8">
        <w:rPr>
          <w:spacing w:val="-13"/>
        </w:rPr>
        <w:t xml:space="preserve"> </w:t>
      </w:r>
      <w:r w:rsidRPr="00C01FA8">
        <w:t>contaminant</w:t>
      </w:r>
      <w:r w:rsidRPr="00C01FA8">
        <w:rPr>
          <w:spacing w:val="-12"/>
        </w:rPr>
        <w:t xml:space="preserve"> </w:t>
      </w:r>
      <w:r w:rsidRPr="00C01FA8">
        <w:t>in</w:t>
      </w:r>
      <w:r w:rsidRPr="00C01FA8">
        <w:rPr>
          <w:spacing w:val="-12"/>
        </w:rPr>
        <w:t xml:space="preserve"> </w:t>
      </w:r>
      <w:r w:rsidRPr="00C01FA8">
        <w:t>precipitation/rainfall</w:t>
      </w:r>
    </w:p>
    <w:p w14:paraId="769A4241" w14:textId="77777777" w:rsidR="004F17AA" w:rsidRPr="00C01FA8" w:rsidRDefault="004F17AA" w:rsidP="004F17AA">
      <w:pPr>
        <w:pStyle w:val="ListBullet"/>
      </w:pPr>
      <w:r w:rsidRPr="00C01FA8">
        <w:lastRenderedPageBreak/>
        <w:t>Linear</w:t>
      </w:r>
      <w:r w:rsidRPr="00C01FA8">
        <w:rPr>
          <w:spacing w:val="-9"/>
        </w:rPr>
        <w:t xml:space="preserve"> </w:t>
      </w:r>
      <w:r w:rsidRPr="00C01FA8">
        <w:t>contaminant</w:t>
      </w:r>
      <w:r w:rsidRPr="00C01FA8">
        <w:rPr>
          <w:spacing w:val="-9"/>
        </w:rPr>
        <w:t xml:space="preserve"> </w:t>
      </w:r>
      <w:r w:rsidRPr="00C01FA8">
        <w:t>partitioning</w:t>
      </w:r>
      <w:r w:rsidRPr="00C01FA8">
        <w:rPr>
          <w:spacing w:val="-9"/>
        </w:rPr>
        <w:t xml:space="preserve"> </w:t>
      </w:r>
      <w:r w:rsidRPr="00C01FA8">
        <w:t>among</w:t>
      </w:r>
      <w:r w:rsidRPr="00C01FA8">
        <w:rPr>
          <w:spacing w:val="-9"/>
        </w:rPr>
        <w:t xml:space="preserve"> </w:t>
      </w:r>
      <w:r w:rsidRPr="00C01FA8">
        <w:t>adsorbed</w:t>
      </w:r>
      <w:r w:rsidRPr="00C01FA8">
        <w:rPr>
          <w:spacing w:val="-8"/>
        </w:rPr>
        <w:t xml:space="preserve"> </w:t>
      </w:r>
      <w:r w:rsidRPr="00C01FA8">
        <w:t>solids,</w:t>
      </w:r>
      <w:r w:rsidRPr="00C01FA8">
        <w:rPr>
          <w:spacing w:val="-9"/>
        </w:rPr>
        <w:t xml:space="preserve"> </w:t>
      </w:r>
      <w:r w:rsidRPr="00C01FA8">
        <w:t>dissolved</w:t>
      </w:r>
      <w:r w:rsidRPr="00C01FA8">
        <w:rPr>
          <w:spacing w:val="-9"/>
        </w:rPr>
        <w:t xml:space="preserve"> </w:t>
      </w:r>
      <w:r w:rsidRPr="00C01FA8">
        <w:t>phases,</w:t>
      </w:r>
      <w:r w:rsidRPr="00C01FA8">
        <w:rPr>
          <w:spacing w:val="-9"/>
        </w:rPr>
        <w:t xml:space="preserve"> </w:t>
      </w:r>
      <w:r w:rsidRPr="00C01FA8">
        <w:t>and</w:t>
      </w:r>
      <w:r w:rsidRPr="00C01FA8">
        <w:rPr>
          <w:spacing w:val="25"/>
          <w:w w:val="99"/>
        </w:rPr>
        <w:t xml:space="preserve"> </w:t>
      </w:r>
      <w:r w:rsidRPr="00C01FA8">
        <w:t>vapor</w:t>
      </w:r>
      <w:r w:rsidRPr="00C01FA8">
        <w:rPr>
          <w:spacing w:val="-13"/>
        </w:rPr>
        <w:t xml:space="preserve"> </w:t>
      </w:r>
      <w:r w:rsidRPr="00C01FA8">
        <w:t>phases.</w:t>
      </w:r>
    </w:p>
    <w:p w14:paraId="16ECA3F6" w14:textId="77777777" w:rsidR="004F17AA" w:rsidRPr="00C01FA8" w:rsidRDefault="004F17AA" w:rsidP="004F17AA">
      <w:pPr>
        <w:pStyle w:val="BodyText"/>
      </w:pPr>
      <w:r>
        <w:t xml:space="preserve">The percent solids in the surface disposal unit </w:t>
      </w:r>
      <w:proofErr w:type="gramStart"/>
      <w:r>
        <w:t>is</w:t>
      </w:r>
      <w:proofErr w:type="gramEnd"/>
      <w:r>
        <w:t xml:space="preserve"> assumed to be 10% (see </w:t>
      </w:r>
      <w:r w:rsidRPr="0024055E">
        <w:rPr>
          <w:b/>
          <w:bCs/>
        </w:rPr>
        <w:t>Appendix C</w:t>
      </w:r>
      <w:r>
        <w:t xml:space="preserve">, </w:t>
      </w:r>
      <w:r w:rsidRPr="0024055E">
        <w:rPr>
          <w:b/>
          <w:bCs/>
        </w:rPr>
        <w:t>Section C.3</w:t>
      </w:r>
      <w:r>
        <w:t xml:space="preserve">), making this a dilute aqueous waste most appropriately modeled using   </w:t>
      </w:r>
      <w:r w:rsidRPr="00392D96">
        <w:t>Henry’s</w:t>
      </w:r>
      <w:r w:rsidRPr="00392D96">
        <w:rPr>
          <w:spacing w:val="-7"/>
          <w:szCs w:val="22"/>
        </w:rPr>
        <w:t xml:space="preserve"> </w:t>
      </w:r>
      <w:r w:rsidRPr="00392D96">
        <w:t>law</w:t>
      </w:r>
      <w:r w:rsidRPr="00392D96">
        <w:rPr>
          <w:spacing w:val="-6"/>
          <w:szCs w:val="22"/>
        </w:rPr>
        <w:t xml:space="preserve"> </w:t>
      </w:r>
      <w:r w:rsidRPr="00392D96">
        <w:t>partitioning</w:t>
      </w:r>
      <w:r w:rsidRPr="00392D96">
        <w:rPr>
          <w:spacing w:val="-6"/>
          <w:szCs w:val="22"/>
        </w:rPr>
        <w:t xml:space="preserve"> </w:t>
      </w:r>
      <w:r w:rsidRPr="00392D96">
        <w:t>coefficients</w:t>
      </w:r>
      <w:r>
        <w:t xml:space="preserve"> and first-order kinetics for biodegradation</w:t>
      </w:r>
      <w:r w:rsidRPr="00392D96">
        <w:t>,</w:t>
      </w:r>
      <w:r>
        <w:t xml:space="preserve"> as is done in this module. D</w:t>
      </w:r>
      <w:r w:rsidRPr="00C01FA8">
        <w:t>aughter</w:t>
      </w:r>
      <w:r w:rsidRPr="00C01FA8">
        <w:rPr>
          <w:spacing w:val="-6"/>
        </w:rPr>
        <w:t xml:space="preserve"> </w:t>
      </w:r>
      <w:r w:rsidRPr="00C01FA8">
        <w:t>products</w:t>
      </w:r>
      <w:r w:rsidRPr="00C01FA8">
        <w:rPr>
          <w:w w:val="99"/>
        </w:rPr>
        <w:t xml:space="preserve"> </w:t>
      </w:r>
      <w:r w:rsidRPr="00C01FA8">
        <w:t>are</w:t>
      </w:r>
      <w:r w:rsidRPr="00C01FA8">
        <w:rPr>
          <w:spacing w:val="-6"/>
        </w:rPr>
        <w:t xml:space="preserve"> </w:t>
      </w:r>
      <w:r w:rsidRPr="00C01FA8">
        <w:t>not</w:t>
      </w:r>
      <w:r w:rsidRPr="00C01FA8">
        <w:rPr>
          <w:spacing w:val="-6"/>
        </w:rPr>
        <w:t xml:space="preserve"> </w:t>
      </w:r>
      <w:r w:rsidRPr="00C01FA8">
        <w:t>included</w:t>
      </w:r>
      <w:r w:rsidRPr="00C01FA8">
        <w:rPr>
          <w:spacing w:val="-6"/>
        </w:rPr>
        <w:t xml:space="preserve"> </w:t>
      </w:r>
      <w:r w:rsidRPr="00C01FA8">
        <w:t>in</w:t>
      </w:r>
      <w:r w:rsidRPr="00C01FA8">
        <w:rPr>
          <w:spacing w:val="-6"/>
        </w:rPr>
        <w:t xml:space="preserve"> </w:t>
      </w:r>
      <w:r w:rsidRPr="00C01FA8">
        <w:t>the</w:t>
      </w:r>
      <w:r w:rsidRPr="00C01FA8">
        <w:rPr>
          <w:spacing w:val="-6"/>
        </w:rPr>
        <w:t xml:space="preserve"> </w:t>
      </w:r>
      <w:r w:rsidRPr="00C01FA8">
        <w:rPr>
          <w:spacing w:val="-1"/>
        </w:rPr>
        <w:t>module,</w:t>
      </w:r>
      <w:r w:rsidRPr="00C01FA8">
        <w:rPr>
          <w:spacing w:val="-5"/>
        </w:rPr>
        <w:t xml:space="preserve"> </w:t>
      </w:r>
      <w:r>
        <w:rPr>
          <w:spacing w:val="-5"/>
        </w:rPr>
        <w:t xml:space="preserve">so </w:t>
      </w:r>
      <w:r w:rsidRPr="00C01FA8">
        <w:t>any</w:t>
      </w:r>
      <w:r w:rsidRPr="00C01FA8">
        <w:rPr>
          <w:spacing w:val="-6"/>
        </w:rPr>
        <w:t xml:space="preserve"> </w:t>
      </w:r>
      <w:r w:rsidRPr="00C01FA8">
        <w:rPr>
          <w:spacing w:val="-1"/>
        </w:rPr>
        <w:t>contaminant</w:t>
      </w:r>
      <w:r w:rsidRPr="00C01FA8">
        <w:rPr>
          <w:spacing w:val="-6"/>
        </w:rPr>
        <w:t xml:space="preserve"> </w:t>
      </w:r>
      <w:r w:rsidRPr="00C01FA8">
        <w:rPr>
          <w:spacing w:val="-1"/>
        </w:rPr>
        <w:t>emissions</w:t>
      </w:r>
      <w:r w:rsidRPr="00C01FA8">
        <w:rPr>
          <w:spacing w:val="-6"/>
        </w:rPr>
        <w:t xml:space="preserve"> </w:t>
      </w:r>
      <w:r w:rsidRPr="00C01FA8">
        <w:t>or</w:t>
      </w:r>
      <w:r w:rsidRPr="00C01FA8">
        <w:rPr>
          <w:spacing w:val="-6"/>
        </w:rPr>
        <w:t xml:space="preserve"> </w:t>
      </w:r>
      <w:r w:rsidRPr="00C01FA8">
        <w:t>leachate</w:t>
      </w:r>
      <w:r w:rsidRPr="00C01FA8">
        <w:rPr>
          <w:spacing w:val="-6"/>
        </w:rPr>
        <w:t xml:space="preserve"> </w:t>
      </w:r>
      <w:r w:rsidRPr="00C01FA8">
        <w:t>generated</w:t>
      </w:r>
      <w:r w:rsidRPr="00C01FA8">
        <w:rPr>
          <w:spacing w:val="-5"/>
        </w:rPr>
        <w:t xml:space="preserve"> </w:t>
      </w:r>
      <w:r w:rsidRPr="00C01FA8">
        <w:t>as</w:t>
      </w:r>
      <w:r w:rsidRPr="00C01FA8">
        <w:rPr>
          <w:spacing w:val="-6"/>
        </w:rPr>
        <w:t xml:space="preserve"> </w:t>
      </w:r>
      <w:r w:rsidRPr="00C01FA8">
        <w:t>a</w:t>
      </w:r>
      <w:r w:rsidRPr="00C01FA8">
        <w:rPr>
          <w:spacing w:val="-6"/>
        </w:rPr>
        <w:t xml:space="preserve"> </w:t>
      </w:r>
      <w:r w:rsidRPr="00C01FA8">
        <w:t>reaction</w:t>
      </w:r>
      <w:r w:rsidRPr="00C01FA8">
        <w:rPr>
          <w:spacing w:val="43"/>
          <w:w w:val="99"/>
        </w:rPr>
        <w:t xml:space="preserve"> </w:t>
      </w:r>
      <w:r w:rsidRPr="00C01FA8">
        <w:rPr>
          <w:spacing w:val="-1"/>
        </w:rPr>
        <w:t>intermediate</w:t>
      </w:r>
      <w:r w:rsidRPr="00C01FA8">
        <w:rPr>
          <w:spacing w:val="-7"/>
        </w:rPr>
        <w:t xml:space="preserve"> </w:t>
      </w:r>
      <w:r w:rsidRPr="00C01FA8">
        <w:t>or</w:t>
      </w:r>
      <w:r w:rsidRPr="00C01FA8">
        <w:rPr>
          <w:spacing w:val="-6"/>
        </w:rPr>
        <w:t xml:space="preserve"> </w:t>
      </w:r>
      <w:proofErr w:type="gramStart"/>
      <w:r w:rsidRPr="00C01FA8">
        <w:t>end</w:t>
      </w:r>
      <w:r w:rsidRPr="00C01FA8">
        <w:rPr>
          <w:spacing w:val="-6"/>
        </w:rPr>
        <w:t xml:space="preserve"> </w:t>
      </w:r>
      <w:r w:rsidRPr="00C01FA8">
        <w:t>product</w:t>
      </w:r>
      <w:proofErr w:type="gramEnd"/>
      <w:r w:rsidRPr="00C01FA8">
        <w:rPr>
          <w:spacing w:val="-6"/>
        </w:rPr>
        <w:t xml:space="preserve"> </w:t>
      </w:r>
      <w:r w:rsidRPr="00C01FA8">
        <w:t>from</w:t>
      </w:r>
      <w:r w:rsidRPr="00C01FA8">
        <w:rPr>
          <w:spacing w:val="-8"/>
        </w:rPr>
        <w:t xml:space="preserve"> </w:t>
      </w:r>
      <w:r w:rsidRPr="00C01FA8">
        <w:t>either</w:t>
      </w:r>
      <w:r w:rsidRPr="00C01FA8">
        <w:rPr>
          <w:spacing w:val="-6"/>
        </w:rPr>
        <w:t xml:space="preserve"> </w:t>
      </w:r>
      <w:r w:rsidRPr="00C01FA8">
        <w:t>biodegradation</w:t>
      </w:r>
      <w:r w:rsidRPr="00C01FA8">
        <w:rPr>
          <w:spacing w:val="-6"/>
        </w:rPr>
        <w:t xml:space="preserve"> </w:t>
      </w:r>
      <w:r w:rsidRPr="00C01FA8">
        <w:t>or</w:t>
      </w:r>
      <w:r w:rsidRPr="00C01FA8">
        <w:rPr>
          <w:spacing w:val="-6"/>
        </w:rPr>
        <w:t xml:space="preserve"> </w:t>
      </w:r>
      <w:r w:rsidRPr="00C01FA8">
        <w:t>hydrolysis</w:t>
      </w:r>
      <w:r w:rsidRPr="00C01FA8">
        <w:rPr>
          <w:spacing w:val="-6"/>
        </w:rPr>
        <w:t xml:space="preserve"> </w:t>
      </w:r>
      <w:r w:rsidRPr="00C01FA8">
        <w:t>is</w:t>
      </w:r>
      <w:r w:rsidRPr="00C01FA8">
        <w:rPr>
          <w:spacing w:val="-6"/>
        </w:rPr>
        <w:t xml:space="preserve"> </w:t>
      </w:r>
      <w:r w:rsidRPr="00C01FA8">
        <w:t>not</w:t>
      </w:r>
      <w:r w:rsidRPr="00C01FA8">
        <w:rPr>
          <w:spacing w:val="-6"/>
        </w:rPr>
        <w:t xml:space="preserve"> </w:t>
      </w:r>
      <w:r w:rsidRPr="00C01FA8">
        <w:t>included</w:t>
      </w:r>
      <w:r w:rsidRPr="00C01FA8">
        <w:rPr>
          <w:spacing w:val="-6"/>
        </w:rPr>
        <w:t xml:space="preserve"> </w:t>
      </w:r>
      <w:r w:rsidRPr="00C01FA8">
        <w:t>in</w:t>
      </w:r>
      <w:r w:rsidRPr="00C01FA8">
        <w:rPr>
          <w:spacing w:val="-7"/>
        </w:rPr>
        <w:t xml:space="preserve"> </w:t>
      </w:r>
      <w:r w:rsidRPr="00C01FA8">
        <w:t>the</w:t>
      </w:r>
      <w:r w:rsidRPr="00C01FA8">
        <w:rPr>
          <w:spacing w:val="20"/>
          <w:w w:val="99"/>
        </w:rPr>
        <w:t xml:space="preserve"> </w:t>
      </w:r>
      <w:r w:rsidRPr="00C01FA8">
        <w:rPr>
          <w:spacing w:val="-1"/>
        </w:rPr>
        <w:t>module</w:t>
      </w:r>
      <w:r w:rsidRPr="00C01FA8">
        <w:rPr>
          <w:spacing w:val="-14"/>
        </w:rPr>
        <w:t xml:space="preserve"> </w:t>
      </w:r>
      <w:r w:rsidRPr="00C01FA8">
        <w:t>output.</w:t>
      </w:r>
    </w:p>
    <w:p w14:paraId="0F5AE106" w14:textId="3E931EB4" w:rsidR="004F17AA" w:rsidRPr="00C01FA8" w:rsidRDefault="004F17AA" w:rsidP="004F17AA">
      <w:pPr>
        <w:pStyle w:val="BodyText"/>
      </w:pPr>
      <w:r w:rsidRPr="00C01FA8">
        <w:t xml:space="preserve">The SI Module functionality as implemented in the </w:t>
      </w:r>
      <w:r w:rsidR="005F026E">
        <w:t>BST</w:t>
      </w:r>
      <w:r w:rsidRPr="00C01FA8">
        <w:t xml:space="preserve"> may be summarized as follows:</w:t>
      </w:r>
    </w:p>
    <w:p w14:paraId="2C774FB0" w14:textId="77777777" w:rsidR="004F17AA" w:rsidRPr="00C01FA8" w:rsidRDefault="004F17AA" w:rsidP="004F17AA">
      <w:pPr>
        <w:pStyle w:val="ListBullet"/>
      </w:pPr>
      <w:r w:rsidRPr="00C01FA8">
        <w:t>Mass</w:t>
      </w:r>
      <w:r w:rsidRPr="00C01FA8">
        <w:rPr>
          <w:spacing w:val="-9"/>
        </w:rPr>
        <w:t xml:space="preserve"> </w:t>
      </w:r>
      <w:r w:rsidRPr="00C01FA8">
        <w:t>balance</w:t>
      </w:r>
      <w:r w:rsidRPr="00C01FA8">
        <w:rPr>
          <w:spacing w:val="-8"/>
        </w:rPr>
        <w:t xml:space="preserve"> </w:t>
      </w:r>
      <w:r w:rsidRPr="00C01FA8">
        <w:t>approach</w:t>
      </w:r>
      <w:r w:rsidRPr="00C01FA8">
        <w:rPr>
          <w:spacing w:val="-8"/>
        </w:rPr>
        <w:t xml:space="preserve"> </w:t>
      </w:r>
      <w:r w:rsidRPr="00C01FA8">
        <w:t>taking</w:t>
      </w:r>
      <w:r w:rsidRPr="00C01FA8">
        <w:rPr>
          <w:spacing w:val="-8"/>
        </w:rPr>
        <w:t xml:space="preserve"> </w:t>
      </w:r>
      <w:r w:rsidRPr="00C01FA8">
        <w:t>into</w:t>
      </w:r>
      <w:r w:rsidRPr="00C01FA8">
        <w:rPr>
          <w:spacing w:val="-9"/>
        </w:rPr>
        <w:t xml:space="preserve"> </w:t>
      </w:r>
      <w:r w:rsidRPr="00C01FA8">
        <w:t>consideration</w:t>
      </w:r>
      <w:r w:rsidRPr="00C01FA8">
        <w:rPr>
          <w:spacing w:val="-8"/>
        </w:rPr>
        <w:t xml:space="preserve"> </w:t>
      </w:r>
      <w:r w:rsidRPr="00C01FA8">
        <w:rPr>
          <w:spacing w:val="-1"/>
        </w:rPr>
        <w:t>contaminant</w:t>
      </w:r>
      <w:r w:rsidRPr="00C01FA8">
        <w:rPr>
          <w:spacing w:val="-8"/>
        </w:rPr>
        <w:t xml:space="preserve"> </w:t>
      </w:r>
      <w:r w:rsidRPr="00C01FA8">
        <w:rPr>
          <w:spacing w:val="-1"/>
        </w:rPr>
        <w:t>removal</w:t>
      </w:r>
      <w:r w:rsidRPr="00C01FA8">
        <w:rPr>
          <w:spacing w:val="-8"/>
        </w:rPr>
        <w:t xml:space="preserve"> </w:t>
      </w:r>
      <w:r w:rsidRPr="00C01FA8">
        <w:t>by</w:t>
      </w:r>
      <w:r w:rsidRPr="00C01FA8">
        <w:rPr>
          <w:spacing w:val="29"/>
          <w:w w:val="99"/>
        </w:rPr>
        <w:t xml:space="preserve"> </w:t>
      </w:r>
      <w:r w:rsidRPr="00C01FA8">
        <w:t>volatilization,</w:t>
      </w:r>
      <w:r w:rsidRPr="00C01FA8">
        <w:rPr>
          <w:spacing w:val="-10"/>
        </w:rPr>
        <w:t xml:space="preserve"> </w:t>
      </w:r>
      <w:r w:rsidRPr="00C01FA8">
        <w:t>biodegradation,</w:t>
      </w:r>
      <w:r w:rsidRPr="00C01FA8">
        <w:rPr>
          <w:spacing w:val="-10"/>
        </w:rPr>
        <w:t xml:space="preserve"> </w:t>
      </w:r>
      <w:r w:rsidRPr="00C01FA8">
        <w:t>hydrolysis,</w:t>
      </w:r>
      <w:r w:rsidRPr="00C01FA8">
        <w:rPr>
          <w:spacing w:val="-10"/>
        </w:rPr>
        <w:t xml:space="preserve"> </w:t>
      </w:r>
      <w:r w:rsidRPr="00C01FA8">
        <w:t>leaching,</w:t>
      </w:r>
      <w:r w:rsidRPr="00C01FA8">
        <w:rPr>
          <w:spacing w:val="-10"/>
        </w:rPr>
        <w:t xml:space="preserve"> </w:t>
      </w:r>
      <w:r w:rsidRPr="00C01FA8">
        <w:t>and</w:t>
      </w:r>
      <w:r w:rsidRPr="00C01FA8">
        <w:rPr>
          <w:spacing w:val="-10"/>
        </w:rPr>
        <w:t xml:space="preserve"> </w:t>
      </w:r>
      <w:r w:rsidRPr="00C01FA8">
        <w:t>partitioning</w:t>
      </w:r>
      <w:r w:rsidRPr="00C01FA8">
        <w:rPr>
          <w:spacing w:val="-10"/>
        </w:rPr>
        <w:t xml:space="preserve"> </w:t>
      </w:r>
      <w:r w:rsidRPr="00C01FA8">
        <w:t>to</w:t>
      </w:r>
      <w:r w:rsidRPr="00C01FA8">
        <w:rPr>
          <w:spacing w:val="-10"/>
        </w:rPr>
        <w:t xml:space="preserve"> </w:t>
      </w:r>
      <w:r w:rsidRPr="00C01FA8">
        <w:t>solids</w:t>
      </w:r>
    </w:p>
    <w:p w14:paraId="7838E8BA" w14:textId="77777777" w:rsidR="004F17AA" w:rsidRPr="00C01FA8" w:rsidRDefault="004F17AA" w:rsidP="004F17AA">
      <w:pPr>
        <w:pStyle w:val="ListBullet"/>
      </w:pPr>
      <w:r w:rsidRPr="00C01FA8">
        <w:rPr>
          <w:spacing w:val="-1"/>
        </w:rPr>
        <w:t>Estimation</w:t>
      </w:r>
      <w:r w:rsidRPr="00C01FA8">
        <w:rPr>
          <w:spacing w:val="-8"/>
        </w:rPr>
        <w:t xml:space="preserve"> </w:t>
      </w:r>
      <w:r w:rsidRPr="00C01FA8">
        <w:t>of</w:t>
      </w:r>
      <w:r w:rsidRPr="00C01FA8">
        <w:rPr>
          <w:spacing w:val="-7"/>
        </w:rPr>
        <w:t xml:space="preserve"> </w:t>
      </w:r>
      <w:r w:rsidRPr="00C01FA8">
        <w:t>volatilization</w:t>
      </w:r>
      <w:r w:rsidRPr="00C01FA8">
        <w:rPr>
          <w:spacing w:val="-7"/>
        </w:rPr>
        <w:t xml:space="preserve"> </w:t>
      </w:r>
      <w:r w:rsidRPr="00C01FA8">
        <w:t>rates</w:t>
      </w:r>
      <w:r w:rsidRPr="00C01FA8">
        <w:rPr>
          <w:spacing w:val="-7"/>
        </w:rPr>
        <w:t xml:space="preserve"> </w:t>
      </w:r>
      <w:r w:rsidRPr="00C01FA8">
        <w:t>for</w:t>
      </w:r>
      <w:r w:rsidRPr="00C01FA8">
        <w:rPr>
          <w:spacing w:val="-7"/>
        </w:rPr>
        <w:t xml:space="preserve"> a </w:t>
      </w:r>
      <w:r w:rsidRPr="00C01FA8">
        <w:t>quiescent</w:t>
      </w:r>
      <w:r w:rsidRPr="00C01FA8">
        <w:rPr>
          <w:spacing w:val="-7"/>
        </w:rPr>
        <w:t xml:space="preserve"> </w:t>
      </w:r>
      <w:r w:rsidRPr="00C01FA8">
        <w:t>surface</w:t>
      </w:r>
    </w:p>
    <w:p w14:paraId="3A4526F3" w14:textId="77777777" w:rsidR="004F17AA" w:rsidRPr="00C01FA8" w:rsidRDefault="004F17AA" w:rsidP="004F17AA">
      <w:pPr>
        <w:pStyle w:val="ListBullet"/>
      </w:pPr>
      <w:r w:rsidRPr="00C01FA8">
        <w:rPr>
          <w:spacing w:val="-1"/>
        </w:rPr>
        <w:t>Estimation</w:t>
      </w:r>
      <w:r w:rsidRPr="00C01FA8">
        <w:rPr>
          <w:spacing w:val="-8"/>
        </w:rPr>
        <w:t xml:space="preserve"> </w:t>
      </w:r>
      <w:r w:rsidRPr="00C01FA8">
        <w:t>of</w:t>
      </w:r>
      <w:r w:rsidRPr="00C01FA8">
        <w:rPr>
          <w:spacing w:val="-7"/>
        </w:rPr>
        <w:t xml:space="preserve"> </w:t>
      </w:r>
      <w:r w:rsidRPr="00C01FA8">
        <w:t>infiltration</w:t>
      </w:r>
      <w:r w:rsidRPr="00C01FA8">
        <w:rPr>
          <w:spacing w:val="-7"/>
        </w:rPr>
        <w:t xml:space="preserve"> </w:t>
      </w:r>
      <w:r w:rsidRPr="00C01FA8">
        <w:t>rate</w:t>
      </w:r>
      <w:r w:rsidRPr="00C01FA8">
        <w:rPr>
          <w:spacing w:val="-7"/>
        </w:rPr>
        <w:t xml:space="preserve"> </w:t>
      </w:r>
      <w:r w:rsidRPr="00C01FA8">
        <w:t>and</w:t>
      </w:r>
      <w:r w:rsidRPr="00C01FA8">
        <w:rPr>
          <w:spacing w:val="-8"/>
        </w:rPr>
        <w:t xml:space="preserve"> </w:t>
      </w:r>
      <w:r w:rsidRPr="00C01FA8">
        <w:rPr>
          <w:spacing w:val="-1"/>
        </w:rPr>
        <w:t>contaminant</w:t>
      </w:r>
      <w:r w:rsidRPr="00C01FA8">
        <w:rPr>
          <w:spacing w:val="-7"/>
        </w:rPr>
        <w:t xml:space="preserve"> </w:t>
      </w:r>
      <w:r w:rsidRPr="00C01FA8">
        <w:t>leachate</w:t>
      </w:r>
      <w:r w:rsidRPr="00C01FA8">
        <w:rPr>
          <w:spacing w:val="-7"/>
        </w:rPr>
        <w:t xml:space="preserve"> </w:t>
      </w:r>
      <w:r w:rsidRPr="00C01FA8">
        <w:t>flux</w:t>
      </w:r>
      <w:r w:rsidRPr="00C01FA8">
        <w:rPr>
          <w:spacing w:val="-7"/>
        </w:rPr>
        <w:t xml:space="preserve"> </w:t>
      </w:r>
      <w:r w:rsidRPr="00C01FA8">
        <w:t>rates</w:t>
      </w:r>
    </w:p>
    <w:p w14:paraId="09F40A07" w14:textId="77777777" w:rsidR="004F17AA" w:rsidRPr="00C01FA8" w:rsidRDefault="004F17AA" w:rsidP="004F17AA">
      <w:pPr>
        <w:pStyle w:val="ListBullet"/>
      </w:pPr>
      <w:r w:rsidRPr="00C01FA8">
        <w:t>Estimation</w:t>
      </w:r>
      <w:r w:rsidRPr="00C01FA8">
        <w:rPr>
          <w:spacing w:val="-10"/>
        </w:rPr>
        <w:t xml:space="preserve"> </w:t>
      </w:r>
      <w:r w:rsidRPr="00C01FA8">
        <w:t>of</w:t>
      </w:r>
      <w:r w:rsidRPr="00C01FA8">
        <w:rPr>
          <w:spacing w:val="-9"/>
        </w:rPr>
        <w:t xml:space="preserve"> </w:t>
      </w:r>
      <w:r w:rsidRPr="00C01FA8">
        <w:t>suspended</w:t>
      </w:r>
      <w:r w:rsidRPr="00C01FA8">
        <w:rPr>
          <w:spacing w:val="-9"/>
        </w:rPr>
        <w:t xml:space="preserve"> </w:t>
      </w:r>
      <w:r w:rsidRPr="00C01FA8">
        <w:t>solids</w:t>
      </w:r>
      <w:r w:rsidRPr="00C01FA8">
        <w:rPr>
          <w:spacing w:val="-10"/>
        </w:rPr>
        <w:t xml:space="preserve"> </w:t>
      </w:r>
      <w:r w:rsidRPr="00C01FA8">
        <w:t>removal</w:t>
      </w:r>
      <w:r w:rsidRPr="00C01FA8">
        <w:rPr>
          <w:spacing w:val="-9"/>
        </w:rPr>
        <w:t xml:space="preserve"> </w:t>
      </w:r>
      <w:r w:rsidRPr="00C01FA8">
        <w:t>(settling)</w:t>
      </w:r>
      <w:r w:rsidRPr="00C01FA8">
        <w:rPr>
          <w:spacing w:val="-9"/>
        </w:rPr>
        <w:t xml:space="preserve"> </w:t>
      </w:r>
      <w:r w:rsidRPr="00C01FA8">
        <w:t>efficiency.</w:t>
      </w:r>
    </w:p>
    <w:p w14:paraId="72316889" w14:textId="77777777" w:rsidR="004F17AA" w:rsidRPr="00392D96" w:rsidRDefault="004F17AA" w:rsidP="004F17AA">
      <w:pPr>
        <w:pStyle w:val="Appheading2"/>
      </w:pPr>
      <w:r w:rsidRPr="00392D96">
        <w:t>A.</w:t>
      </w:r>
      <w:r>
        <w:t>2</w:t>
      </w:r>
      <w:r w:rsidRPr="00392D96">
        <w:t>.2</w:t>
      </w:r>
      <w:r>
        <w:t xml:space="preserve"> </w:t>
      </w:r>
      <w:r w:rsidRPr="00392D96">
        <w:t>Fate and Transport Models</w:t>
      </w:r>
      <w:bookmarkEnd w:id="45"/>
      <w:bookmarkEnd w:id="46"/>
      <w:bookmarkEnd w:id="47"/>
      <w:bookmarkEnd w:id="48"/>
      <w:r w:rsidRPr="00392D96">
        <w:t xml:space="preserve"> </w:t>
      </w:r>
    </w:p>
    <w:p w14:paraId="6C84403C" w14:textId="77777777" w:rsidR="004F17AA" w:rsidRPr="00C01FA8" w:rsidRDefault="004F17AA" w:rsidP="004F17AA">
      <w:pPr>
        <w:pStyle w:val="BodyText"/>
      </w:pPr>
      <w:r w:rsidRPr="00C01FA8">
        <w:t xml:space="preserve">Fate and transport models are a series of computer-based algorithms that solve, either numerically or analytically, the underlying equations that predict chemical movement due to natural forces. These fate and transport models integrate information on a site’s geology, hydrology, and meteorology with chemical, physical, and biological processes that take place in the environment. The result is a simulation of chemical movement in the environment and a prediction of the concentration of a chemical in environmental media (e.g., soil, groundwater, surface water, ambient air) and in dietary items (e.g., milk, produce) at specified exposure locations, given the outputs of the source model. </w:t>
      </w:r>
    </w:p>
    <w:p w14:paraId="28A1305D" w14:textId="77777777" w:rsidR="004F17AA" w:rsidRDefault="004F17AA" w:rsidP="004F17AA">
      <w:pPr>
        <w:pStyle w:val="BodyText"/>
      </w:pPr>
      <w:bookmarkStart w:id="49" w:name="_Toc214687828"/>
      <w:bookmarkStart w:id="50" w:name="_Toc245879371"/>
      <w:bookmarkStart w:id="51" w:name="_Toc246838086"/>
      <w:bookmarkStart w:id="52" w:name="_Toc247697661"/>
      <w:bookmarkStart w:id="53" w:name="_Toc274744477"/>
      <w:bookmarkStart w:id="54" w:name="_Toc294769630"/>
      <w:bookmarkStart w:id="55" w:name="_Toc294771942"/>
      <w:bookmarkStart w:id="56" w:name="_Toc383609631"/>
      <w:r>
        <w:t xml:space="preserve">The fate and transport models output a time series of annual average </w:t>
      </w:r>
      <w:r w:rsidRPr="006839DD">
        <w:t xml:space="preserve">concentrations over 150 </w:t>
      </w:r>
      <w:bookmarkStart w:id="57" w:name="_Hlk100742898"/>
      <w:r w:rsidRPr="006839DD">
        <w:t>years</w:t>
      </w:r>
      <w:r>
        <w:t xml:space="preserve"> for the</w:t>
      </w:r>
      <w:r w:rsidRPr="00392D96">
        <w:rPr>
          <w:b/>
          <w:bCs/>
          <w:szCs w:val="22"/>
        </w:rPr>
        <w:t xml:space="preserve"> </w:t>
      </w:r>
      <w:r>
        <w:t>LAU (</w:t>
      </w:r>
      <w:r w:rsidRPr="006839DD">
        <w:t>starting the year of the first application</w:t>
      </w:r>
      <w:r>
        <w:t>) or 50 years for the surface disposal unit</w:t>
      </w:r>
      <w:r w:rsidRPr="006839DD">
        <w:t>.</w:t>
      </w:r>
      <w:r>
        <w:t xml:space="preserve"> For the LAU, this </w:t>
      </w:r>
      <w:proofErr w:type="gramStart"/>
      <w:r>
        <w:t>time period</w:t>
      </w:r>
      <w:proofErr w:type="gramEnd"/>
      <w:r>
        <w:t xml:space="preserve"> was chosen based on professional judgment to ensure that ample time is allowed following the 40-year operating life of the unit for strongly sorbing chemicals to migrate off the watershed to the surface waterbodies and thus to capture maximum concentrations and exposures. For the surface disposal unit, the 50-year operating life was used because only air and groundwater are considered; air concentration drops off when operation ends, and groundwater is estimated using a dilution attenuation factor that applied to the leachate concentration, which will also drop off when the unit closes. </w:t>
      </w:r>
    </w:p>
    <w:p w14:paraId="4AC92F49" w14:textId="77777777" w:rsidR="004F17AA" w:rsidRDefault="004F17AA" w:rsidP="004F17AA">
      <w:pPr>
        <w:pStyle w:val="BodyText"/>
      </w:pPr>
      <w:r>
        <w:t>The annual average time series data are then</w:t>
      </w:r>
      <w:r w:rsidRPr="00392D96">
        <w:rPr>
          <w:b/>
          <w:bCs/>
          <w:szCs w:val="22"/>
        </w:rPr>
        <w:t xml:space="preserve"> </w:t>
      </w:r>
      <w:r>
        <w:t>summarized</w:t>
      </w:r>
      <w:r w:rsidRPr="00392D96">
        <w:rPr>
          <w:b/>
          <w:bCs/>
          <w:szCs w:val="22"/>
        </w:rPr>
        <w:t xml:space="preserve"> </w:t>
      </w:r>
      <w:r>
        <w:t>somewhat differently depending</w:t>
      </w:r>
      <w:r w:rsidRPr="00392D96">
        <w:rPr>
          <w:b/>
          <w:bCs/>
          <w:szCs w:val="22"/>
        </w:rPr>
        <w:t xml:space="preserve"> </w:t>
      </w:r>
      <w:r>
        <w:t>on the</w:t>
      </w:r>
      <w:r w:rsidRPr="00392D96">
        <w:rPr>
          <w:b/>
          <w:bCs/>
          <w:szCs w:val="22"/>
        </w:rPr>
        <w:t xml:space="preserve"> </w:t>
      </w:r>
      <w:r>
        <w:t>type of pathway:</w:t>
      </w:r>
    </w:p>
    <w:bookmarkEnd w:id="57"/>
    <w:p w14:paraId="2327D2A5" w14:textId="77777777" w:rsidR="004F17AA" w:rsidRPr="00C01FA8" w:rsidRDefault="004F17AA" w:rsidP="004F17AA">
      <w:pPr>
        <w:pStyle w:val="ListBullet"/>
        <w:rPr>
          <w:b/>
        </w:rPr>
      </w:pPr>
      <w:r>
        <w:rPr>
          <w:b/>
        </w:rPr>
        <w:t>C</w:t>
      </w:r>
      <w:r w:rsidRPr="00C01FA8">
        <w:rPr>
          <w:b/>
        </w:rPr>
        <w:t>ancer risks</w:t>
      </w:r>
      <w:r>
        <w:rPr>
          <w:b/>
        </w:rPr>
        <w:t xml:space="preserve"> (ingestion or inhalation)</w:t>
      </w:r>
      <w:r w:rsidRPr="00C01FA8">
        <w:t xml:space="preserve"> were estimated using annual concentrations </w:t>
      </w:r>
      <w:r w:rsidRPr="00C01FA8">
        <w:rPr>
          <w:i/>
          <w:iCs/>
        </w:rPr>
        <w:t>averaged</w:t>
      </w:r>
      <w:r w:rsidRPr="00C01FA8">
        <w:t xml:space="preserve"> over the exposure duration</w:t>
      </w:r>
      <w:r>
        <w:t xml:space="preserve"> and centered around the year of with the maximum annual exposure concentration</w:t>
      </w:r>
      <w:r w:rsidRPr="00C01FA8">
        <w:t xml:space="preserve">. So, for example, for a </w:t>
      </w:r>
      <w:r>
        <w:t>48</w:t>
      </w:r>
      <w:r w:rsidRPr="00C01FA8">
        <w:t>-year exposure duration</w:t>
      </w:r>
      <w:r>
        <w:t xml:space="preserve"> and a peak exposure concentration in year 40</w:t>
      </w:r>
      <w:r w:rsidRPr="00C01FA8">
        <w:t xml:space="preserve">, the model </w:t>
      </w:r>
      <w:r>
        <w:t xml:space="preserve">uses </w:t>
      </w:r>
      <w:r w:rsidRPr="00C01FA8">
        <w:t xml:space="preserve">the average from year </w:t>
      </w:r>
      <w:r>
        <w:t xml:space="preserve">16 to year 64. If the maximum year falls closer to year 1 or the last year modeled than half the exposure duration (e.g., </w:t>
      </w:r>
      <w:proofErr w:type="gramStart"/>
      <w:r>
        <w:t>48 year</w:t>
      </w:r>
      <w:proofErr w:type="gramEnd"/>
      <w:r>
        <w:t xml:space="preserve"> exposure duration with a peak in year 10), then it averages over the first (or last) 48 years.</w:t>
      </w:r>
      <w:r w:rsidRPr="00C01FA8">
        <w:t xml:space="preserve"> </w:t>
      </w:r>
    </w:p>
    <w:p w14:paraId="49C8D696" w14:textId="6274C471" w:rsidR="004F17AA" w:rsidRPr="00C01FA8" w:rsidRDefault="004F17AA" w:rsidP="004F17AA">
      <w:pPr>
        <w:pStyle w:val="ListBullet"/>
      </w:pPr>
      <w:r w:rsidRPr="6289823D">
        <w:rPr>
          <w:b/>
        </w:rPr>
        <w:t xml:space="preserve">Noncancer hazard quotients (ingestion or inhalation) </w:t>
      </w:r>
      <w:r>
        <w:t xml:space="preserve">were estimated based on </w:t>
      </w:r>
      <w:r w:rsidRPr="6289823D">
        <w:rPr>
          <w:i/>
          <w:iCs/>
        </w:rPr>
        <w:t>maximum</w:t>
      </w:r>
      <w:r>
        <w:t xml:space="preserve"> annual ambient air concentration or exposure concentration.</w:t>
      </w:r>
    </w:p>
    <w:p w14:paraId="38DD1FBE" w14:textId="7BCC00F9" w:rsidR="004F17AA" w:rsidRPr="00C01FA8" w:rsidRDefault="004F17AA" w:rsidP="004F17AA">
      <w:pPr>
        <w:pStyle w:val="BodyText"/>
      </w:pPr>
      <w:r w:rsidRPr="00392D96">
        <w:t xml:space="preserve">Different types of chemicals may require different fate and transport algorithms and, in some cases, different data. </w:t>
      </w:r>
      <w:r w:rsidRPr="00C01FA8">
        <w:t xml:space="preserve">The algorithms in the </w:t>
      </w:r>
      <w:r w:rsidR="005F026E">
        <w:t>BST</w:t>
      </w:r>
      <w:r w:rsidRPr="00C01FA8">
        <w:t xml:space="preserve"> are broadly applicable for most organics and inorganics; they can also be used for mercury with some specialized inputs to appropriately speciate mercury in different pathways. The underlying data structure supports both most organics and inorganics. However, the algorithms included in the </w:t>
      </w:r>
      <w:r w:rsidR="005F026E">
        <w:t>BST</w:t>
      </w:r>
      <w:r w:rsidRPr="00C01FA8">
        <w:t xml:space="preserve"> are not appropriate for dioxin-like compounds (i.e., dioxins, furans, and </w:t>
      </w:r>
      <w:r w:rsidRPr="00C01FA8">
        <w:lastRenderedPageBreak/>
        <w:t>PCBs), nor can the underlying data structure support the different data needs for evaluating dioxin-like compounds (such as toxicity equivalence factors that relate the toxicity of different congeners to that of 2,3,7,8-tetradibenzo-p-dioxin</w:t>
      </w:r>
      <w:r>
        <w:t xml:space="preserve">. </w:t>
      </w:r>
      <w:r w:rsidRPr="00C01FA8">
        <w:t>See also the Limitations section in the front matter for other chemicals that cannot be modeled.</w:t>
      </w:r>
    </w:p>
    <w:p w14:paraId="1617A168" w14:textId="108AE348" w:rsidR="004F17AA" w:rsidRPr="00C01FA8" w:rsidRDefault="004F17AA" w:rsidP="004F17AA">
      <w:pPr>
        <w:pStyle w:val="BodyText"/>
      </w:pPr>
      <w:r w:rsidRPr="00C01FA8">
        <w:t xml:space="preserve">The following types of fate and transport model are used by the </w:t>
      </w:r>
      <w:r w:rsidR="005F026E">
        <w:t>BST</w:t>
      </w:r>
      <w:r w:rsidRPr="00C01FA8">
        <w:t xml:space="preserve"> and discussed in the referenced section: </w:t>
      </w:r>
    </w:p>
    <w:p w14:paraId="2397BD0B" w14:textId="77777777" w:rsidR="004F17AA" w:rsidRPr="00C01FA8" w:rsidRDefault="004F17AA" w:rsidP="004F17AA">
      <w:pPr>
        <w:pStyle w:val="ListBullet"/>
      </w:pPr>
      <w:r w:rsidRPr="00C01FA8">
        <w:t>Air dispersion and deposition modeling (</w:t>
      </w:r>
      <w:r w:rsidRPr="00C01FA8">
        <w:rPr>
          <w:b/>
        </w:rPr>
        <w:t>Section A.</w:t>
      </w:r>
      <w:r>
        <w:rPr>
          <w:b/>
        </w:rPr>
        <w:t>2</w:t>
      </w:r>
      <w:r w:rsidRPr="00C01FA8">
        <w:rPr>
          <w:b/>
        </w:rPr>
        <w:t>.2.1</w:t>
      </w:r>
      <w:r w:rsidRPr="00C01FA8">
        <w:t>)</w:t>
      </w:r>
    </w:p>
    <w:p w14:paraId="0F3C138F" w14:textId="77777777" w:rsidR="004F17AA" w:rsidRPr="00C01FA8" w:rsidRDefault="004F17AA" w:rsidP="004F17AA">
      <w:pPr>
        <w:pStyle w:val="ListBullet"/>
      </w:pPr>
      <w:r w:rsidRPr="00C01FA8">
        <w:t>Watershed and waterbody modeling (</w:t>
      </w:r>
      <w:r w:rsidRPr="00C01FA8">
        <w:rPr>
          <w:b/>
        </w:rPr>
        <w:t>Section A.</w:t>
      </w:r>
      <w:r>
        <w:rPr>
          <w:b/>
        </w:rPr>
        <w:t>2</w:t>
      </w:r>
      <w:r w:rsidRPr="00C01FA8">
        <w:rPr>
          <w:b/>
        </w:rPr>
        <w:t>.2.2</w:t>
      </w:r>
      <w:r w:rsidRPr="00C01FA8">
        <w:t>)</w:t>
      </w:r>
    </w:p>
    <w:p w14:paraId="0EC71025" w14:textId="77777777" w:rsidR="004F17AA" w:rsidRPr="00C01FA8" w:rsidRDefault="004F17AA" w:rsidP="004F17AA">
      <w:pPr>
        <w:pStyle w:val="ListBullet"/>
      </w:pPr>
      <w:r w:rsidRPr="00C01FA8">
        <w:t>Groundwater and shower modeling (</w:t>
      </w:r>
      <w:r w:rsidRPr="00C01FA8">
        <w:rPr>
          <w:b/>
        </w:rPr>
        <w:t>Section A.</w:t>
      </w:r>
      <w:r>
        <w:rPr>
          <w:b/>
        </w:rPr>
        <w:t>2</w:t>
      </w:r>
      <w:r w:rsidRPr="00C01FA8">
        <w:rPr>
          <w:b/>
        </w:rPr>
        <w:t>.2.3</w:t>
      </w:r>
      <w:r w:rsidRPr="00C01FA8">
        <w:t>)</w:t>
      </w:r>
    </w:p>
    <w:p w14:paraId="05C321F4" w14:textId="77777777" w:rsidR="004F17AA" w:rsidRPr="00C01FA8" w:rsidRDefault="004F17AA" w:rsidP="004F17AA">
      <w:pPr>
        <w:pStyle w:val="ListBullet"/>
      </w:pPr>
      <w:r w:rsidRPr="00C01FA8">
        <w:t>Food chain modeling (</w:t>
      </w:r>
      <w:r w:rsidRPr="00C01FA8">
        <w:rPr>
          <w:b/>
        </w:rPr>
        <w:t>Section A.</w:t>
      </w:r>
      <w:r>
        <w:rPr>
          <w:b/>
        </w:rPr>
        <w:t>2</w:t>
      </w:r>
      <w:r w:rsidRPr="00C01FA8">
        <w:rPr>
          <w:b/>
        </w:rPr>
        <w:t>.2.4</w:t>
      </w:r>
      <w:r w:rsidRPr="00C01FA8">
        <w:t>).</w:t>
      </w:r>
    </w:p>
    <w:p w14:paraId="29FA3E32" w14:textId="77777777" w:rsidR="004F17AA" w:rsidRPr="00C01FA8" w:rsidRDefault="004F17AA" w:rsidP="004F17AA">
      <w:pPr>
        <w:pStyle w:val="Appheading3"/>
      </w:pPr>
      <w:r w:rsidRPr="00C01FA8">
        <w:t>A.</w:t>
      </w:r>
      <w:r>
        <w:rPr>
          <w:lang w:val="en-US"/>
        </w:rPr>
        <w:t>2</w:t>
      </w:r>
      <w:r w:rsidRPr="00C01FA8">
        <w:t>.2.1</w:t>
      </w:r>
      <w:r w:rsidRPr="00C01FA8">
        <w:tab/>
        <w:t>Air Dispersion and Deposition Modeling</w:t>
      </w:r>
      <w:bookmarkEnd w:id="49"/>
      <w:bookmarkEnd w:id="50"/>
      <w:bookmarkEnd w:id="51"/>
      <w:bookmarkEnd w:id="52"/>
      <w:bookmarkEnd w:id="53"/>
      <w:bookmarkEnd w:id="54"/>
      <w:bookmarkEnd w:id="55"/>
      <w:bookmarkEnd w:id="56"/>
    </w:p>
    <w:p w14:paraId="0030D29E" w14:textId="77777777" w:rsidR="004F17AA" w:rsidRPr="00C01FA8" w:rsidRDefault="004F17AA" w:rsidP="004F17AA">
      <w:pPr>
        <w:pStyle w:val="BodyText"/>
      </w:pPr>
      <w:r w:rsidRPr="00C01FA8">
        <w:t>Air dispersion and deposition modeling consists of a computer-based set of calculations to estimate ambient ground-level pollutant concentrations associated with pollutant releases from biosolids management practices. The air model uses information on meteorology (e.g., windspeed, wind direction, air temperature) to estimate the movement of pollutants through the atmosphere. Movement downwind is largely determined by windspeed and wind direction. Dispersion around the centerline of the plume is estimated using empirically derived dispersion coefficients that account for movement of pollutants in the horizontal and vertical directions that are perpendicular to the wind direction. In addition, pollutant movement from the atmosphere to the ground is modeled to account for deposition processes driven by gravitational settling and removal by precipitation.</w:t>
      </w:r>
    </w:p>
    <w:p w14:paraId="6C0CB1B1" w14:textId="7D362024" w:rsidR="004F17AA" w:rsidRPr="00C01FA8" w:rsidRDefault="004F17AA" w:rsidP="004F17AA">
      <w:pPr>
        <w:pStyle w:val="BodyText"/>
      </w:pPr>
      <w:r>
        <w:t xml:space="preserve">The air model used in support of the </w:t>
      </w:r>
      <w:r w:rsidR="005F026E">
        <w:t>BST</w:t>
      </w:r>
      <w:r>
        <w:t xml:space="preserve"> is AERMOD (U.S. EPA, 2022), which is the EPA’s recommended dispersion model. AERMOD is a steady-state Gaussian plume model used for modeling concentration, dry deposition, and wet deposition from point, area, volume, and open-pit sources. AERMOD was designed primarily to support EPA’s regulatory modeling programs. </w:t>
      </w:r>
    </w:p>
    <w:p w14:paraId="3E09B948" w14:textId="1F7C8D36" w:rsidR="004F17AA" w:rsidRPr="00C01FA8" w:rsidRDefault="004F17AA" w:rsidP="004F17AA">
      <w:pPr>
        <w:pStyle w:val="BodyText"/>
      </w:pPr>
      <w:r w:rsidRPr="00C01FA8">
        <w:t xml:space="preserve">AERMOD was run externally for each of the three representative locations using 10 years of meteorological data for both the land application and surface disposal scenarios (see </w:t>
      </w:r>
      <w:r w:rsidRPr="00C01FA8">
        <w:rPr>
          <w:b/>
          <w:bCs/>
        </w:rPr>
        <w:t>Appendix B</w:t>
      </w:r>
      <w:r w:rsidRPr="00C01FA8">
        <w:t xml:space="preserve"> for a discussion of the meteorological data used in the </w:t>
      </w:r>
      <w:r w:rsidR="005F026E">
        <w:t>BST</w:t>
      </w:r>
      <w:r w:rsidRPr="00C01FA8">
        <w:t>). A unit emission rate (1 µg/s</w:t>
      </w:r>
      <w:r w:rsidRPr="00C01FA8">
        <w:noBreakHyphen/>
        <w:t>m</w:t>
      </w:r>
      <w:r w:rsidRPr="00C01FA8">
        <w:rPr>
          <w:vertAlign w:val="superscript"/>
        </w:rPr>
        <w:t>2</w:t>
      </w:r>
      <w:r w:rsidRPr="00C01FA8">
        <w:t>) approach was used to generate annual average unitized air concentrations (e.g., µg/m</w:t>
      </w:r>
      <w:r w:rsidRPr="00C01FA8">
        <w:rPr>
          <w:vertAlign w:val="superscript"/>
        </w:rPr>
        <w:t>3</w:t>
      </w:r>
      <w:r w:rsidRPr="00C01FA8">
        <w:t xml:space="preserve"> per unit emission rate of 1 mg/m</w:t>
      </w:r>
      <w:r w:rsidRPr="00C01FA8">
        <w:rPr>
          <w:vertAlign w:val="superscript"/>
        </w:rPr>
        <w:t>2</w:t>
      </w:r>
      <w:r w:rsidRPr="00C01FA8">
        <w:t>-s) and unitized deposition rates (e.g., g/m</w:t>
      </w:r>
      <w:r w:rsidRPr="00C01FA8">
        <w:rPr>
          <w:vertAlign w:val="superscript"/>
        </w:rPr>
        <w:t>2</w:t>
      </w:r>
      <w:r w:rsidRPr="00C01FA8">
        <w:t>-yr per unit emission rate of 1 mg/m</w:t>
      </w:r>
      <w:r w:rsidRPr="00C01FA8">
        <w:rPr>
          <w:vertAlign w:val="superscript"/>
        </w:rPr>
        <w:t>2</w:t>
      </w:r>
      <w:r w:rsidRPr="00C01FA8">
        <w:t xml:space="preserve">-s) to allow the dispersion and deposition results to be applied within the </w:t>
      </w:r>
      <w:r w:rsidR="005F026E">
        <w:t>BST</w:t>
      </w:r>
      <w:r w:rsidRPr="00C01FA8">
        <w:t xml:space="preserve"> for all chemicals. Representative median values were selected for AERMOD-required chemical-specific input parameters for simulating dry and wet deposition of gaseous pollutants. These parameters include diffusivity in air (Da, cm</w:t>
      </w:r>
      <w:r w:rsidRPr="00C01FA8">
        <w:rPr>
          <w:vertAlign w:val="superscript"/>
        </w:rPr>
        <w:t>2</w:t>
      </w:r>
      <w:r w:rsidRPr="00C01FA8">
        <w:t>/s), diffusivity in water (Dw, cm</w:t>
      </w:r>
      <w:r w:rsidRPr="00C01FA8">
        <w:rPr>
          <w:vertAlign w:val="superscript"/>
        </w:rPr>
        <w:t>2</w:t>
      </w:r>
      <w:r w:rsidRPr="00C01FA8">
        <w:t>/s) and Henry's law constant (Pa-m3/mol) for the pollutant being modeled, and the cuticular resistance to uptake by lipids (</w:t>
      </w:r>
      <w:proofErr w:type="spellStart"/>
      <w:r w:rsidRPr="00C01FA8">
        <w:t>rcl</w:t>
      </w:r>
      <w:proofErr w:type="spellEnd"/>
      <w:r w:rsidRPr="00C01FA8">
        <w:t xml:space="preserve">) for individual leaves (s/cm). Receptor locations were defined using a 16-pronged radial grid with discrete receptor points being specified as follows.  </w:t>
      </w:r>
    </w:p>
    <w:p w14:paraId="1615C943" w14:textId="77777777" w:rsidR="004F17AA" w:rsidRPr="00C01FA8" w:rsidRDefault="004F17AA" w:rsidP="004F17AA">
      <w:pPr>
        <w:pStyle w:val="ListBullet"/>
      </w:pPr>
      <w:r w:rsidRPr="00C01FA8">
        <w:t xml:space="preserve">For the land application scenario, the receptor locations of interest were specified as the edge of field, in the center of the buffer, and the edge of the index reservoir and farm pond. </w:t>
      </w:r>
    </w:p>
    <w:p w14:paraId="5CD6DB77" w14:textId="77777777" w:rsidR="004F17AA" w:rsidRPr="00C01FA8" w:rsidRDefault="004F17AA" w:rsidP="004F17AA">
      <w:pPr>
        <w:pStyle w:val="ListBullet"/>
      </w:pPr>
      <w:r w:rsidRPr="00C01FA8">
        <w:t xml:space="preserve">For the surface disposal, the receptor location of interest for inhalation exposures was specified as the edge of the surface disposal unit. </w:t>
      </w:r>
    </w:p>
    <w:p w14:paraId="39AE530D" w14:textId="068D3279" w:rsidR="004F17AA" w:rsidRPr="00C01FA8" w:rsidRDefault="004F17AA" w:rsidP="004F17AA">
      <w:pPr>
        <w:pStyle w:val="BodyText"/>
      </w:pPr>
      <w:r w:rsidRPr="00C01FA8">
        <w:t xml:space="preserve">The AERMOD outputs were processed to extract the maximum annual unitized air concentration values for both management unit scenarios. Maximum annual unitized deposition rates were also extracted for the land application scenario.  These values are stored in the </w:t>
      </w:r>
      <w:r w:rsidR="005F026E">
        <w:t>BST</w:t>
      </w:r>
      <w:r w:rsidRPr="00C01FA8">
        <w:t xml:space="preserve"> for each met station, management scenario, and receptor location. The </w:t>
      </w:r>
      <w:r w:rsidR="005F026E">
        <w:t>BST</w:t>
      </w:r>
      <w:r w:rsidRPr="00C01FA8">
        <w:t xml:space="preserve"> multiplies these values by the chemical-specific annual emission rates predicted and output by the source models to calculate chemical-specific vapor- and particle-phase </w:t>
      </w:r>
      <w:r w:rsidRPr="00C01FA8">
        <w:lastRenderedPageBreak/>
        <w:t xml:space="preserve">air concentrations, wet deposition rates of vapors and particles, and dry deposition rate of particles for each year simulated. </w:t>
      </w:r>
    </w:p>
    <w:p w14:paraId="6FB4E5FF" w14:textId="5E223944" w:rsidR="004F17AA" w:rsidRPr="00C01FA8" w:rsidRDefault="004F17AA" w:rsidP="004F17AA">
      <w:pPr>
        <w:pStyle w:val="BodyText"/>
      </w:pPr>
      <w:bookmarkStart w:id="58" w:name="_Toc383609632"/>
      <w:bookmarkStart w:id="59" w:name="_Toc214687833"/>
      <w:bookmarkStart w:id="60" w:name="_Toc245879376"/>
      <w:bookmarkStart w:id="61" w:name="_Toc246838091"/>
      <w:bookmarkStart w:id="62" w:name="_Toc247697666"/>
      <w:bookmarkStart w:id="63" w:name="_Toc274744482"/>
      <w:bookmarkStart w:id="64" w:name="_Toc294769635"/>
      <w:r w:rsidRPr="00C01FA8">
        <w:t xml:space="preserve">The equations used to integrate AERMOD outputs into the </w:t>
      </w:r>
      <w:r w:rsidR="005F026E">
        <w:t>BST</w:t>
      </w:r>
      <w:r w:rsidRPr="00C01FA8">
        <w:t xml:space="preserve"> are provided in </w:t>
      </w:r>
      <w:r w:rsidRPr="00C01FA8">
        <w:rPr>
          <w:b/>
          <w:bCs/>
        </w:rPr>
        <w:t>Attachment A1</w:t>
      </w:r>
      <w:r w:rsidRPr="00C01FA8">
        <w:t>; these equations use AERMOD outputs to calculate total air concentration, vapor air concentration, particulate deposition, and vapor-phase deposition.</w:t>
      </w:r>
    </w:p>
    <w:p w14:paraId="09E86465" w14:textId="77777777" w:rsidR="004F17AA" w:rsidRPr="00C01FA8" w:rsidRDefault="004F17AA" w:rsidP="004F17AA">
      <w:pPr>
        <w:pStyle w:val="Appheading3"/>
      </w:pPr>
      <w:r w:rsidRPr="00C01FA8">
        <w:t>A.</w:t>
      </w:r>
      <w:r>
        <w:rPr>
          <w:lang w:val="en-US"/>
        </w:rPr>
        <w:t>2</w:t>
      </w:r>
      <w:r w:rsidRPr="00C01FA8">
        <w:t>.2.2</w:t>
      </w:r>
      <w:r w:rsidRPr="00C01FA8">
        <w:tab/>
        <w:t xml:space="preserve"> Watershed and Waterbody Model</w:t>
      </w:r>
      <w:bookmarkEnd w:id="58"/>
      <w:r w:rsidRPr="00C01FA8">
        <w:t>ing</w:t>
      </w:r>
    </w:p>
    <w:p w14:paraId="33603ACD" w14:textId="77777777" w:rsidR="004F17AA" w:rsidRPr="00C01FA8" w:rsidRDefault="004F17AA" w:rsidP="004F17AA">
      <w:pPr>
        <w:pStyle w:val="BodyText"/>
      </w:pPr>
      <w:bookmarkStart w:id="65" w:name="_Toc383609633"/>
      <w:bookmarkStart w:id="66" w:name="_Toc214687835"/>
      <w:bookmarkStart w:id="67" w:name="_Toc245879378"/>
      <w:bookmarkStart w:id="68" w:name="_Toc246838093"/>
      <w:bookmarkStart w:id="69" w:name="_Toc247697668"/>
      <w:bookmarkStart w:id="70" w:name="_Toc274744484"/>
      <w:bookmarkStart w:id="71" w:name="_Toc294769637"/>
      <w:bookmarkStart w:id="72" w:name="_Toc383609635"/>
      <w:bookmarkEnd w:id="59"/>
      <w:bookmarkEnd w:id="60"/>
      <w:bookmarkEnd w:id="61"/>
      <w:bookmarkEnd w:id="62"/>
      <w:bookmarkEnd w:id="63"/>
      <w:bookmarkEnd w:id="64"/>
      <w:r w:rsidRPr="00C01FA8">
        <w:t xml:space="preserve">Pollutants may reach the waterbody via two mechanisms: </w:t>
      </w:r>
    </w:p>
    <w:p w14:paraId="0DBCA896" w14:textId="77777777" w:rsidR="004F17AA" w:rsidRPr="00C01FA8" w:rsidRDefault="004F17AA" w:rsidP="004F17AA">
      <w:pPr>
        <w:pStyle w:val="ListBullet"/>
      </w:pPr>
      <w:r w:rsidRPr="0060048F">
        <w:rPr>
          <w:b/>
        </w:rPr>
        <w:t>Runoff and erosion:</w:t>
      </w:r>
      <w:r w:rsidRPr="00C01FA8">
        <w:t xml:space="preserve"> Contaminants can enter the waterbodies via runoff and erosion from the biosolids-amended field, the buffer, and the watershed. For the index reservoir, runoff and erosion occur from the field to the buffer and then from the buffer to the reservoir; for the farm pond, runoff and erosion occur directly from the field to the pond. Runoff and erosion from the upstream watershed occur for the index reservoir only. </w:t>
      </w:r>
    </w:p>
    <w:p w14:paraId="199C3B5E" w14:textId="77777777" w:rsidR="004F17AA" w:rsidRDefault="004F17AA" w:rsidP="004F17AA">
      <w:pPr>
        <w:pStyle w:val="ListBullet"/>
      </w:pPr>
      <w:r w:rsidRPr="00C01FA8">
        <w:rPr>
          <w:b/>
        </w:rPr>
        <w:t>Direct Deposition and diffusion:</w:t>
      </w:r>
      <w:r w:rsidRPr="00C01FA8">
        <w:t xml:space="preserve"> Air-borne particles and vapors can deposit directly on the index reservoir and farm pond via dry deposition (due to gravitational settling) and wet deposition (due to scavenging by precipitation) and vapors can diffuse into the waterbodies. </w:t>
      </w:r>
    </w:p>
    <w:p w14:paraId="199E3375" w14:textId="77777777" w:rsidR="004F17AA" w:rsidRPr="00C01FA8" w:rsidRDefault="004F17AA" w:rsidP="004F17AA">
      <w:pPr>
        <w:pStyle w:val="AppHeading4"/>
      </w:pPr>
      <w:r w:rsidRPr="00C01FA8">
        <w:t>Soil Concentrations</w:t>
      </w:r>
      <w:bookmarkEnd w:id="65"/>
    </w:p>
    <w:p w14:paraId="6528CCB8" w14:textId="77777777" w:rsidR="004F17AA" w:rsidRPr="00C01FA8" w:rsidRDefault="004F17AA" w:rsidP="004F17AA">
      <w:pPr>
        <w:pStyle w:val="BodyText"/>
      </w:pPr>
      <w:r w:rsidRPr="00C01FA8">
        <w:t>Annual average soil concentrations for the agricultural field are output from the LAU model. Soil concentrations for the buffer are based on runoff and erosion from the field (estimated by the LAU model). Soil concentrations for the regional watershed are based on deposition from the agricultural field (from the air model) and by biosolids applications onto a portion of the regional watershed (estimated using output from the LAU model).</w:t>
      </w:r>
    </w:p>
    <w:p w14:paraId="6942980A" w14:textId="77777777" w:rsidR="004F17AA" w:rsidRPr="00C01FA8" w:rsidRDefault="004F17AA" w:rsidP="004F17AA">
      <w:pPr>
        <w:pStyle w:val="AppHeading4"/>
      </w:pPr>
      <w:bookmarkStart w:id="73" w:name="_Toc214687834"/>
      <w:bookmarkStart w:id="74" w:name="_Toc245879377"/>
      <w:bookmarkStart w:id="75" w:name="_Toc246838092"/>
      <w:bookmarkStart w:id="76" w:name="_Toc247697667"/>
      <w:bookmarkStart w:id="77" w:name="_Toc274744483"/>
      <w:bookmarkStart w:id="78" w:name="_Toc294769636"/>
      <w:bookmarkStart w:id="79" w:name="_Toc383609634"/>
      <w:r w:rsidRPr="00C01FA8">
        <w:t>Surface Water Concentrations</w:t>
      </w:r>
      <w:bookmarkEnd w:id="73"/>
      <w:bookmarkEnd w:id="74"/>
      <w:bookmarkEnd w:id="75"/>
      <w:bookmarkEnd w:id="76"/>
      <w:bookmarkEnd w:id="77"/>
      <w:bookmarkEnd w:id="78"/>
      <w:bookmarkEnd w:id="79"/>
    </w:p>
    <w:p w14:paraId="3ACFB8BC" w14:textId="555532B0" w:rsidR="004F17AA" w:rsidRDefault="004F17AA" w:rsidP="004F17AA">
      <w:pPr>
        <w:pStyle w:val="BodyText"/>
      </w:pPr>
      <w:r w:rsidRPr="00C01FA8">
        <w:t xml:space="preserve">The </w:t>
      </w:r>
      <w:r w:rsidR="005F026E">
        <w:t>BST</w:t>
      </w:r>
      <w:r w:rsidRPr="00C01FA8">
        <w:t xml:space="preserve"> uses the Variable Volume Water Model (VVWM) to model surface water. VVWM was developed by U.S. EPA’s Office of Pesticide Programs (OPP) to estimate pesticide exposure in surface waters resulting from pesticide applications to agricultural fields (U.S. EPA, 2019, 2020). </w:t>
      </w:r>
      <w:r>
        <w:t xml:space="preserve">In this case, biosolids containing the contaminants are applied to a standard 80 -acre field that drains into a 13-acre index reservoir and a 2.5-acre farm pond adjacent to the field. </w:t>
      </w:r>
      <w:r w:rsidRPr="00332809">
        <w:t>The farm pond would not in most cases be considered a “</w:t>
      </w:r>
      <w:r w:rsidRPr="00441D34">
        <w:rPr>
          <w:i/>
          <w:iCs/>
        </w:rPr>
        <w:t>water of the United States</w:t>
      </w:r>
      <w:r w:rsidRPr="00332809">
        <w:t>”</w:t>
      </w:r>
      <w:r>
        <w:t>, t</w:t>
      </w:r>
      <w:r w:rsidRPr="00332809">
        <w:t xml:space="preserve">herefore, no buffer is </w:t>
      </w:r>
      <w:r>
        <w:t>simulated</w:t>
      </w:r>
      <w:r w:rsidRPr="00332809">
        <w:t xml:space="preserve"> for the farm pond. </w:t>
      </w:r>
      <w:r w:rsidRPr="008779BA">
        <w:t>A 10-meter buffer exists between the field and the index reservoir</w:t>
      </w:r>
      <w:r>
        <w:t xml:space="preserve">, consistent with the </w:t>
      </w:r>
      <w:r w:rsidRPr="00536CFC">
        <w:t xml:space="preserve">CWA Part 503 </w:t>
      </w:r>
      <w:r>
        <w:t>requirement that</w:t>
      </w:r>
      <w:r w:rsidRPr="00536CFC">
        <w:t xml:space="preserve"> “</w:t>
      </w:r>
      <w:r w:rsidRPr="00441D34">
        <w:rPr>
          <w:i/>
          <w:iCs/>
        </w:rPr>
        <w:t>bulk sewage sludge shall not be applied to agricultural land, forest, or a reclamation site that is 10 meters or less from waters of the United States</w:t>
      </w:r>
      <w:r w:rsidRPr="00536CFC">
        <w:t xml:space="preserve">.” </w:t>
      </w:r>
      <w:r>
        <w:t>T</w:t>
      </w:r>
      <w:r w:rsidRPr="008779BA">
        <w:t xml:space="preserve">he farm family is assumed to live adjacent to the reservoir. </w:t>
      </w:r>
    </w:p>
    <w:p w14:paraId="4DEEDCDD" w14:textId="77777777" w:rsidR="004F17AA" w:rsidRDefault="004F17AA" w:rsidP="004F17AA">
      <w:pPr>
        <w:pStyle w:val="BodyText"/>
      </w:pPr>
      <w:r w:rsidRPr="00C01FA8">
        <w:t>VVWM simulates both the U.S. EPA standard waterbodies (i.e., the farm pond and index reservoir used here) as well as user-defined waterbodies. Inputs include daily contaminant loadings in dissolved and particulate forms, runoff from the adjacent field, and daily meteorological data. The simulation uses two fully mixed compartments, one for the water column and one for the benthic region. These compartments are coupled by a turbulent-mixing, first-order mass-transfer process. Degradation of the contaminant through metabolism, hydrolysis, photolysis, and volatilization is governed by first-order kinetics</w:t>
      </w:r>
      <w:r>
        <w:t>. Benthic burial is accounted for,</w:t>
      </w:r>
      <w:r w:rsidRPr="00C01FA8">
        <w:t xml:space="preserve"> and VVWM maintains a mass balance within the waterbody. </w:t>
      </w:r>
    </w:p>
    <w:p w14:paraId="5F9BD895" w14:textId="120EC61E" w:rsidR="004F17AA" w:rsidRPr="00C01FA8" w:rsidRDefault="004F17AA" w:rsidP="004F17AA">
      <w:pPr>
        <w:pStyle w:val="BodyText"/>
      </w:pPr>
      <w:r w:rsidRPr="00C01FA8">
        <w:t>Outputs include daily</w:t>
      </w:r>
      <w:r>
        <w:t>, multiday (e.g., 4-day), and annual</w:t>
      </w:r>
      <w:r w:rsidRPr="00C01FA8">
        <w:t xml:space="preserve"> average values for </w:t>
      </w:r>
      <w:r>
        <w:t>dissolved</w:t>
      </w:r>
      <w:r w:rsidRPr="00C01FA8">
        <w:t xml:space="preserve"> water column concentration and benthic pore </w:t>
      </w:r>
      <w:r w:rsidRPr="009A511D">
        <w:t>water</w:t>
      </w:r>
      <w:r w:rsidRPr="00C01FA8">
        <w:t xml:space="preserve"> concentration,</w:t>
      </w:r>
      <w:r>
        <w:t xml:space="preserve"> both in µg/L.</w:t>
      </w:r>
      <w:r w:rsidRPr="00D14741">
        <w:t xml:space="preserve"> </w:t>
      </w:r>
      <w:r>
        <w:t>The FORTRAN code was modified to calculate and output additional</w:t>
      </w:r>
      <w:r w:rsidRPr="00481CE4">
        <w:t xml:space="preserve"> values </w:t>
      </w:r>
      <w:r>
        <w:t xml:space="preserve">needed by the </w:t>
      </w:r>
      <w:r w:rsidR="005F026E">
        <w:t>BST</w:t>
      </w:r>
      <w:r>
        <w:t xml:space="preserve"> (total water column</w:t>
      </w:r>
      <w:r w:rsidRPr="00481CE4">
        <w:t xml:space="preserve"> concentration</w:t>
      </w:r>
      <w:r w:rsidRPr="00C01FA8">
        <w:t xml:space="preserve"> </w:t>
      </w:r>
      <w:r>
        <w:t xml:space="preserve">and total bed sediment concentration) and to convert all outputs needed to mg/L or, for total sediment, mg/kg. Those calculations are provided in </w:t>
      </w:r>
      <w:r w:rsidRPr="009A511D">
        <w:rPr>
          <w:b/>
          <w:bCs/>
        </w:rPr>
        <w:t>Attachment A1.</w:t>
      </w:r>
    </w:p>
    <w:p w14:paraId="78D0C536" w14:textId="16DB858D" w:rsidR="004F17AA" w:rsidRPr="00C01FA8" w:rsidRDefault="004F17AA" w:rsidP="004F17AA">
      <w:pPr>
        <w:pStyle w:val="BodyText"/>
      </w:pPr>
      <w:r w:rsidRPr="00C01FA8">
        <w:rPr>
          <w:b/>
          <w:bCs/>
        </w:rPr>
        <w:lastRenderedPageBreak/>
        <w:t>Meteorological inputs:</w:t>
      </w:r>
      <w:r w:rsidRPr="00C01FA8">
        <w:t xml:space="preserve"> These are taken directly from the </w:t>
      </w:r>
      <w:r w:rsidRPr="009A511D">
        <w:t>standard</w:t>
      </w:r>
      <w:r w:rsidRPr="00C01FA8">
        <w:t xml:space="preserve"> ‘.wea’ weather files used for OPP’s models (U.S. EPA, 2015) and the source models incorporated in the </w:t>
      </w:r>
      <w:r w:rsidR="005F026E">
        <w:t>BST</w:t>
      </w:r>
      <w:r w:rsidRPr="00C01FA8">
        <w:rPr>
          <w:rStyle w:val="CommentReference"/>
          <w:lang w:eastAsia="en-US"/>
        </w:rPr>
        <w:t>.</w:t>
      </w:r>
      <w:r w:rsidRPr="00C01FA8">
        <w:t xml:space="preserve"> As indicated by the name, VVWM allows for </w:t>
      </w:r>
      <w:r>
        <w:t xml:space="preserve">daily </w:t>
      </w:r>
      <w:r w:rsidRPr="00C01FA8">
        <w:t xml:space="preserve">variations in water body volume due to runoff, precipitation, and evaporation as input by these files. However, with the selection of either a farm pond or index reservoir simulation within VVWM, the volume is held constant, with washout and overflow occurring when the maximum waterbody volume is exceeded on any given day. The weather file used as input to VVWM also controls the length of simulation for the waterbody model. For use with the </w:t>
      </w:r>
      <w:r w:rsidR="005F026E">
        <w:t>BST</w:t>
      </w:r>
      <w:r w:rsidRPr="00C01FA8">
        <w:t xml:space="preserve">, the latest </w:t>
      </w:r>
      <w:r>
        <w:t>10</w:t>
      </w:r>
      <w:r w:rsidRPr="00C01FA8">
        <w:t xml:space="preserve"> years were selected from each weather file corresponding to the locations used for the wet</w:t>
      </w:r>
      <w:r>
        <w:t xml:space="preserve"> (Charleston, SC)</w:t>
      </w:r>
      <w:r w:rsidRPr="00C01FA8">
        <w:t>, dry</w:t>
      </w:r>
      <w:r>
        <w:t xml:space="preserve"> (Boulder, CO)</w:t>
      </w:r>
      <w:r w:rsidRPr="00C01FA8">
        <w:t xml:space="preserve">, and average </w:t>
      </w:r>
      <w:r>
        <w:t xml:space="preserve">(Chicago, IL) </w:t>
      </w:r>
      <w:r w:rsidRPr="00C01FA8">
        <w:t>climate sites</w:t>
      </w:r>
      <w:r w:rsidRPr="00441D34">
        <w:t>. These 10 years were then repeated fifteen times to create</w:t>
      </w:r>
      <w:r w:rsidRPr="00441D34">
        <w:rPr>
          <w:b/>
          <w:bCs/>
        </w:rPr>
        <w:t xml:space="preserve"> </w:t>
      </w:r>
      <w:r w:rsidRPr="00441D34">
        <w:t>a</w:t>
      </w:r>
      <w:r w:rsidRPr="00441D34">
        <w:rPr>
          <w:b/>
          <w:bCs/>
        </w:rPr>
        <w:t xml:space="preserve"> </w:t>
      </w:r>
      <w:r w:rsidRPr="00441D34">
        <w:t>simulation</w:t>
      </w:r>
      <w:r w:rsidRPr="00441D34">
        <w:rPr>
          <w:b/>
          <w:bCs/>
        </w:rPr>
        <w:t xml:space="preserve"> </w:t>
      </w:r>
      <w:r w:rsidRPr="00441D34">
        <w:t>length</w:t>
      </w:r>
      <w:r w:rsidRPr="00441D34">
        <w:rPr>
          <w:b/>
          <w:bCs/>
        </w:rPr>
        <w:t xml:space="preserve"> </w:t>
      </w:r>
      <w:r w:rsidRPr="00441D34">
        <w:t>of</w:t>
      </w:r>
      <w:r w:rsidRPr="00441D34">
        <w:rPr>
          <w:b/>
          <w:bCs/>
        </w:rPr>
        <w:t xml:space="preserve"> </w:t>
      </w:r>
      <w:r w:rsidRPr="00441D34">
        <w:t>150 years</w:t>
      </w:r>
      <w:r w:rsidRPr="00441D34">
        <w:rPr>
          <w:b/>
          <w:bCs/>
        </w:rPr>
        <w:t xml:space="preserve"> </w:t>
      </w:r>
      <w:r w:rsidRPr="00441D34">
        <w:t>to</w:t>
      </w:r>
      <w:r w:rsidRPr="00441D34">
        <w:rPr>
          <w:b/>
          <w:bCs/>
        </w:rPr>
        <w:t xml:space="preserve"> </w:t>
      </w:r>
      <w:r w:rsidRPr="00441D34">
        <w:t>match</w:t>
      </w:r>
      <w:r w:rsidRPr="00441D34">
        <w:rPr>
          <w:b/>
          <w:bCs/>
        </w:rPr>
        <w:t xml:space="preserve"> </w:t>
      </w:r>
      <w:r w:rsidRPr="00441D34">
        <w:t>the</w:t>
      </w:r>
      <w:r w:rsidRPr="00441D34">
        <w:rPr>
          <w:b/>
          <w:bCs/>
        </w:rPr>
        <w:t xml:space="preserve"> </w:t>
      </w:r>
      <w:r w:rsidRPr="00441D34">
        <w:t>source</w:t>
      </w:r>
      <w:r w:rsidRPr="00441D34">
        <w:rPr>
          <w:b/>
          <w:bCs/>
        </w:rPr>
        <w:t xml:space="preserve"> </w:t>
      </w:r>
      <w:r w:rsidRPr="00441D34">
        <w:t>models</w:t>
      </w:r>
      <w:r w:rsidRPr="00441D34">
        <w:rPr>
          <w:b/>
          <w:bCs/>
        </w:rPr>
        <w:t xml:space="preserve"> </w:t>
      </w:r>
      <w:r w:rsidRPr="00441D34">
        <w:t>within</w:t>
      </w:r>
      <w:r w:rsidRPr="00441D34">
        <w:rPr>
          <w:b/>
          <w:bCs/>
        </w:rPr>
        <w:t xml:space="preserve"> </w:t>
      </w:r>
      <w:r w:rsidR="005F026E">
        <w:t>the BST</w:t>
      </w:r>
      <w:r w:rsidRPr="00441D34">
        <w:rPr>
          <w:b/>
          <w:bCs/>
        </w:rPr>
        <w:t xml:space="preserve"> </w:t>
      </w:r>
      <w:r w:rsidRPr="00C01FA8">
        <w:t xml:space="preserve">(see </w:t>
      </w:r>
      <w:r w:rsidRPr="00C01FA8">
        <w:rPr>
          <w:b/>
          <w:bCs/>
        </w:rPr>
        <w:t>Appendix B</w:t>
      </w:r>
      <w:r w:rsidRPr="00C01FA8">
        <w:t xml:space="preserve"> for a discussion of the meteorological data used in the </w:t>
      </w:r>
      <w:r w:rsidR="005F026E">
        <w:t>BST</w:t>
      </w:r>
      <w:r w:rsidRPr="00C01FA8">
        <w:t>).</w:t>
      </w:r>
    </w:p>
    <w:p w14:paraId="7C2A96D5" w14:textId="4A2F284F" w:rsidR="004F17AA" w:rsidRPr="00C01FA8" w:rsidRDefault="004F17AA" w:rsidP="004F17AA">
      <w:pPr>
        <w:pStyle w:val="BodyText"/>
      </w:pPr>
      <w:bookmarkStart w:id="80" w:name="_Hlk94180322"/>
      <w:r w:rsidRPr="00C01FA8">
        <w:rPr>
          <w:b/>
          <w:bCs/>
        </w:rPr>
        <w:t>Erosion and runoff loadings:</w:t>
      </w:r>
      <w:r w:rsidRPr="00C01FA8">
        <w:t xml:space="preserve"> These are generated by the LAU source model within the </w:t>
      </w:r>
      <w:r w:rsidR="00E625F6">
        <w:t>BST</w:t>
      </w:r>
      <w:r w:rsidRPr="00C01FA8">
        <w:t xml:space="preserve">. The daily runoff, sediment loading due to erosion, and contaminant load in runoff are converted to the necessary units for VVWM and normalized over the watershed area (for the reservoir) or the field area (for the farm pond). The contaminant concentration in runoff generated by the LAU model includes erosion (so, contaminants in both particulate and dissolved form). This is used as the daily mass loading due to runoff in VVWM, and the VVWM input for daily mass loading due to erosion is set to zero. This formulation holds because VVWM combines those two mass inputs into a single mass loading to the water column each day. Therefore, no source or loading information is lost. </w:t>
      </w:r>
    </w:p>
    <w:p w14:paraId="08E97114" w14:textId="05F4C00D" w:rsidR="004F17AA" w:rsidRPr="00C01FA8" w:rsidRDefault="004F17AA" w:rsidP="004F17AA">
      <w:pPr>
        <w:pStyle w:val="BodyText"/>
      </w:pPr>
      <w:bookmarkStart w:id="81" w:name="_Hlk60225550"/>
      <w:bookmarkEnd w:id="80"/>
      <w:r w:rsidRPr="00C01FA8">
        <w:rPr>
          <w:b/>
          <w:bCs/>
        </w:rPr>
        <w:t>Diffusion and deposition loadings:</w:t>
      </w:r>
      <w:r w:rsidRPr="00C01FA8">
        <w:t xml:space="preserve"> These loadings are calculated from dispersion model outputs using equations provided in </w:t>
      </w:r>
      <w:r w:rsidRPr="00C01FA8">
        <w:rPr>
          <w:b/>
          <w:bCs/>
        </w:rPr>
        <w:t>Attachment A1</w:t>
      </w:r>
      <w:r w:rsidRPr="00C01FA8">
        <w:t xml:space="preserve">. They are incorporated into VVWM using the VVWM input for spray drift. This input is a time series of daily loadings that can account for spray drift occurring only on selected days (identified using the Julian day number) and is input through a comma separated list within the input control file. The </w:t>
      </w:r>
      <w:r w:rsidR="00E625F6">
        <w:t>BST</w:t>
      </w:r>
      <w:r w:rsidRPr="00C01FA8">
        <w:t xml:space="preserve"> computes diffusion and deposition load to a waterbody on an annual (rather than daily) basis. Therefore, to integrate this load into VVWM, assumptions had to be made on the timing of these loads. In keeping with the screening nature of the </w:t>
      </w:r>
      <w:r w:rsidR="005F026E">
        <w:t>BST</w:t>
      </w:r>
      <w:r w:rsidRPr="00C01FA8">
        <w:t xml:space="preserve">, the diffusion and deposition load was incorporated into the waterbody using the conservative assumption that the entire annual loading would occur on a single day (April 1 of each year, to represent a time near the beginning of the growing season). This assumption was tested for four representative chemicals (one inorganic, arsenic, and three organics, 4-chloroaniline, pyrene, and triclosan) to confirm that deposition and diffusive loads were accounted for within the waterbody loading without confounding impacts due to this assumption. Using the Crop scenario in the wet climate, a 30-year model run without spray drift (i.e., diffusion and deposition) and a second 30-year run with spray drift applied in all 30 years were conducted and the farm pond results reviewed. Differences in daily spray drift loadings between these two runs confirmed that the diffusion and deposition loads were accounted for within the waterbody and took </w:t>
      </w:r>
      <w:proofErr w:type="gramStart"/>
      <w:r w:rsidRPr="00C01FA8">
        <w:t>a number of</w:t>
      </w:r>
      <w:proofErr w:type="gramEnd"/>
      <w:r w:rsidRPr="00C01FA8">
        <w:t xml:space="preserve"> days to equilibrate within the water column. In addition, the daily spray drift loadings, representing diffusion and deposition, were two to four orders of magnitude smaller than the total runoff loads. As a result, despite the differences in daily loading and equilibration time, the peak daily concentration of each constituent tested was unaffected. Therefore, the effects of diffusion and deposition can be assessed within the different daily summarizations of water column and sediment region concentrations used in the risk screening assessments using the conservative incorporation assumption chosen. </w:t>
      </w:r>
      <w:bookmarkEnd w:id="81"/>
      <w:r w:rsidRPr="00C01FA8">
        <w:t xml:space="preserve">VVWM requires a text input file containing waterbody and chemical parameters, spray drift loadings, and links to where to store outputs. The </w:t>
      </w:r>
      <w:r w:rsidR="00E625F6">
        <w:t>BST</w:t>
      </w:r>
      <w:r w:rsidRPr="00C01FA8">
        <w:t xml:space="preserve"> creates this file, executes the VVWM program, and reads the output files to process the daily concentration data for risk assessments. Within the core waterbody simulation, the processes and calculations remain as formulated for VVWM. Description of these processes and calculations can be found within Revision B of the User Manual (U.S. EPA, 2019). The resulting water column and sediment concentrations are used in the food chain and exposure models; see </w:t>
      </w:r>
      <w:r w:rsidRPr="00C01FA8">
        <w:rPr>
          <w:b/>
          <w:bCs/>
        </w:rPr>
        <w:t>Section A.</w:t>
      </w:r>
      <w:r>
        <w:rPr>
          <w:b/>
          <w:bCs/>
        </w:rPr>
        <w:t>2</w:t>
      </w:r>
      <w:r w:rsidRPr="00C01FA8">
        <w:rPr>
          <w:b/>
          <w:bCs/>
        </w:rPr>
        <w:t>.2.4</w:t>
      </w:r>
      <w:r w:rsidRPr="00C01FA8">
        <w:t>.</w:t>
      </w:r>
    </w:p>
    <w:p w14:paraId="7EA3BDF1" w14:textId="77777777" w:rsidR="004F17AA" w:rsidRPr="00C01FA8" w:rsidRDefault="004F17AA" w:rsidP="004F17AA">
      <w:pPr>
        <w:pStyle w:val="Appheading3"/>
      </w:pPr>
      <w:r w:rsidRPr="00C01FA8">
        <w:lastRenderedPageBreak/>
        <w:t>A.</w:t>
      </w:r>
      <w:r>
        <w:rPr>
          <w:lang w:val="en-US"/>
        </w:rPr>
        <w:t>2</w:t>
      </w:r>
      <w:r w:rsidRPr="00C01FA8">
        <w:t>.2.3</w:t>
      </w:r>
      <w:r w:rsidRPr="00C01FA8">
        <w:tab/>
        <w:t xml:space="preserve">Groundwater and Shower </w:t>
      </w:r>
      <w:bookmarkEnd w:id="66"/>
      <w:bookmarkEnd w:id="67"/>
      <w:bookmarkEnd w:id="68"/>
      <w:bookmarkEnd w:id="69"/>
      <w:bookmarkEnd w:id="70"/>
      <w:bookmarkEnd w:id="71"/>
      <w:bookmarkEnd w:id="72"/>
      <w:r w:rsidRPr="00C01FA8">
        <w:t>Modeling</w:t>
      </w:r>
    </w:p>
    <w:p w14:paraId="6ABAB0CC" w14:textId="77777777" w:rsidR="004F17AA" w:rsidRPr="00C01FA8" w:rsidRDefault="004F17AA" w:rsidP="004F17AA">
      <w:pPr>
        <w:pStyle w:val="BodyText"/>
      </w:pPr>
      <w:bookmarkStart w:id="82" w:name="_Toc214687836"/>
      <w:bookmarkStart w:id="83" w:name="_Toc245879379"/>
      <w:bookmarkStart w:id="84" w:name="_Toc246838102"/>
      <w:bookmarkStart w:id="85" w:name="_Toc247697677"/>
      <w:bookmarkStart w:id="86" w:name="_Toc274744493"/>
      <w:bookmarkStart w:id="87" w:name="_Toc294769646"/>
      <w:bookmarkStart w:id="88" w:name="_Toc294771946"/>
      <w:bookmarkStart w:id="89" w:name="_Toc383609636"/>
      <w:r w:rsidRPr="00C01FA8">
        <w:rPr>
          <w:b/>
          <w:bCs/>
        </w:rPr>
        <w:t>Groundwater well concentrations</w:t>
      </w:r>
      <w:r w:rsidRPr="00C01FA8">
        <w:t xml:space="preserve"> are estimated by applying a dilution-attenuation factor (DAF) to the simulated leachate concentrations from the land application or surface disposal unit. In general, a DAF is the ratio of pollutant concentration as it enters an environmental medium (here, the soil below a waste management unit) to the maximum predicted concentration observed at some later point on the fate and transport migration pathway (here, a drinking water well). The role of the DAF is to capture the relative diminution of dissolved pollutants that occurs as they migrate from the source through the soil column below the disposal unit to the water table and then through the groundwater to a drinking water well. </w:t>
      </w:r>
    </w:p>
    <w:p w14:paraId="171D71D5" w14:textId="2EDC7CC1" w:rsidR="004F17AA" w:rsidRPr="00C01FA8" w:rsidRDefault="004F17AA" w:rsidP="004F17AA">
      <w:pPr>
        <w:pStyle w:val="BodyText"/>
      </w:pPr>
      <w:r w:rsidRPr="00C01FA8">
        <w:t xml:space="preserve">To establish appropriate DAFs for use in the </w:t>
      </w:r>
      <w:r w:rsidR="00E625F6">
        <w:t>BST</w:t>
      </w:r>
      <w:r w:rsidRPr="00C01FA8">
        <w:t>, EPACMTP (U.S. EPA, 2003d, e) was used to generate groundwater well concentrations for five representative organic chemicals. These chemicals were chosen to capture a broad range of sorption behavior, with log K</w:t>
      </w:r>
      <w:r w:rsidRPr="00C01FA8">
        <w:rPr>
          <w:vertAlign w:val="subscript"/>
        </w:rPr>
        <w:t>oc</w:t>
      </w:r>
      <w:r w:rsidRPr="00C01FA8">
        <w:t xml:space="preserve"> values ranging from -2.7 to 6.2. Monte Carlo simulations consisting of 10,000 fate and transport realizations were conducted for each pollutant for the following environmental settings:</w:t>
      </w:r>
    </w:p>
    <w:p w14:paraId="5FA4A52F" w14:textId="77777777" w:rsidR="004F17AA" w:rsidRPr="00C01FA8" w:rsidRDefault="004F17AA" w:rsidP="004F17AA">
      <w:pPr>
        <w:pStyle w:val="ListBullet"/>
      </w:pPr>
      <w:r w:rsidRPr="00C01FA8">
        <w:t xml:space="preserve">National distributions of 311 land application units compiled from the 1986 </w:t>
      </w:r>
      <w:r w:rsidRPr="00C01FA8">
        <w:rPr>
          <w:i/>
          <w:iCs/>
        </w:rPr>
        <w:t>Industrial D Survey</w:t>
      </w:r>
      <w:r w:rsidRPr="00C01FA8">
        <w:t xml:space="preserve"> (U.S. EPA, 1997) and 503 surface disposal units compiled from the 2001 </w:t>
      </w:r>
      <w:r w:rsidRPr="00C01FA8">
        <w:rPr>
          <w:i/>
          <w:iCs/>
        </w:rPr>
        <w:t>Surface Impoundment Survey</w:t>
      </w:r>
      <w:r w:rsidRPr="00C01FA8">
        <w:t xml:space="preserve"> (U.S. EPA, 2001)</w:t>
      </w:r>
    </w:p>
    <w:p w14:paraId="4A61EDBD" w14:textId="6CE18B5E" w:rsidR="004F17AA" w:rsidRPr="00C01FA8" w:rsidRDefault="004F17AA" w:rsidP="004F17AA">
      <w:pPr>
        <w:pStyle w:val="ListBullet"/>
      </w:pPr>
      <w:r w:rsidRPr="00C01FA8">
        <w:t xml:space="preserve">Location-adjusted environmental conditions for the three representative locations selected for use in the </w:t>
      </w:r>
      <w:r w:rsidR="00E625F6">
        <w:t>BST</w:t>
      </w:r>
      <w:r w:rsidRPr="00C01FA8">
        <w:t>: Charleston, SC, representing a wet climate; Chicago, IL, a moderate climate; and Boulder, CO, a dry climate. </w:t>
      </w:r>
    </w:p>
    <w:p w14:paraId="29EA5A8E" w14:textId="191D3430" w:rsidR="004F17AA" w:rsidRPr="00C01FA8" w:rsidRDefault="004F17AA" w:rsidP="004F17AA">
      <w:pPr>
        <w:pStyle w:val="BodyText"/>
      </w:pPr>
      <w:r w:rsidRPr="00C01FA8">
        <w:t xml:space="preserve">Subsurface properties for these sites were modeled probabilistically based on the respective hydrogeologic environment (Charleston—coastal beaches; Chicago—limestone; Boulder—bedded sedimentary rocks). The drinking water well was placed 5 m from the downgradient edge of the LAU or surface disposal unit (in the middle of the 10-m buffer area), consistent with the </w:t>
      </w:r>
      <w:r w:rsidR="00E625F6">
        <w:t>BST</w:t>
      </w:r>
      <w:r w:rsidRPr="00C01FA8">
        <w:t xml:space="preserve"> conceptual site layout. The well depth was constrained to be within the top 10 m of the saturated zone. </w:t>
      </w:r>
    </w:p>
    <w:p w14:paraId="1EA0CCD5" w14:textId="77777777" w:rsidR="004F17AA" w:rsidRPr="00C01FA8" w:rsidRDefault="004F17AA" w:rsidP="004F17AA">
      <w:pPr>
        <w:pStyle w:val="BodyText"/>
      </w:pPr>
      <w:r w:rsidRPr="00C01FA8">
        <w:t xml:space="preserve">DAFs were calculated for all Monte Carlo simulations and the 10th percentile value was extracted for each combination of chemical, environmental setting, unit type, and, for impoundments, liner type. The 10th percentile was selected to capture 90 percent of the possible dilution and attenuation in predicted groundwater exposures. From these values, the median across the three environmental settings for each disposal method and liner combination were extracted. Those values are shown in </w:t>
      </w:r>
      <w:r w:rsidRPr="00C01FA8">
        <w:rPr>
          <w:b/>
          <w:bCs/>
        </w:rPr>
        <w:t>Table A-2</w:t>
      </w:r>
      <w:r w:rsidRPr="00C01FA8">
        <w:t xml:space="preserve">. </w:t>
      </w:r>
    </w:p>
    <w:p w14:paraId="19DED9A7" w14:textId="77777777" w:rsidR="004F17AA" w:rsidRPr="00C01FA8" w:rsidRDefault="004F17AA" w:rsidP="004F17AA">
      <w:pPr>
        <w:pStyle w:val="TableTitle"/>
      </w:pPr>
      <w:r w:rsidRPr="00C01FA8">
        <w:t>Table A-2. Summary of Median 10th Percentile DAFs for all Disposal Scenarios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38"/>
        <w:gridCol w:w="634"/>
        <w:gridCol w:w="1196"/>
        <w:gridCol w:w="887"/>
        <w:gridCol w:w="1260"/>
        <w:gridCol w:w="1710"/>
      </w:tblGrid>
      <w:tr w:rsidR="004F17AA" w:rsidRPr="00C01FA8" w14:paraId="39CF3073" w14:textId="77777777" w:rsidTr="00AD24C8">
        <w:tc>
          <w:tcPr>
            <w:tcW w:w="3038" w:type="dxa"/>
            <w:vMerge w:val="restart"/>
            <w:shd w:val="clear" w:color="auto" w:fill="B0CCEA"/>
            <w:vAlign w:val="bottom"/>
          </w:tcPr>
          <w:p w14:paraId="1550A015" w14:textId="77777777" w:rsidR="004F17AA" w:rsidRPr="00C01FA8" w:rsidRDefault="004F17AA">
            <w:pPr>
              <w:pStyle w:val="Tablehead0"/>
            </w:pPr>
            <w:r w:rsidRPr="00C01FA8">
              <w:t>Pollutant</w:t>
            </w:r>
          </w:p>
        </w:tc>
        <w:tc>
          <w:tcPr>
            <w:tcW w:w="634" w:type="dxa"/>
            <w:vMerge w:val="restart"/>
            <w:shd w:val="clear" w:color="auto" w:fill="B0CCEA"/>
            <w:vAlign w:val="bottom"/>
          </w:tcPr>
          <w:p w14:paraId="5119F2E3" w14:textId="77777777" w:rsidR="004F17AA" w:rsidRPr="00C01FA8" w:rsidRDefault="004F17AA">
            <w:pPr>
              <w:pStyle w:val="Tablehead0"/>
            </w:pPr>
            <w:r w:rsidRPr="00C01FA8">
              <w:t>Log K</w:t>
            </w:r>
            <w:r w:rsidRPr="00C01FA8">
              <w:rPr>
                <w:vertAlign w:val="subscript"/>
              </w:rPr>
              <w:t>oc</w:t>
            </w:r>
          </w:p>
        </w:tc>
        <w:tc>
          <w:tcPr>
            <w:tcW w:w="1196" w:type="dxa"/>
            <w:vMerge w:val="restart"/>
            <w:shd w:val="clear" w:color="auto" w:fill="B0CCEA"/>
            <w:vAlign w:val="bottom"/>
          </w:tcPr>
          <w:p w14:paraId="6B87BD36" w14:textId="77777777" w:rsidR="004F17AA" w:rsidRPr="00C01FA8" w:rsidRDefault="004F17AA">
            <w:pPr>
              <w:pStyle w:val="Tablehead0"/>
            </w:pPr>
            <w:r w:rsidRPr="00C01FA8">
              <w:t>Land Application</w:t>
            </w:r>
          </w:p>
        </w:tc>
        <w:tc>
          <w:tcPr>
            <w:tcW w:w="3857" w:type="dxa"/>
            <w:gridSpan w:val="3"/>
            <w:shd w:val="clear" w:color="auto" w:fill="B0CCEA"/>
            <w:vAlign w:val="bottom"/>
          </w:tcPr>
          <w:p w14:paraId="5172BD26" w14:textId="77777777" w:rsidR="004F17AA" w:rsidRPr="00C01FA8" w:rsidRDefault="004F17AA">
            <w:pPr>
              <w:pStyle w:val="Tablehead0"/>
            </w:pPr>
            <w:r w:rsidRPr="00C01FA8">
              <w:t>Surface Disposal</w:t>
            </w:r>
          </w:p>
        </w:tc>
      </w:tr>
      <w:tr w:rsidR="004F17AA" w:rsidRPr="00C01FA8" w14:paraId="5D40963F" w14:textId="77777777" w:rsidTr="00AD24C8">
        <w:tc>
          <w:tcPr>
            <w:tcW w:w="3038" w:type="dxa"/>
            <w:vMerge/>
            <w:shd w:val="clear" w:color="auto" w:fill="B0CCEA"/>
            <w:vAlign w:val="bottom"/>
          </w:tcPr>
          <w:p w14:paraId="5C8276DB" w14:textId="77777777" w:rsidR="004F17AA" w:rsidRPr="00C01FA8" w:rsidRDefault="004F17AA">
            <w:pPr>
              <w:pStyle w:val="Tablehead0"/>
            </w:pPr>
          </w:p>
        </w:tc>
        <w:tc>
          <w:tcPr>
            <w:tcW w:w="634" w:type="dxa"/>
            <w:vMerge/>
            <w:shd w:val="clear" w:color="auto" w:fill="B0CCEA"/>
            <w:vAlign w:val="bottom"/>
          </w:tcPr>
          <w:p w14:paraId="1416898D" w14:textId="77777777" w:rsidR="004F17AA" w:rsidRPr="00C01FA8" w:rsidRDefault="004F17AA">
            <w:pPr>
              <w:pStyle w:val="Tablehead0"/>
            </w:pPr>
          </w:p>
        </w:tc>
        <w:tc>
          <w:tcPr>
            <w:tcW w:w="1196" w:type="dxa"/>
            <w:vMerge/>
            <w:shd w:val="clear" w:color="auto" w:fill="B0CCEA"/>
            <w:vAlign w:val="bottom"/>
          </w:tcPr>
          <w:p w14:paraId="3FA79F78" w14:textId="77777777" w:rsidR="004F17AA" w:rsidRPr="00C01FA8" w:rsidRDefault="004F17AA">
            <w:pPr>
              <w:pStyle w:val="Tablehead0"/>
            </w:pPr>
          </w:p>
        </w:tc>
        <w:tc>
          <w:tcPr>
            <w:tcW w:w="887" w:type="dxa"/>
            <w:shd w:val="clear" w:color="auto" w:fill="B0CCEA"/>
            <w:vAlign w:val="bottom"/>
          </w:tcPr>
          <w:p w14:paraId="1C9D8FBE" w14:textId="77777777" w:rsidR="004F17AA" w:rsidRPr="00C01FA8" w:rsidRDefault="004F17AA">
            <w:pPr>
              <w:pStyle w:val="Tablehead0"/>
            </w:pPr>
            <w:r w:rsidRPr="00C01FA8">
              <w:t>Unlined</w:t>
            </w:r>
          </w:p>
        </w:tc>
        <w:tc>
          <w:tcPr>
            <w:tcW w:w="1260" w:type="dxa"/>
            <w:shd w:val="clear" w:color="auto" w:fill="B0CCEA"/>
            <w:vAlign w:val="bottom"/>
          </w:tcPr>
          <w:p w14:paraId="63A03AFF" w14:textId="77777777" w:rsidR="004F17AA" w:rsidRPr="00C01FA8" w:rsidRDefault="004F17AA">
            <w:pPr>
              <w:pStyle w:val="Tablehead0"/>
            </w:pPr>
            <w:r w:rsidRPr="00C01FA8">
              <w:t>Clay-lined</w:t>
            </w:r>
          </w:p>
        </w:tc>
        <w:tc>
          <w:tcPr>
            <w:tcW w:w="1710" w:type="dxa"/>
            <w:shd w:val="clear" w:color="auto" w:fill="B0CCEA"/>
            <w:vAlign w:val="bottom"/>
          </w:tcPr>
          <w:p w14:paraId="150433B6" w14:textId="77777777" w:rsidR="004F17AA" w:rsidRPr="00C01FA8" w:rsidRDefault="004F17AA">
            <w:pPr>
              <w:pStyle w:val="Tablehead0"/>
            </w:pPr>
            <w:r w:rsidRPr="00C01FA8">
              <w:t>Composite-lined</w:t>
            </w:r>
          </w:p>
        </w:tc>
      </w:tr>
      <w:tr w:rsidR="004F17AA" w:rsidRPr="00C01FA8" w14:paraId="489BD8A7" w14:textId="77777777">
        <w:tc>
          <w:tcPr>
            <w:tcW w:w="3038" w:type="dxa"/>
          </w:tcPr>
          <w:p w14:paraId="11D0D385" w14:textId="77777777" w:rsidR="004F17AA" w:rsidRPr="00C01FA8" w:rsidRDefault="004F17AA">
            <w:pPr>
              <w:pStyle w:val="Tabletext"/>
            </w:pPr>
            <w:r w:rsidRPr="00C01FA8">
              <w:t>Formic acid</w:t>
            </w:r>
          </w:p>
        </w:tc>
        <w:tc>
          <w:tcPr>
            <w:tcW w:w="634" w:type="dxa"/>
          </w:tcPr>
          <w:p w14:paraId="134F469F" w14:textId="77777777" w:rsidR="004F17AA" w:rsidRPr="00C01FA8" w:rsidRDefault="004F17AA">
            <w:pPr>
              <w:pStyle w:val="Tabletext"/>
            </w:pPr>
            <w:r w:rsidRPr="00C01FA8">
              <w:t>-2.7</w:t>
            </w:r>
          </w:p>
        </w:tc>
        <w:tc>
          <w:tcPr>
            <w:tcW w:w="1196" w:type="dxa"/>
          </w:tcPr>
          <w:p w14:paraId="6355092B" w14:textId="77777777" w:rsidR="004F17AA" w:rsidRPr="00C01FA8" w:rsidRDefault="004F17AA">
            <w:pPr>
              <w:pStyle w:val="Tabletext"/>
              <w:rPr>
                <w:b/>
                <w:bCs/>
              </w:rPr>
            </w:pPr>
            <w:r w:rsidRPr="00C01FA8">
              <w:rPr>
                <w:b/>
                <w:bCs/>
              </w:rPr>
              <w:t>1</w:t>
            </w:r>
          </w:p>
        </w:tc>
        <w:tc>
          <w:tcPr>
            <w:tcW w:w="887" w:type="dxa"/>
          </w:tcPr>
          <w:p w14:paraId="504D946E" w14:textId="77777777" w:rsidR="004F17AA" w:rsidRPr="00C01FA8" w:rsidRDefault="004F17AA">
            <w:pPr>
              <w:pStyle w:val="Tabletext"/>
              <w:rPr>
                <w:b/>
                <w:bCs/>
              </w:rPr>
            </w:pPr>
            <w:r w:rsidRPr="00C01FA8">
              <w:rPr>
                <w:b/>
                <w:bCs/>
              </w:rPr>
              <w:t>1</w:t>
            </w:r>
          </w:p>
        </w:tc>
        <w:tc>
          <w:tcPr>
            <w:tcW w:w="1260" w:type="dxa"/>
          </w:tcPr>
          <w:p w14:paraId="4B4429AF" w14:textId="77777777" w:rsidR="004F17AA" w:rsidRPr="00C01FA8" w:rsidRDefault="004F17AA">
            <w:pPr>
              <w:pStyle w:val="Tabletext"/>
              <w:rPr>
                <w:b/>
                <w:bCs/>
              </w:rPr>
            </w:pPr>
            <w:r w:rsidRPr="00C01FA8">
              <w:rPr>
                <w:b/>
                <w:bCs/>
              </w:rPr>
              <w:t>2</w:t>
            </w:r>
          </w:p>
        </w:tc>
        <w:tc>
          <w:tcPr>
            <w:tcW w:w="1710" w:type="dxa"/>
          </w:tcPr>
          <w:p w14:paraId="110003BB" w14:textId="77777777" w:rsidR="004F17AA" w:rsidRPr="00C01FA8" w:rsidRDefault="004F17AA">
            <w:pPr>
              <w:pStyle w:val="Tabletext"/>
            </w:pPr>
            <w:r w:rsidRPr="00C01FA8">
              <w:t>4E+07</w:t>
            </w:r>
          </w:p>
        </w:tc>
      </w:tr>
      <w:tr w:rsidR="004F17AA" w:rsidRPr="00C01FA8" w14:paraId="2A44FAA3" w14:textId="77777777">
        <w:tc>
          <w:tcPr>
            <w:tcW w:w="3038" w:type="dxa"/>
          </w:tcPr>
          <w:p w14:paraId="1DD34F98" w14:textId="77777777" w:rsidR="004F17AA" w:rsidRPr="00C01FA8" w:rsidRDefault="004F17AA">
            <w:pPr>
              <w:pStyle w:val="Tabletext"/>
            </w:pPr>
            <w:r w:rsidRPr="00C01FA8">
              <w:t>1,2-Epoxybutane</w:t>
            </w:r>
          </w:p>
        </w:tc>
        <w:tc>
          <w:tcPr>
            <w:tcW w:w="634" w:type="dxa"/>
          </w:tcPr>
          <w:p w14:paraId="4EA1344A" w14:textId="77777777" w:rsidR="004F17AA" w:rsidRPr="00C01FA8" w:rsidRDefault="004F17AA">
            <w:pPr>
              <w:pStyle w:val="Tabletext"/>
            </w:pPr>
            <w:r w:rsidRPr="00C01FA8">
              <w:t>0.9</w:t>
            </w:r>
          </w:p>
        </w:tc>
        <w:tc>
          <w:tcPr>
            <w:tcW w:w="1196" w:type="dxa"/>
          </w:tcPr>
          <w:p w14:paraId="195FCBF5" w14:textId="77777777" w:rsidR="004F17AA" w:rsidRPr="00C01FA8" w:rsidRDefault="004F17AA">
            <w:pPr>
              <w:pStyle w:val="Tabletext"/>
              <w:rPr>
                <w:b/>
                <w:bCs/>
              </w:rPr>
            </w:pPr>
            <w:r w:rsidRPr="00C01FA8">
              <w:rPr>
                <w:b/>
                <w:bCs/>
              </w:rPr>
              <w:t>1</w:t>
            </w:r>
          </w:p>
        </w:tc>
        <w:tc>
          <w:tcPr>
            <w:tcW w:w="887" w:type="dxa"/>
          </w:tcPr>
          <w:p w14:paraId="0B203E03" w14:textId="77777777" w:rsidR="004F17AA" w:rsidRPr="00C01FA8" w:rsidRDefault="004F17AA">
            <w:pPr>
              <w:pStyle w:val="Tabletext"/>
              <w:rPr>
                <w:b/>
                <w:bCs/>
              </w:rPr>
            </w:pPr>
            <w:r w:rsidRPr="00C01FA8">
              <w:rPr>
                <w:b/>
                <w:bCs/>
              </w:rPr>
              <w:t>1</w:t>
            </w:r>
          </w:p>
        </w:tc>
        <w:tc>
          <w:tcPr>
            <w:tcW w:w="1260" w:type="dxa"/>
          </w:tcPr>
          <w:p w14:paraId="6EF7C1EB" w14:textId="77777777" w:rsidR="004F17AA" w:rsidRPr="00C01FA8" w:rsidRDefault="004F17AA">
            <w:pPr>
              <w:pStyle w:val="Tabletext"/>
              <w:rPr>
                <w:b/>
                <w:bCs/>
              </w:rPr>
            </w:pPr>
            <w:r w:rsidRPr="00C01FA8">
              <w:rPr>
                <w:b/>
                <w:bCs/>
              </w:rPr>
              <w:t>2</w:t>
            </w:r>
          </w:p>
        </w:tc>
        <w:tc>
          <w:tcPr>
            <w:tcW w:w="1710" w:type="dxa"/>
          </w:tcPr>
          <w:p w14:paraId="31D7437E" w14:textId="77777777" w:rsidR="004F17AA" w:rsidRPr="00C01FA8" w:rsidRDefault="004F17AA">
            <w:pPr>
              <w:pStyle w:val="Tabletext"/>
              <w:rPr>
                <w:b/>
                <w:bCs/>
              </w:rPr>
            </w:pPr>
            <w:r w:rsidRPr="00C01FA8">
              <w:rPr>
                <w:b/>
                <w:bCs/>
              </w:rPr>
              <w:t>1E+07</w:t>
            </w:r>
          </w:p>
        </w:tc>
      </w:tr>
      <w:tr w:rsidR="004F17AA" w:rsidRPr="00C01FA8" w14:paraId="4246BFA2" w14:textId="77777777">
        <w:tc>
          <w:tcPr>
            <w:tcW w:w="3038" w:type="dxa"/>
          </w:tcPr>
          <w:p w14:paraId="33500C18" w14:textId="77777777" w:rsidR="004F17AA" w:rsidRPr="00C01FA8" w:rsidRDefault="004F17AA">
            <w:pPr>
              <w:pStyle w:val="Tabletext"/>
            </w:pPr>
            <w:r w:rsidRPr="00C01FA8">
              <w:t>Carbon disulfide</w:t>
            </w:r>
          </w:p>
        </w:tc>
        <w:tc>
          <w:tcPr>
            <w:tcW w:w="634" w:type="dxa"/>
          </w:tcPr>
          <w:p w14:paraId="20ECB622" w14:textId="77777777" w:rsidR="004F17AA" w:rsidRPr="00C01FA8" w:rsidRDefault="004F17AA">
            <w:pPr>
              <w:pStyle w:val="Tabletext"/>
            </w:pPr>
            <w:r w:rsidRPr="00C01FA8">
              <w:t>1.8</w:t>
            </w:r>
          </w:p>
        </w:tc>
        <w:tc>
          <w:tcPr>
            <w:tcW w:w="1196" w:type="dxa"/>
          </w:tcPr>
          <w:p w14:paraId="3413FFC8" w14:textId="77777777" w:rsidR="004F17AA" w:rsidRPr="00C01FA8" w:rsidRDefault="004F17AA">
            <w:pPr>
              <w:pStyle w:val="Tabletext"/>
              <w:rPr>
                <w:b/>
                <w:bCs/>
              </w:rPr>
            </w:pPr>
            <w:r w:rsidRPr="00C01FA8">
              <w:rPr>
                <w:b/>
                <w:bCs/>
              </w:rPr>
              <w:t>1</w:t>
            </w:r>
          </w:p>
        </w:tc>
        <w:tc>
          <w:tcPr>
            <w:tcW w:w="887" w:type="dxa"/>
          </w:tcPr>
          <w:p w14:paraId="7E4875CB" w14:textId="77777777" w:rsidR="004F17AA" w:rsidRPr="00C01FA8" w:rsidRDefault="004F17AA">
            <w:pPr>
              <w:pStyle w:val="Tabletext"/>
              <w:rPr>
                <w:b/>
                <w:bCs/>
              </w:rPr>
            </w:pPr>
            <w:r w:rsidRPr="00C01FA8">
              <w:rPr>
                <w:b/>
                <w:bCs/>
              </w:rPr>
              <w:t>1</w:t>
            </w:r>
          </w:p>
        </w:tc>
        <w:tc>
          <w:tcPr>
            <w:tcW w:w="1260" w:type="dxa"/>
          </w:tcPr>
          <w:p w14:paraId="3CDBDA4B" w14:textId="77777777" w:rsidR="004F17AA" w:rsidRPr="00C01FA8" w:rsidRDefault="004F17AA">
            <w:pPr>
              <w:pStyle w:val="Tabletext"/>
              <w:rPr>
                <w:b/>
                <w:bCs/>
              </w:rPr>
            </w:pPr>
            <w:r w:rsidRPr="00C01FA8">
              <w:rPr>
                <w:b/>
                <w:bCs/>
              </w:rPr>
              <w:t>2</w:t>
            </w:r>
          </w:p>
        </w:tc>
        <w:tc>
          <w:tcPr>
            <w:tcW w:w="1710" w:type="dxa"/>
          </w:tcPr>
          <w:p w14:paraId="5952384D" w14:textId="77777777" w:rsidR="004F17AA" w:rsidRPr="00C01FA8" w:rsidRDefault="004F17AA">
            <w:pPr>
              <w:pStyle w:val="Tabletext"/>
              <w:rPr>
                <w:b/>
                <w:bCs/>
              </w:rPr>
            </w:pPr>
            <w:r w:rsidRPr="00C01FA8">
              <w:rPr>
                <w:b/>
                <w:bCs/>
              </w:rPr>
              <w:t>1E+07</w:t>
            </w:r>
          </w:p>
        </w:tc>
      </w:tr>
      <w:tr w:rsidR="004F17AA" w:rsidRPr="00C01FA8" w14:paraId="49D2388C" w14:textId="77777777">
        <w:tc>
          <w:tcPr>
            <w:tcW w:w="3038" w:type="dxa"/>
          </w:tcPr>
          <w:p w14:paraId="2F3285A4" w14:textId="77777777" w:rsidR="004F17AA" w:rsidRPr="00C01FA8" w:rsidRDefault="004F17AA">
            <w:pPr>
              <w:pStyle w:val="Tabletext"/>
            </w:pPr>
            <w:r w:rsidRPr="00C01FA8">
              <w:t>Tris (2,3-dibromopropyl) phosphate</w:t>
            </w:r>
          </w:p>
        </w:tc>
        <w:tc>
          <w:tcPr>
            <w:tcW w:w="634" w:type="dxa"/>
          </w:tcPr>
          <w:p w14:paraId="403DAB9C" w14:textId="77777777" w:rsidR="004F17AA" w:rsidRPr="00C01FA8" w:rsidRDefault="004F17AA">
            <w:pPr>
              <w:pStyle w:val="Tabletext"/>
            </w:pPr>
            <w:r w:rsidRPr="00C01FA8">
              <w:t>3.2</w:t>
            </w:r>
          </w:p>
        </w:tc>
        <w:tc>
          <w:tcPr>
            <w:tcW w:w="1196" w:type="dxa"/>
          </w:tcPr>
          <w:p w14:paraId="18ED6102" w14:textId="77777777" w:rsidR="004F17AA" w:rsidRPr="00C01FA8" w:rsidRDefault="004F17AA">
            <w:pPr>
              <w:pStyle w:val="Tabletext"/>
            </w:pPr>
            <w:r w:rsidRPr="00C01FA8">
              <w:t>2</w:t>
            </w:r>
          </w:p>
        </w:tc>
        <w:tc>
          <w:tcPr>
            <w:tcW w:w="887" w:type="dxa"/>
          </w:tcPr>
          <w:p w14:paraId="65AF3B54" w14:textId="77777777" w:rsidR="004F17AA" w:rsidRPr="00C01FA8" w:rsidRDefault="004F17AA">
            <w:pPr>
              <w:pStyle w:val="Tabletext"/>
              <w:rPr>
                <w:b/>
                <w:bCs/>
              </w:rPr>
            </w:pPr>
            <w:r w:rsidRPr="00C01FA8">
              <w:rPr>
                <w:b/>
                <w:bCs/>
              </w:rPr>
              <w:t>1</w:t>
            </w:r>
          </w:p>
        </w:tc>
        <w:tc>
          <w:tcPr>
            <w:tcW w:w="1260" w:type="dxa"/>
          </w:tcPr>
          <w:p w14:paraId="0E83E8CD" w14:textId="77777777" w:rsidR="004F17AA" w:rsidRPr="00C01FA8" w:rsidRDefault="004F17AA">
            <w:pPr>
              <w:pStyle w:val="Tabletext"/>
            </w:pPr>
            <w:r w:rsidRPr="00C01FA8">
              <w:t>4</w:t>
            </w:r>
          </w:p>
        </w:tc>
        <w:tc>
          <w:tcPr>
            <w:tcW w:w="1710" w:type="dxa"/>
          </w:tcPr>
          <w:p w14:paraId="7586A76F" w14:textId="77777777" w:rsidR="004F17AA" w:rsidRPr="00C01FA8" w:rsidRDefault="004F17AA">
            <w:pPr>
              <w:pStyle w:val="Tabletext"/>
            </w:pPr>
            <w:r w:rsidRPr="00C01FA8">
              <w:t>1E+14</w:t>
            </w:r>
          </w:p>
        </w:tc>
      </w:tr>
      <w:tr w:rsidR="004F17AA" w:rsidRPr="00C01FA8" w14:paraId="15D92072" w14:textId="77777777">
        <w:tc>
          <w:tcPr>
            <w:tcW w:w="3038" w:type="dxa"/>
          </w:tcPr>
          <w:p w14:paraId="20D02A01" w14:textId="77777777" w:rsidR="004F17AA" w:rsidRPr="00C01FA8" w:rsidRDefault="004F17AA">
            <w:pPr>
              <w:pStyle w:val="Tabletext"/>
            </w:pPr>
            <w:r w:rsidRPr="00C01FA8">
              <w:t>Aldrin</w:t>
            </w:r>
          </w:p>
        </w:tc>
        <w:tc>
          <w:tcPr>
            <w:tcW w:w="634" w:type="dxa"/>
          </w:tcPr>
          <w:p w14:paraId="6CE8255A" w14:textId="77777777" w:rsidR="004F17AA" w:rsidRPr="00C01FA8" w:rsidRDefault="004F17AA">
            <w:pPr>
              <w:pStyle w:val="Tabletext"/>
            </w:pPr>
            <w:r w:rsidRPr="00C01FA8">
              <w:t>6.2</w:t>
            </w:r>
          </w:p>
        </w:tc>
        <w:tc>
          <w:tcPr>
            <w:tcW w:w="1196" w:type="dxa"/>
          </w:tcPr>
          <w:p w14:paraId="20EDE85B" w14:textId="77777777" w:rsidR="004F17AA" w:rsidRPr="00C01FA8" w:rsidRDefault="004F17AA">
            <w:pPr>
              <w:pStyle w:val="Tabletext"/>
            </w:pPr>
            <w:r w:rsidRPr="00C01FA8">
              <w:t>9E+05</w:t>
            </w:r>
          </w:p>
        </w:tc>
        <w:tc>
          <w:tcPr>
            <w:tcW w:w="887" w:type="dxa"/>
          </w:tcPr>
          <w:p w14:paraId="61F7ABDF" w14:textId="77777777" w:rsidR="004F17AA" w:rsidRPr="00C01FA8" w:rsidRDefault="004F17AA">
            <w:pPr>
              <w:pStyle w:val="Tabletext"/>
            </w:pPr>
            <w:r w:rsidRPr="00C01FA8">
              <w:t>68</w:t>
            </w:r>
          </w:p>
        </w:tc>
        <w:tc>
          <w:tcPr>
            <w:tcW w:w="1260" w:type="dxa"/>
          </w:tcPr>
          <w:p w14:paraId="7589686B" w14:textId="77777777" w:rsidR="004F17AA" w:rsidRPr="00C01FA8" w:rsidRDefault="004F17AA">
            <w:pPr>
              <w:pStyle w:val="Tabletext"/>
            </w:pPr>
            <w:r w:rsidRPr="00C01FA8">
              <w:t>1E+08</w:t>
            </w:r>
          </w:p>
        </w:tc>
        <w:tc>
          <w:tcPr>
            <w:tcW w:w="1710" w:type="dxa"/>
          </w:tcPr>
          <w:p w14:paraId="3377CBFB" w14:textId="77777777" w:rsidR="004F17AA" w:rsidRPr="00C01FA8" w:rsidRDefault="004F17AA">
            <w:pPr>
              <w:pStyle w:val="Tabletext"/>
            </w:pPr>
            <w:r w:rsidRPr="00C01FA8">
              <w:t>1E+30</w:t>
            </w:r>
          </w:p>
        </w:tc>
      </w:tr>
    </w:tbl>
    <w:p w14:paraId="45BE7B19" w14:textId="77777777" w:rsidR="004F17AA" w:rsidRPr="00C01FA8" w:rsidRDefault="004F17AA" w:rsidP="004F17AA">
      <w:pPr>
        <w:pStyle w:val="BodyText"/>
      </w:pPr>
      <w:r w:rsidRPr="00C01FA8">
        <w:t xml:space="preserve">For all unit/liner types, the values are similar for the three lowest Koc chemicals, rise somewhat for the chemical with the second highest Koc, and sharply for the chemical with the highest Koc. Note that lower DAF values reflect less dilution and attenuation and thus higher well concentrations given the same initial leachate concentration. For each management unit/liner, we selected the DAF associated with the three lower Koc chemicals. For LAUs and unlined surface disposal units, the DAF is set to 1; for clay-lined surface disposal, the DAF is set to 2, and for composite lined surface disposal, to 1E+7. If specific chemicals pose risks via the groundwater pathway above the risk management criteria, especially if they have higher log Koc values, those can be evaluated in EPACMTP using this same approach to determine a more suitable chemical-specific DAF. That more specific DAF can be used to adjust the risk results before deciding if the chemical should be carried forward to a more detailed probabilistic assessment. </w:t>
      </w:r>
      <w:r w:rsidRPr="00C01FA8">
        <w:lastRenderedPageBreak/>
        <w:t xml:space="preserve">This would be accomplished by multiplying the groundwater pathway risk or HQ by the ratio of the DAF used to the more specific DAF. So, for example, if further analysis suggests a DAF of 100 for a clay-lined surface impoundment, the HQ would be multiplied by 0.02 (original DAF of 2 divided by more refined </w:t>
      </w:r>
      <w:r w:rsidRPr="00C01FA8">
        <w:rPr>
          <w:caps/>
        </w:rPr>
        <w:t xml:space="preserve">DAF </w:t>
      </w:r>
      <w:r w:rsidRPr="00C01FA8">
        <w:t>of</w:t>
      </w:r>
      <w:r w:rsidRPr="00C01FA8">
        <w:rPr>
          <w:caps/>
        </w:rPr>
        <w:t xml:space="preserve"> 100).</w:t>
      </w:r>
      <w:r w:rsidRPr="00C01FA8">
        <w:t xml:space="preserve"> If the original HQ was </w:t>
      </w:r>
      <w:r w:rsidRPr="00C01FA8">
        <w:rPr>
          <w:caps/>
        </w:rPr>
        <w:t>10</w:t>
      </w:r>
      <w:r w:rsidRPr="00C01FA8">
        <w:t>0, this would reduce it to 2, still above the management criterion of 1. However, if the original HQ was 20, this would reduce it to 0.4, below the management criterion.</w:t>
      </w:r>
    </w:p>
    <w:p w14:paraId="37854513" w14:textId="2FC06FAC" w:rsidR="004F17AA" w:rsidRPr="00C01FA8" w:rsidRDefault="004F17AA" w:rsidP="004F17AA">
      <w:pPr>
        <w:pStyle w:val="BodyText"/>
      </w:pPr>
      <w:r w:rsidRPr="00C01FA8">
        <w:rPr>
          <w:b/>
          <w:bCs/>
        </w:rPr>
        <w:t xml:space="preserve">Average shower air concentrations of volatile contaminants </w:t>
      </w:r>
      <w:r w:rsidRPr="00C01FA8">
        <w:t xml:space="preserve">during a shower and bathroom air immediately after a shower are estimated using a set of differential equations presented in </w:t>
      </w:r>
      <w:proofErr w:type="spellStart"/>
      <w:r w:rsidRPr="00C01FA8">
        <w:t>McKone</w:t>
      </w:r>
      <w:proofErr w:type="spellEnd"/>
      <w:r w:rsidRPr="00C01FA8">
        <w:t xml:space="preserve"> (1987) and Little (1992a,b). The differential equations were solved using finite difference numerical integration. EPA has used this shower model in </w:t>
      </w:r>
      <w:proofErr w:type="gramStart"/>
      <w:r w:rsidRPr="00C01FA8">
        <w:t>a number of</w:t>
      </w:r>
      <w:proofErr w:type="gramEnd"/>
      <w:r w:rsidRPr="00C01FA8">
        <w:t xml:space="preserve"> previous risk analyses. The equations used to integrate the shower model into the </w:t>
      </w:r>
      <w:r w:rsidR="00E625F6">
        <w:t>BST</w:t>
      </w:r>
      <w:r w:rsidRPr="00C01FA8">
        <w:t xml:space="preserve"> are provided in </w:t>
      </w:r>
      <w:r w:rsidRPr="00C01FA8">
        <w:rPr>
          <w:b/>
          <w:bCs/>
        </w:rPr>
        <w:t>Attachment A1</w:t>
      </w:r>
      <w:r w:rsidRPr="00C01FA8">
        <w:t>.</w:t>
      </w:r>
    </w:p>
    <w:p w14:paraId="0EB7BF53" w14:textId="77777777" w:rsidR="004F17AA" w:rsidRPr="00C01FA8" w:rsidRDefault="004F17AA" w:rsidP="004F17AA">
      <w:pPr>
        <w:pStyle w:val="Appheading3"/>
      </w:pPr>
      <w:r w:rsidRPr="00C01FA8">
        <w:t>A.</w:t>
      </w:r>
      <w:r>
        <w:rPr>
          <w:lang w:val="en-US"/>
        </w:rPr>
        <w:t>2</w:t>
      </w:r>
      <w:r w:rsidRPr="00C01FA8">
        <w:t>.2.4</w:t>
      </w:r>
      <w:r w:rsidRPr="00C01FA8">
        <w:tab/>
        <w:t xml:space="preserve">Food Chain </w:t>
      </w:r>
      <w:bookmarkEnd w:id="82"/>
      <w:bookmarkEnd w:id="83"/>
      <w:bookmarkEnd w:id="84"/>
      <w:bookmarkEnd w:id="85"/>
      <w:bookmarkEnd w:id="86"/>
      <w:bookmarkEnd w:id="87"/>
      <w:bookmarkEnd w:id="88"/>
      <w:bookmarkEnd w:id="89"/>
      <w:r w:rsidRPr="00C01FA8">
        <w:t>Modeling</w:t>
      </w:r>
      <w:r w:rsidRPr="00C01FA8" w:rsidDel="00691E97">
        <w:t xml:space="preserve"> </w:t>
      </w:r>
    </w:p>
    <w:p w14:paraId="3A338954" w14:textId="77777777" w:rsidR="004F17AA" w:rsidRPr="00C01FA8" w:rsidRDefault="004F17AA" w:rsidP="004F17AA">
      <w:pPr>
        <w:pStyle w:val="BodyText"/>
      </w:pPr>
      <w:r w:rsidRPr="00605603">
        <w:rPr>
          <w:rStyle w:val="Button"/>
          <w:b/>
          <w:bCs/>
          <w:noProof/>
          <w:sz w:val="24"/>
        </w:rPr>
        <mc:AlternateContent>
          <mc:Choice Requires="wps">
            <w:drawing>
              <wp:anchor distT="45720" distB="45720" distL="114300" distR="114300" simplePos="0" relativeHeight="251658243" behindDoc="0" locked="0" layoutInCell="1" allowOverlap="1" wp14:anchorId="69317620" wp14:editId="245CCCA3">
                <wp:simplePos x="0" y="0"/>
                <wp:positionH relativeFrom="page">
                  <wp:posOffset>4705748</wp:posOffset>
                </wp:positionH>
                <wp:positionV relativeFrom="paragraph">
                  <wp:posOffset>50316</wp:posOffset>
                </wp:positionV>
                <wp:extent cx="2360930" cy="1404620"/>
                <wp:effectExtent l="0" t="0" r="22860" b="27305"/>
                <wp:wrapSquare wrapText="bothSides"/>
                <wp:docPr id="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B0CCEA"/>
                        </a:solidFill>
                        <a:ln w="9525">
                          <a:solidFill>
                            <a:srgbClr val="000000"/>
                          </a:solidFill>
                          <a:miter lim="800000"/>
                          <a:headEnd/>
                          <a:tailEnd/>
                        </a:ln>
                      </wps:spPr>
                      <wps:txbx>
                        <w:txbxContent>
                          <w:p w14:paraId="4E8E1BBA" w14:textId="77777777" w:rsidR="004F17AA" w:rsidRDefault="004F17AA" w:rsidP="004F17AA">
                            <w:pPr>
                              <w:pStyle w:val="Textboxheading"/>
                            </w:pPr>
                            <w:r>
                              <w:t>BCFs/BAFs</w:t>
                            </w:r>
                          </w:p>
                          <w:p w14:paraId="3CCA9FCA" w14:textId="77777777" w:rsidR="004F17AA" w:rsidRDefault="004F17AA" w:rsidP="004F17AA">
                            <w:pPr>
                              <w:pStyle w:val="Textbox0"/>
                            </w:pPr>
                            <w:r>
                              <w:t xml:space="preserve">The food chain modeling quantifies the movement of chemicals from a surrounding medium (air, soil, sediment, water) into living organisms using a variety of factors. These may include bioaccumulation, bioconcentration, biomagnification, and biotransfer factors. However, the terminology used by environmental toxicologists for these factors continues to evolve. Because of this, and because this Users Guide is written for a varied audience, this Guide uses BCFs/BAFs for such factors. The more specific terms are used when referring to a factor calculated for a specific situation by a specific formula.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69317620" id="_x0000_t202" coordsize="21600,21600" o:spt="202" path="m,l,21600r21600,l21600,xe">
                <v:stroke joinstyle="miter"/>
                <v:path gradientshapeok="t" o:connecttype="rect"/>
              </v:shapetype>
              <v:shape id="Text Box 2" o:spid="_x0000_s1026" type="#_x0000_t202" style="position:absolute;margin-left:370.55pt;margin-top:3.95pt;width:185.9pt;height:110.6pt;z-index:251658243;visibility:visible;mso-wrap-style:square;mso-width-percent:400;mso-height-percent:200;mso-wrap-distance-left:9pt;mso-wrap-distance-top:3.6pt;mso-wrap-distance-right:9pt;mso-wrap-distance-bottom:3.6pt;mso-position-horizontal:absolute;mso-position-horizontal-relative:page;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9a7FQIAACAEAAAOAAAAZHJzL2Uyb0RvYy54bWysk99v2yAQx98n7X9AvC920iRrrDhVmjbT&#10;pO6H1O0PwBjHaMAxILGzv74HTtOo216m+QFxvuPL3eeO5U2vFTkI5yWYko5HOSXCcKil2ZX0+7ft&#10;u2tKfGCmZgqMKOlReHqzevtm2dlCTKAFVQtHUMT4orMlbUOwRZZ53grN/AisMOhswGkW0HS7rHas&#10;Q3Wtskmez7MOXG0dcOE9/r0bnHSV9JtG8PClabwIRJUUcwtpdWmt4pqtlqzYOWZbyU9psH/IQjNp&#10;8NKz1B0LjOyd/E1KS+7AQxNGHHQGTSO5SDVgNeP8VTWPLbMi1YJwvD1j8v9Pln8+PNqvjoT+Fnps&#10;YCrC2wfgPzwxsGmZ2Ym1c9C1gtV48Tgiyzrri9PRiNoXPopU3SeosclsHyAJ9Y3TkQrWSVAdG3A8&#10;Qxd9IBx/Tq7m+eIKXRx942k+nU9SWzJWPB+3zocPAjSJm5I67GqSZ4cHH2I6rHgOibd5ULLeSqWS&#10;4XbVRjlyYDgBt/lmc79OFbwKU4Z0JV3MJrOBwF8l8vT9SULLgKOspC7p9TmIFZHbvanToAUm1bDH&#10;lJU5gYzsBoqhr3oMjEArqI+I1MEwsvjEcNOC+0VJh+NaUv9zz5ygRH002JbFeDqN852M6ew9MiTu&#10;0lNdepjhKFXSQMmw3YT0JhIwu8b2bWUC+5LJKVccw8T79GTinF/aKerlYa+eAAAA//8DAFBLAwQU&#10;AAYACAAAACEANpwlS90AAAAKAQAADwAAAGRycy9kb3ducmV2LnhtbEyPT0vDQBDF74LfYRnBi9jN&#10;Bv81ZlOKUNSjtSDeJtkxCWZnQ3bbxm/v9KS3N7zHm98rV7Mf1IGm2Ae2YBYZKOImuJ5bC7v3zfUD&#10;qJiQHQ6BycIPRVhV52clFi4c+Y0O29QqKeFYoIUupbHQOjYdeYyLMBKL9xUmj0nOqdVuwqOU+0Hn&#10;WXanPfYsHzoc6amj5nu79xaee74i3b6Qqzf+1q13nx9+fLX28mJeP4JKNKe/MJzwBR0qYarDnl1U&#10;g4X7G2MkKmIJ6uQbk4uqLeT50oCuSv1/QvULAAD//wMAUEsBAi0AFAAGAAgAAAAhALaDOJL+AAAA&#10;4QEAABMAAAAAAAAAAAAAAAAAAAAAAFtDb250ZW50X1R5cGVzXS54bWxQSwECLQAUAAYACAAAACEA&#10;OP0h/9YAAACUAQAACwAAAAAAAAAAAAAAAAAvAQAAX3JlbHMvLnJlbHNQSwECLQAUAAYACAAAACEA&#10;xDvWuxUCAAAgBAAADgAAAAAAAAAAAAAAAAAuAgAAZHJzL2Uyb0RvYy54bWxQSwECLQAUAAYACAAA&#10;ACEANpwlS90AAAAKAQAADwAAAAAAAAAAAAAAAABvBAAAZHJzL2Rvd25yZXYueG1sUEsFBgAAAAAE&#10;AAQA8wAAAHkFAAAAAA==&#10;" fillcolor="#b0ccea">
                <v:textbox style="mso-fit-shape-to-text:t">
                  <w:txbxContent>
                    <w:p w14:paraId="4E8E1BBA" w14:textId="77777777" w:rsidR="004F17AA" w:rsidRDefault="004F17AA" w:rsidP="004F17AA">
                      <w:pPr>
                        <w:pStyle w:val="Textboxheading"/>
                      </w:pPr>
                      <w:r>
                        <w:t>BCFs/BAFs</w:t>
                      </w:r>
                    </w:p>
                    <w:p w14:paraId="3CCA9FCA" w14:textId="77777777" w:rsidR="004F17AA" w:rsidRDefault="004F17AA" w:rsidP="004F17AA">
                      <w:pPr>
                        <w:pStyle w:val="Textbox0"/>
                      </w:pPr>
                      <w:r>
                        <w:t xml:space="preserve">The food chain modeling quantifies the movement of chemicals from a surrounding medium (air, soil, sediment, water) into living organisms using a variety of factors. These may include bioaccumulation, bioconcentration, biomagnification, and </w:t>
                      </w:r>
                      <w:proofErr w:type="spellStart"/>
                      <w:r>
                        <w:t>biotransfer</w:t>
                      </w:r>
                      <w:proofErr w:type="spellEnd"/>
                      <w:r>
                        <w:t xml:space="preserve"> factors. However, the terminology used by environmental toxicologists for these factors continues to evolve. Because of this, and because this Users Guide is written for a varied audience, this Guide uses BCFs/BAFs for such factors. The more specific terms are used when referring to a factor calculated for a specific situation by a specific formula. </w:t>
                      </w:r>
                    </w:p>
                  </w:txbxContent>
                </v:textbox>
                <w10:wrap type="square" anchorx="page"/>
              </v:shape>
            </w:pict>
          </mc:Fallback>
        </mc:AlternateContent>
      </w:r>
      <w:r w:rsidRPr="00C01FA8">
        <w:t xml:space="preserve">After the fate and transport models have predicted concentrations of pollutants in air, soil, water, and sediment, the food chain models calculate pollutant concentrations in food items. Pollutants pass from contaminated soil, water, sediment, and air through the food chain to the farm family and ecological receptors. For example, pollutants in air may be deposited on plants growing in the agricultural field (but not soil). Simultaneously, these plants may take up pollutants from the soil and accumulate pollutants from both routes in the fruits and vegetables consumed by the farm family and ecological receptors. In addition, </w:t>
      </w:r>
      <w:proofErr w:type="gramStart"/>
      <w:r w:rsidRPr="00C01FA8">
        <w:t>beef</w:t>
      </w:r>
      <w:proofErr w:type="gramEnd"/>
      <w:r w:rsidRPr="00C01FA8">
        <w:t xml:space="preserve"> and dairy cattle, as well as wildlife receptors, may consume forage and silage that are grown in biosolids-amended pasture soil. Subsequently, the farm family may consume home-produced beef and dairy products from these animals. Similarly, pollutants applied to the agricultural land may erode and run off into a farm pond and accumulate in fish and other aquatic biota. The fish in the farm pond may be caught and consumed by members of the farm family, and aquatic biota, including fish, may be consumed by wildlife receptors.</w:t>
      </w:r>
    </w:p>
    <w:p w14:paraId="66281B81" w14:textId="77777777" w:rsidR="004F17AA" w:rsidRPr="00C01FA8" w:rsidRDefault="004F17AA" w:rsidP="004F17AA">
      <w:pPr>
        <w:pStyle w:val="BodyText"/>
      </w:pPr>
      <w:r w:rsidRPr="00C01FA8">
        <w:t xml:space="preserve">This section presents the methodology used to calculate pollutant concentrations for each of the diet items in the farm food chain (human receptors), terrestrial food chain (ecological receptors), and aquatic food web. The equations used are provided in </w:t>
      </w:r>
      <w:r w:rsidRPr="00C01FA8">
        <w:rPr>
          <w:b/>
          <w:bCs/>
        </w:rPr>
        <w:t>Attachment A1</w:t>
      </w:r>
      <w:r w:rsidRPr="00C01FA8">
        <w:t>.</w:t>
      </w:r>
    </w:p>
    <w:p w14:paraId="2BB40259" w14:textId="77777777" w:rsidR="004F17AA" w:rsidRPr="00C01FA8" w:rsidRDefault="004F17AA" w:rsidP="004F17AA">
      <w:pPr>
        <w:pStyle w:val="AppHeading4"/>
      </w:pPr>
      <w:bookmarkStart w:id="90" w:name="_Toc214687837"/>
      <w:bookmarkStart w:id="91" w:name="_Toc245879380"/>
      <w:bookmarkStart w:id="92" w:name="_Toc246838103"/>
      <w:bookmarkStart w:id="93" w:name="_Toc247697678"/>
      <w:bookmarkStart w:id="94" w:name="_Toc274744494"/>
      <w:bookmarkStart w:id="95" w:name="_Toc294769647"/>
      <w:bookmarkStart w:id="96" w:name="_Toc383609637"/>
      <w:r w:rsidRPr="00C01FA8">
        <w:t>Farm Food Chain</w:t>
      </w:r>
      <w:bookmarkEnd w:id="90"/>
      <w:bookmarkEnd w:id="91"/>
      <w:bookmarkEnd w:id="92"/>
      <w:bookmarkEnd w:id="93"/>
      <w:bookmarkEnd w:id="94"/>
      <w:bookmarkEnd w:id="95"/>
      <w:bookmarkEnd w:id="96"/>
      <w:r w:rsidRPr="00C01FA8">
        <w:t xml:space="preserve"> </w:t>
      </w:r>
    </w:p>
    <w:p w14:paraId="33CAEC0C" w14:textId="77777777" w:rsidR="004F17AA" w:rsidRPr="00C01FA8" w:rsidRDefault="004F17AA" w:rsidP="004F17AA">
      <w:pPr>
        <w:pStyle w:val="BodyText"/>
      </w:pPr>
      <w:r w:rsidRPr="00C01FA8">
        <w:t>The farm food chain model estimates the accumulation of a pollutant in the edible parts of food crops eaten by the farm family and follows the guidance in HHRAP (U.S. EPA, 2005). The model calculates concentrations not for specific crops (e.g., cucumbers) but for the following five categories of crops:</w:t>
      </w:r>
    </w:p>
    <w:p w14:paraId="0ACE486D" w14:textId="77777777" w:rsidR="004F17AA" w:rsidRPr="00C01FA8" w:rsidRDefault="004F17AA" w:rsidP="004F17AA">
      <w:pPr>
        <w:pStyle w:val="ListBullet"/>
      </w:pPr>
      <w:r w:rsidRPr="00C01FA8">
        <w:rPr>
          <w:b/>
        </w:rPr>
        <w:t>Protected fruits:</w:t>
      </w:r>
      <w:r w:rsidRPr="00C01FA8">
        <w:t xml:space="preserve"> these are fruits with a rind or other protective covering that shields the edible portion from the atmosphere (e.g., oranges). Protected fruits can only be contaminated via root uptake from soil. </w:t>
      </w:r>
    </w:p>
    <w:p w14:paraId="26BD3CB0" w14:textId="77777777" w:rsidR="004F17AA" w:rsidRPr="00C01FA8" w:rsidRDefault="004F17AA" w:rsidP="004F17AA">
      <w:pPr>
        <w:pStyle w:val="ListBullet"/>
      </w:pPr>
      <w:r w:rsidRPr="00C01FA8">
        <w:rPr>
          <w:b/>
        </w:rPr>
        <w:t>Exposed fruits:</w:t>
      </w:r>
      <w:r w:rsidRPr="00C01FA8">
        <w:t xml:space="preserve"> these are fruits without a protective covering (e.g., apples), making them susceptible to contamination via deposition and vapor transfer, in addition to root uptake.</w:t>
      </w:r>
    </w:p>
    <w:p w14:paraId="44CE0387" w14:textId="77777777" w:rsidR="004F17AA" w:rsidRPr="00C01FA8" w:rsidRDefault="004F17AA" w:rsidP="004F17AA">
      <w:pPr>
        <w:pStyle w:val="ListBullet"/>
      </w:pPr>
      <w:r w:rsidRPr="00C01FA8">
        <w:rPr>
          <w:b/>
        </w:rPr>
        <w:t>Protected vegetables:</w:t>
      </w:r>
      <w:r w:rsidRPr="00C01FA8">
        <w:t xml:space="preserve"> same as protected fruit, only aboveground vegetables (e.g., corn) </w:t>
      </w:r>
    </w:p>
    <w:p w14:paraId="2E6A38D9" w14:textId="77777777" w:rsidR="004F17AA" w:rsidRPr="00C01FA8" w:rsidRDefault="004F17AA" w:rsidP="004F17AA">
      <w:pPr>
        <w:pStyle w:val="ListBullet"/>
      </w:pPr>
      <w:r w:rsidRPr="00C01FA8">
        <w:rPr>
          <w:b/>
        </w:rPr>
        <w:t>Exposed vegetable:</w:t>
      </w:r>
      <w:r w:rsidRPr="00C01FA8">
        <w:t xml:space="preserve"> same as exposed fruit, only aboveground vegetables (e.g., tomatoes), </w:t>
      </w:r>
    </w:p>
    <w:p w14:paraId="3C139867" w14:textId="77777777" w:rsidR="004F17AA" w:rsidRPr="00C01FA8" w:rsidRDefault="004F17AA" w:rsidP="004F17AA">
      <w:pPr>
        <w:pStyle w:val="ListBullet"/>
      </w:pPr>
      <w:r w:rsidRPr="00C01FA8">
        <w:rPr>
          <w:b/>
        </w:rPr>
        <w:t>Root vegetables:</w:t>
      </w:r>
      <w:r w:rsidRPr="00C01FA8">
        <w:t xml:space="preserve"> these are vegetables where the edible portion grows underground (e.g., potatoes) and is thus protected from the atmosphere. Root vegetables can only be </w:t>
      </w:r>
      <w:r w:rsidRPr="00C01FA8">
        <w:lastRenderedPageBreak/>
        <w:t>contaminated via root uptake from soil, but the mechanism of root uptake from soil is modeled somewhat differently than for aboveground vegetables.</w:t>
      </w:r>
    </w:p>
    <w:p w14:paraId="56CA6A67" w14:textId="77777777" w:rsidR="004F17AA" w:rsidRPr="00C01FA8" w:rsidRDefault="004F17AA" w:rsidP="004F17AA">
      <w:pPr>
        <w:pStyle w:val="BodyText"/>
      </w:pPr>
      <w:r w:rsidRPr="00C01FA8">
        <w:t xml:space="preserve">In addition, the farm family is assumed to raise beef and dairy cattle on pasture farms. </w:t>
      </w:r>
      <w:bookmarkStart w:id="97" w:name="_Hlk527638806"/>
      <w:r w:rsidRPr="00C01FA8">
        <w:t xml:space="preserve">The cattle forage on the pasture and consume associated soil. The farm food chain model estimates the concentration in forage (as well as in grain for ecological receptors); the concentration in soil is estimated by the LAU model. </w:t>
      </w:r>
    </w:p>
    <w:bookmarkEnd w:id="97"/>
    <w:p w14:paraId="2E60DA18" w14:textId="77777777" w:rsidR="004F17AA" w:rsidRPr="00C01FA8" w:rsidRDefault="004F17AA" w:rsidP="004F17AA">
      <w:pPr>
        <w:pStyle w:val="AppHeading4"/>
      </w:pPr>
      <w:r w:rsidRPr="00C01FA8">
        <w:t xml:space="preserve">Terrestrial Food Chain </w:t>
      </w:r>
    </w:p>
    <w:p w14:paraId="549B9B0A" w14:textId="77777777" w:rsidR="004F17AA" w:rsidRPr="00C01FA8" w:rsidRDefault="004F17AA" w:rsidP="004F17AA">
      <w:pPr>
        <w:pStyle w:val="BodyText"/>
        <w:tabs>
          <w:tab w:val="left" w:pos="2880"/>
        </w:tabs>
      </w:pPr>
      <w:r w:rsidRPr="00C01FA8">
        <w:t>The terrestrial food chain model predicts the accumulation of a pollutant in terrestrial vegetation and prey items consumed by ecological receptors. These items include</w:t>
      </w:r>
    </w:p>
    <w:p w14:paraId="7097C40B" w14:textId="77777777" w:rsidR="004F17AA" w:rsidRPr="00C01FA8" w:rsidRDefault="004F17AA" w:rsidP="004F17AA">
      <w:pPr>
        <w:pStyle w:val="ListBullet"/>
      </w:pPr>
      <w:r w:rsidRPr="00C01FA8">
        <w:t>Worms and other soil invertebrates</w:t>
      </w:r>
    </w:p>
    <w:p w14:paraId="0948CC0A" w14:textId="77777777" w:rsidR="004F17AA" w:rsidRPr="00C01FA8" w:rsidRDefault="004F17AA" w:rsidP="004F17AA">
      <w:pPr>
        <w:pStyle w:val="ListBullet"/>
      </w:pPr>
      <w:r w:rsidRPr="00C01FA8">
        <w:t>Herbivorous and omnivorous vertebrates</w:t>
      </w:r>
    </w:p>
    <w:p w14:paraId="48C860CB" w14:textId="77777777" w:rsidR="004F17AA" w:rsidRPr="00C01FA8" w:rsidRDefault="004F17AA" w:rsidP="004F17AA">
      <w:pPr>
        <w:pStyle w:val="ListBullet"/>
      </w:pPr>
      <w:r>
        <w:t>Birds, mammals, and herpetofauna</w:t>
      </w:r>
    </w:p>
    <w:p w14:paraId="4A361853" w14:textId="77777777" w:rsidR="004F17AA" w:rsidRPr="00C01FA8" w:rsidRDefault="004F17AA" w:rsidP="004F17AA">
      <w:pPr>
        <w:pStyle w:val="ListBullet"/>
      </w:pPr>
      <w:r w:rsidRPr="00C01FA8">
        <w:t>Exposed fruits and vegetables, and root vegetables</w:t>
      </w:r>
    </w:p>
    <w:p w14:paraId="184FF40F" w14:textId="77777777" w:rsidR="004F17AA" w:rsidRPr="00C01FA8" w:rsidRDefault="004F17AA" w:rsidP="004F17AA">
      <w:pPr>
        <w:pStyle w:val="ListBullet"/>
      </w:pPr>
      <w:r w:rsidRPr="00C01FA8">
        <w:t>Forage and grain.</w:t>
      </w:r>
    </w:p>
    <w:p w14:paraId="4E529700" w14:textId="77777777" w:rsidR="004F17AA" w:rsidRPr="00C01FA8" w:rsidRDefault="004F17AA" w:rsidP="004F17AA">
      <w:pPr>
        <w:pStyle w:val="BodyText"/>
      </w:pPr>
      <w:r>
        <w:t>Concentrations in terrestrial prey items are calculated by applying chemical-specific bioaccumulation factors (BAFs) to the modeled soil concentrations</w:t>
      </w:r>
      <w:r>
        <w:rPr>
          <w:rStyle w:val="FootnoteReference"/>
        </w:rPr>
        <w:footnoteReference w:id="6"/>
      </w:r>
      <w:r>
        <w:t>. Concentrations in terrestrial vegetation are calculated in the farm food chain model as described above. BAFs for terrestrial prey items are lacking for many chemicals; when this is the case, a default value of 1 is used. You can, however, change this if you have additional data.</w:t>
      </w:r>
    </w:p>
    <w:p w14:paraId="5177B3A4" w14:textId="77777777" w:rsidR="004F17AA" w:rsidRPr="00C01FA8" w:rsidRDefault="004F17AA" w:rsidP="004F17AA">
      <w:pPr>
        <w:pStyle w:val="AppHeading4"/>
      </w:pPr>
      <w:bookmarkStart w:id="98" w:name="_Toc214687838"/>
      <w:bookmarkStart w:id="99" w:name="_Toc245879381"/>
      <w:bookmarkStart w:id="100" w:name="_Toc246838104"/>
      <w:bookmarkStart w:id="101" w:name="_Toc247697679"/>
      <w:bookmarkStart w:id="102" w:name="_Toc274744495"/>
      <w:bookmarkStart w:id="103" w:name="_Toc294769648"/>
      <w:bookmarkStart w:id="104" w:name="_Toc383609638"/>
      <w:r w:rsidRPr="00C01FA8">
        <w:t xml:space="preserve">Aquatic Food </w:t>
      </w:r>
      <w:bookmarkEnd w:id="98"/>
      <w:bookmarkEnd w:id="99"/>
      <w:bookmarkEnd w:id="100"/>
      <w:bookmarkEnd w:id="101"/>
      <w:bookmarkEnd w:id="102"/>
      <w:bookmarkEnd w:id="103"/>
      <w:bookmarkEnd w:id="104"/>
      <w:r>
        <w:t>Chain</w:t>
      </w:r>
      <w:r w:rsidRPr="00C01FA8">
        <w:t xml:space="preserve"> </w:t>
      </w:r>
    </w:p>
    <w:p w14:paraId="78336FD8" w14:textId="77777777" w:rsidR="004F17AA" w:rsidRDefault="004F17AA" w:rsidP="004F17AA">
      <w:pPr>
        <w:pStyle w:val="BodyText"/>
        <w:tabs>
          <w:tab w:val="left" w:pos="2880"/>
        </w:tabs>
      </w:pPr>
      <w:r>
        <w:t xml:space="preserve">The aquatic food chain model </w:t>
      </w:r>
      <w:r w:rsidRPr="00C01FA8">
        <w:t xml:space="preserve">predicts the accumulation of a pollutant in </w:t>
      </w:r>
      <w:r>
        <w:t xml:space="preserve">aquatic </w:t>
      </w:r>
      <w:r w:rsidRPr="00C01FA8">
        <w:t>vegetation and prey items consumed by ecological receptors</w:t>
      </w:r>
      <w:r>
        <w:t xml:space="preserve"> (and, for fish, human receptors) in the farm pond</w:t>
      </w:r>
      <w:r w:rsidRPr="00C01FA8">
        <w:t>. These items include</w:t>
      </w:r>
    </w:p>
    <w:p w14:paraId="6856A66E" w14:textId="77777777" w:rsidR="004F17AA" w:rsidRDefault="004F17AA" w:rsidP="004F17AA">
      <w:pPr>
        <w:pStyle w:val="ListBullet"/>
      </w:pPr>
      <w:r>
        <w:t>Aquatic plants</w:t>
      </w:r>
    </w:p>
    <w:p w14:paraId="5F3BB8A1" w14:textId="77777777" w:rsidR="004F17AA" w:rsidRDefault="004F17AA" w:rsidP="004F17AA">
      <w:pPr>
        <w:pStyle w:val="ListBullet"/>
      </w:pPr>
      <w:r>
        <w:t>Benthic filter feeders</w:t>
      </w:r>
    </w:p>
    <w:p w14:paraId="1126DD32" w14:textId="77777777" w:rsidR="004F17AA" w:rsidRPr="00C01FA8" w:rsidRDefault="004F17AA" w:rsidP="004F17AA">
      <w:pPr>
        <w:pStyle w:val="ListBullet"/>
      </w:pPr>
      <w:r>
        <w:t>Fish (T3 and T4).</w:t>
      </w:r>
      <w:r>
        <w:rPr>
          <w:rStyle w:val="FootnoteReference"/>
        </w:rPr>
        <w:footnoteReference w:id="7"/>
      </w:r>
      <w:r>
        <w:t xml:space="preserve"> </w:t>
      </w:r>
    </w:p>
    <w:p w14:paraId="1B007F70" w14:textId="44306BA6" w:rsidR="004F17AA" w:rsidRPr="00C01FA8" w:rsidRDefault="004F17AA" w:rsidP="004F17AA">
      <w:pPr>
        <w:pStyle w:val="BodyText"/>
      </w:pPr>
      <w:r w:rsidRPr="00C01FA8">
        <w:t xml:space="preserve">The concentrations in </w:t>
      </w:r>
      <w:r>
        <w:t>fish and aquatic plants</w:t>
      </w:r>
      <w:r w:rsidRPr="00C01FA8">
        <w:t xml:space="preserve"> are calculated by applying </w:t>
      </w:r>
      <w:proofErr w:type="gramStart"/>
      <w:r w:rsidRPr="00C01FA8">
        <w:t>chemical-specific</w:t>
      </w:r>
      <w:proofErr w:type="gramEnd"/>
      <w:r w:rsidRPr="00C01FA8">
        <w:t xml:space="preserve"> </w:t>
      </w:r>
      <w:r>
        <w:t>BAFs</w:t>
      </w:r>
      <w:r w:rsidRPr="00C01FA8">
        <w:t xml:space="preserve"> to the water concentration. </w:t>
      </w:r>
      <w:r>
        <w:t xml:space="preserve">BAF </w:t>
      </w:r>
      <w:r w:rsidRPr="00C01FA8">
        <w:t>values for both T3 and T4 fish may be for filet or whole fish. The filet concentrations are used for human fish consumptions, and the whole fish concentrations for wildlife fish consumption.</w:t>
      </w:r>
      <w:r>
        <w:t xml:space="preserve"> The concentrations in benthic filter feeders are calculated by applying a BAF to the sediment concentration. The </w:t>
      </w:r>
      <w:r w:rsidR="00E625F6">
        <w:t>BST</w:t>
      </w:r>
      <w:r>
        <w:t xml:space="preserve"> does not include the capability to use a biota-sediment accumulation factor (BSAF).</w:t>
      </w:r>
      <w:r w:rsidRPr="00C01FA8">
        <w:t xml:space="preserve"> </w:t>
      </w:r>
      <w:r>
        <w:t xml:space="preserve">BAFs for aquatic plants and benthic filter feeders are lacking for many chemicals; when this is the case, if a BAF for T3 fish is available, that is used, otherwise a default value of 1 is used. You can, however, change this if you have additional data. </w:t>
      </w:r>
    </w:p>
    <w:p w14:paraId="7D25AEF8" w14:textId="77777777" w:rsidR="004F17AA" w:rsidRPr="00C01FA8" w:rsidRDefault="004F17AA" w:rsidP="004F17AA">
      <w:pPr>
        <w:pStyle w:val="Appheading2"/>
      </w:pPr>
      <w:bookmarkStart w:id="105" w:name="_Toc245886431"/>
      <w:bookmarkStart w:id="106" w:name="_Toc247696857"/>
      <w:bookmarkStart w:id="107" w:name="_Toc294769597"/>
      <w:bookmarkStart w:id="108" w:name="_Toc383609639"/>
      <w:r w:rsidRPr="00C01FA8">
        <w:t>A.</w:t>
      </w:r>
      <w:r>
        <w:t>2</w:t>
      </w:r>
      <w:r w:rsidRPr="00C01FA8">
        <w:t>.3</w:t>
      </w:r>
      <w:r w:rsidRPr="00C01FA8">
        <w:tab/>
        <w:t>Exposure Model</w:t>
      </w:r>
      <w:bookmarkEnd w:id="105"/>
      <w:bookmarkEnd w:id="106"/>
      <w:bookmarkEnd w:id="107"/>
      <w:r w:rsidRPr="00C01FA8">
        <w:t>s</w:t>
      </w:r>
      <w:bookmarkEnd w:id="108"/>
      <w:r w:rsidRPr="00C01FA8">
        <w:t xml:space="preserve"> </w:t>
      </w:r>
    </w:p>
    <w:p w14:paraId="29B664A5" w14:textId="77777777" w:rsidR="004F17AA" w:rsidRPr="00C01FA8" w:rsidRDefault="004F17AA" w:rsidP="004F17AA">
      <w:pPr>
        <w:pStyle w:val="BodyText"/>
      </w:pPr>
      <w:bookmarkStart w:id="109" w:name="_Toc383609640"/>
      <w:r w:rsidRPr="00C01FA8">
        <w:t xml:space="preserve">The pollutant concentrations in soil, groundwater, surface water, sediment and various food chain/prey items are used to estimate exposure to various receptors. Exposure modeling relies heavily on default </w:t>
      </w:r>
      <w:r w:rsidRPr="00C01FA8">
        <w:lastRenderedPageBreak/>
        <w:t>assumptions concerning population activity patterns, mobility, dietary habits, body weights, and other factors. This section presents key assumptions associated with the applied modeling approach for human (</w:t>
      </w:r>
      <w:r w:rsidRPr="00C01FA8">
        <w:rPr>
          <w:b/>
          <w:bCs/>
        </w:rPr>
        <w:t>Section A.</w:t>
      </w:r>
      <w:r>
        <w:rPr>
          <w:b/>
          <w:bCs/>
        </w:rPr>
        <w:t>2</w:t>
      </w:r>
      <w:r w:rsidRPr="00C01FA8">
        <w:rPr>
          <w:b/>
          <w:bCs/>
        </w:rPr>
        <w:t>.3.1</w:t>
      </w:r>
      <w:r w:rsidRPr="00C01FA8">
        <w:t>) and ecological receptors (</w:t>
      </w:r>
      <w:r w:rsidRPr="00C01FA8">
        <w:rPr>
          <w:b/>
          <w:bCs/>
        </w:rPr>
        <w:t>Section A.</w:t>
      </w:r>
      <w:r>
        <w:rPr>
          <w:b/>
          <w:bCs/>
        </w:rPr>
        <w:t>2</w:t>
      </w:r>
      <w:r w:rsidRPr="00C01FA8">
        <w:rPr>
          <w:b/>
          <w:bCs/>
        </w:rPr>
        <w:t>.3.2</w:t>
      </w:r>
      <w:r w:rsidRPr="00C01FA8">
        <w:t>).</w:t>
      </w:r>
      <w:r w:rsidRPr="00C01FA8">
        <w:rPr>
          <w:b/>
          <w:bCs/>
        </w:rPr>
        <w:t xml:space="preserve"> </w:t>
      </w:r>
      <w:r w:rsidRPr="00C01FA8">
        <w:t xml:space="preserve">Sections B.4 and B.5 of </w:t>
      </w:r>
      <w:r w:rsidRPr="00C01FA8">
        <w:rPr>
          <w:b/>
          <w:bCs/>
        </w:rPr>
        <w:t>Appendix B</w:t>
      </w:r>
      <w:r w:rsidRPr="00C01FA8">
        <w:t xml:space="preserve"> contain details on the inputs used in, respectively, the human and ecological exposure models. The equations used to estimate both human and ecological exposure are provided below.</w:t>
      </w:r>
    </w:p>
    <w:p w14:paraId="553FCDDB" w14:textId="77777777" w:rsidR="004F17AA" w:rsidRPr="00C01FA8" w:rsidRDefault="004F17AA" w:rsidP="004F17AA">
      <w:pPr>
        <w:pStyle w:val="Appheading3"/>
      </w:pPr>
      <w:r w:rsidRPr="00C01FA8">
        <w:t>A.</w:t>
      </w:r>
      <w:r>
        <w:t>2</w:t>
      </w:r>
      <w:r w:rsidRPr="00C01FA8">
        <w:t>.3.1</w:t>
      </w:r>
      <w:r w:rsidRPr="00C01FA8">
        <w:tab/>
        <w:t>Human Exposure</w:t>
      </w:r>
      <w:bookmarkEnd w:id="109"/>
      <w:r w:rsidRPr="00C01FA8">
        <w:t xml:space="preserve"> </w:t>
      </w:r>
      <w:bookmarkStart w:id="110" w:name="_Toc170816902"/>
      <w:r w:rsidRPr="00C01FA8">
        <w:t>Model</w:t>
      </w:r>
    </w:p>
    <w:p w14:paraId="0BC92214" w14:textId="77777777" w:rsidR="004F17AA" w:rsidRPr="00C01FA8" w:rsidRDefault="004F17AA" w:rsidP="004F17AA">
      <w:pPr>
        <w:pStyle w:val="BodyText"/>
      </w:pPr>
      <w:bookmarkStart w:id="111" w:name="_Toc245886432"/>
      <w:bookmarkStart w:id="112" w:name="_Toc247696858"/>
      <w:bookmarkStart w:id="113" w:name="_Toc294769598"/>
      <w:bookmarkEnd w:id="110"/>
      <w:r w:rsidRPr="00C01FA8">
        <w:t xml:space="preserve">The human exposure model calculates receptor-specific estimates of exposure based on the potential dose ingested. These average daily dose estimates are used as input to the risk model. For inhalation exposures, risks are evaluated using air concentrations from the fate and transport models, and no exposure modeling is needed. The equations used are provided in </w:t>
      </w:r>
      <w:r w:rsidRPr="00C01FA8">
        <w:rPr>
          <w:b/>
          <w:bCs/>
        </w:rPr>
        <w:t>Attachment A1</w:t>
      </w:r>
      <w:r w:rsidRPr="00C01FA8">
        <w:t xml:space="preserve">. </w:t>
      </w:r>
    </w:p>
    <w:p w14:paraId="3E2D12BC" w14:textId="77777777" w:rsidR="004F17AA" w:rsidRPr="00396D9C" w:rsidRDefault="004F17AA" w:rsidP="004F17AA">
      <w:pPr>
        <w:pStyle w:val="AppHeading4"/>
      </w:pPr>
      <w:r w:rsidRPr="00396D9C">
        <w:t>Receptors</w:t>
      </w:r>
    </w:p>
    <w:p w14:paraId="62349C59" w14:textId="77777777" w:rsidR="004F17AA" w:rsidRDefault="004F17AA" w:rsidP="004F17AA">
      <w:pPr>
        <w:pStyle w:val="BodyText"/>
      </w:pPr>
      <w:r w:rsidRPr="00C01FA8">
        <w:t xml:space="preserve">The human receptors modeled for the LAU are an adult farmer and a farm child, who are assumed to be exposed to contaminants through the application of biosolids to their own farm. For the surface disposal unit, the human receptors modeled are an adult and child living adjacent to the surface disposal unit. Adult receptors are assumed to be at least 20 years old when exposure begins. Child receptors are assumed to be 1 year old when exposure begins; the model then ages the child over the modeling period using age-specific consumption rates and body weights. </w:t>
      </w:r>
      <w:r>
        <w:t>The</w:t>
      </w:r>
      <w:r w:rsidRPr="001919A7">
        <w:t xml:space="preserve"> start age of 1 year may result in an</w:t>
      </w:r>
      <w:r w:rsidRPr="00441D34">
        <w:rPr>
          <w:b/>
          <w:bCs/>
          <w:szCs w:val="22"/>
        </w:rPr>
        <w:t xml:space="preserve"> </w:t>
      </w:r>
      <w:r w:rsidRPr="001919A7">
        <w:t>overestimation of exposure</w:t>
      </w:r>
      <w:r>
        <w:t xml:space="preserve"> for older children and an underestimation of exposure for infants (which are</w:t>
      </w:r>
      <w:r w:rsidRPr="00441D34">
        <w:rPr>
          <w:b/>
          <w:bCs/>
          <w:szCs w:val="22"/>
        </w:rPr>
        <w:t xml:space="preserve"> </w:t>
      </w:r>
      <w:r>
        <w:t>not</w:t>
      </w:r>
      <w:r w:rsidRPr="00441D34">
        <w:rPr>
          <w:b/>
          <w:bCs/>
          <w:szCs w:val="22"/>
        </w:rPr>
        <w:t xml:space="preserve"> </w:t>
      </w:r>
      <w:r>
        <w:t>modeled)</w:t>
      </w:r>
      <w:r w:rsidRPr="001919A7">
        <w:t>.</w:t>
      </w:r>
    </w:p>
    <w:p w14:paraId="175EEB4F" w14:textId="77777777" w:rsidR="004F17AA" w:rsidRPr="00441D34" w:rsidRDefault="004F17AA" w:rsidP="004F17AA">
      <w:pPr>
        <w:pStyle w:val="AppHeading4"/>
      </w:pPr>
      <w:r w:rsidRPr="00441D34">
        <w:t xml:space="preserve">Pathways </w:t>
      </w:r>
    </w:p>
    <w:p w14:paraId="2F75FB89" w14:textId="77777777" w:rsidR="004F17AA" w:rsidRPr="00441D34" w:rsidRDefault="004F17AA" w:rsidP="004F17AA">
      <w:pPr>
        <w:pStyle w:val="BodyText"/>
      </w:pPr>
      <w:r w:rsidRPr="00396D9C">
        <w:t>Human</w:t>
      </w:r>
      <w:r w:rsidRPr="00441D34">
        <w:t xml:space="preserve"> receptors are exposed through the following pathways: </w:t>
      </w:r>
    </w:p>
    <w:p w14:paraId="5C3F7555" w14:textId="77777777" w:rsidR="004F17AA" w:rsidRPr="00C01FA8" w:rsidRDefault="004F17AA" w:rsidP="004F17AA">
      <w:pPr>
        <w:pStyle w:val="ListBullet"/>
        <w:rPr>
          <w:b/>
        </w:rPr>
      </w:pPr>
      <w:r w:rsidRPr="00C01FA8">
        <w:rPr>
          <w:b/>
        </w:rPr>
        <w:t>Drinking water ingestion:</w:t>
      </w:r>
      <w:r w:rsidRPr="00C01FA8">
        <w:t xml:space="preserve"> For the LAU, both groundwater and surface water (using the index reservoir) are evaluated as a drinking water source. For the surface disposal unit, only groundwater is evaluated as a drinking water source.</w:t>
      </w:r>
    </w:p>
    <w:p w14:paraId="0985316C" w14:textId="77777777" w:rsidR="004F17AA" w:rsidRPr="00C01FA8" w:rsidRDefault="004F17AA" w:rsidP="004F17AA">
      <w:pPr>
        <w:pStyle w:val="ListBullet"/>
      </w:pPr>
      <w:r w:rsidRPr="00C01FA8">
        <w:rPr>
          <w:b/>
        </w:rPr>
        <w:t>Soil ingestion:</w:t>
      </w:r>
      <w:r w:rsidRPr="00C01FA8">
        <w:t xml:space="preserve"> The farm family is assumed to be exposed through incidental consumption of contaminated soil from the field. Note this does not include pica behavior.</w:t>
      </w:r>
    </w:p>
    <w:p w14:paraId="55C5B328" w14:textId="77777777" w:rsidR="004F17AA" w:rsidRPr="00C01FA8" w:rsidRDefault="004F17AA" w:rsidP="004F17AA">
      <w:pPr>
        <w:pStyle w:val="ListBullet"/>
      </w:pPr>
      <w:r w:rsidRPr="00C01FA8">
        <w:rPr>
          <w:b/>
        </w:rPr>
        <w:t>Fish ingestion:</w:t>
      </w:r>
      <w:r w:rsidRPr="00C01FA8">
        <w:t xml:space="preserve"> The farm family is assumed to catch fish recreationally from the farm pond</w:t>
      </w:r>
      <w:r w:rsidRPr="001E2C01">
        <w:t xml:space="preserve"> </w:t>
      </w:r>
      <w:r>
        <w:t>but is not expected to have a higher fish intake than the general population</w:t>
      </w:r>
      <w:r w:rsidRPr="00C01FA8">
        <w:t xml:space="preserve">. For this pathway, the fish tissue concentrations are based on filet </w:t>
      </w:r>
      <w:r>
        <w:t>BAF</w:t>
      </w:r>
      <w:r w:rsidRPr="00C01FA8">
        <w:t xml:space="preserve">s, because people do not typically eat the whole fish, but a filet. Both trophic level 3 and 4 fish are consumed if filet </w:t>
      </w:r>
      <w:r>
        <w:t>BAF</w:t>
      </w:r>
      <w:r w:rsidRPr="00C01FA8">
        <w:t xml:space="preserve">s are available for both. If one of these </w:t>
      </w:r>
      <w:r>
        <w:t>BAF</w:t>
      </w:r>
      <w:r w:rsidRPr="00C01FA8">
        <w:t xml:space="preserve">s is missing, then exposure only for the other trophic level is used (e.g., if there is a </w:t>
      </w:r>
      <w:r>
        <w:t>BAF</w:t>
      </w:r>
      <w:r w:rsidRPr="00C01FA8">
        <w:t xml:space="preserve"> for T3 fish filet but not for T4 fish filet, then the fish exposure will include only exposure from T3 fish).</w:t>
      </w:r>
    </w:p>
    <w:p w14:paraId="1C76E4D8" w14:textId="77777777" w:rsidR="004F17AA" w:rsidRPr="00C01FA8" w:rsidRDefault="004F17AA" w:rsidP="004F17AA">
      <w:pPr>
        <w:pStyle w:val="ListBullet"/>
        <w:rPr>
          <w:b/>
        </w:rPr>
      </w:pPr>
      <w:r w:rsidRPr="00C01FA8">
        <w:rPr>
          <w:b/>
        </w:rPr>
        <w:t xml:space="preserve">Inhalation of ambient air: </w:t>
      </w:r>
      <w:r w:rsidRPr="00C01FA8">
        <w:t>The farm family (for the LAU) is exposed to contaminants in ambient air on the field. The adult and child receptors for the surface disposal unit are exposed to ambient air on their property adjacent to the surface disposal unit.</w:t>
      </w:r>
    </w:p>
    <w:p w14:paraId="1835E7BF" w14:textId="77777777" w:rsidR="004F17AA" w:rsidRPr="00C01FA8" w:rsidRDefault="004F17AA" w:rsidP="004F17AA">
      <w:pPr>
        <w:pStyle w:val="ListBullet"/>
      </w:pPr>
      <w:r w:rsidRPr="00C01FA8">
        <w:rPr>
          <w:b/>
        </w:rPr>
        <w:t>Inhalation of shower air:</w:t>
      </w:r>
      <w:r w:rsidRPr="00C01FA8">
        <w:t xml:space="preserve"> Organic contaminants in groundwater can volatilize in the shower, leading to inhalation exposure. This pathway was evaluated for adults only: the available data on times spent showering do not different for adults and children, and the only difference in the calculations for children would be the shorter exposure duration. Hence, adult shower exposures are always more conservative. In addition, very young children are more likely to take baths rather than showers. This pathway is considered for both the LAU and the surface disposal unit.</w:t>
      </w:r>
    </w:p>
    <w:p w14:paraId="6708437B" w14:textId="77777777" w:rsidR="004F17AA" w:rsidRPr="00C01FA8" w:rsidRDefault="004F17AA" w:rsidP="004F17AA">
      <w:pPr>
        <w:pStyle w:val="ListBullet"/>
      </w:pPr>
      <w:r w:rsidRPr="00C01FA8">
        <w:rPr>
          <w:b/>
        </w:rPr>
        <w:lastRenderedPageBreak/>
        <w:t xml:space="preserve">Ingestion of produce: </w:t>
      </w:r>
      <w:r w:rsidRPr="00C01FA8">
        <w:t>For the LAU crop scenario, the farm family is assumed to be exposed by consuming contaminated produce grown on the farm; produce types include exposed and protected fruit, exposed and protected vegetables, and root vegetables.</w:t>
      </w:r>
      <w:r>
        <w:t xml:space="preserve"> This route is not simulated for the surface disposal unit scenario. </w:t>
      </w:r>
    </w:p>
    <w:p w14:paraId="4311AF42" w14:textId="77777777" w:rsidR="004F17AA" w:rsidRPr="00C01FA8" w:rsidRDefault="004F17AA" w:rsidP="004F17AA">
      <w:pPr>
        <w:pStyle w:val="ListBullet"/>
      </w:pPr>
      <w:r w:rsidRPr="00441D34">
        <w:rPr>
          <w:b/>
        </w:rPr>
        <w:t>Ingestion of beef and milk:</w:t>
      </w:r>
      <w:r w:rsidRPr="00441D34">
        <w:rPr>
          <w:i/>
          <w:iCs/>
        </w:rPr>
        <w:t xml:space="preserve"> </w:t>
      </w:r>
      <w:r w:rsidRPr="00441D34">
        <w:t>For the LAU pasture and reclamation scenarios, the farm family is</w:t>
      </w:r>
      <w:r w:rsidRPr="00441D34">
        <w:rPr>
          <w:i/>
          <w:iCs/>
        </w:rPr>
        <w:t xml:space="preserve"> </w:t>
      </w:r>
      <w:r w:rsidRPr="00441D34">
        <w:t>assumed</w:t>
      </w:r>
      <w:r w:rsidRPr="00441D34">
        <w:rPr>
          <w:i/>
          <w:iCs/>
        </w:rPr>
        <w:t xml:space="preserve"> </w:t>
      </w:r>
      <w:r w:rsidRPr="00441D34">
        <w:t>to</w:t>
      </w:r>
      <w:r w:rsidRPr="00441D34">
        <w:rPr>
          <w:i/>
          <w:iCs/>
        </w:rPr>
        <w:t xml:space="preserve"> </w:t>
      </w:r>
      <w:r w:rsidRPr="00441D34">
        <w:t>be</w:t>
      </w:r>
      <w:r w:rsidRPr="00441D34">
        <w:rPr>
          <w:i/>
          <w:iCs/>
        </w:rPr>
        <w:t xml:space="preserve"> </w:t>
      </w:r>
      <w:r w:rsidRPr="00441D34">
        <w:t>exposed by</w:t>
      </w:r>
      <w:r w:rsidRPr="00441D34">
        <w:rPr>
          <w:i/>
          <w:iCs/>
        </w:rPr>
        <w:t xml:space="preserve"> </w:t>
      </w:r>
      <w:r w:rsidRPr="00441D34">
        <w:t>consuming</w:t>
      </w:r>
      <w:r w:rsidRPr="00441D34">
        <w:rPr>
          <w:i/>
          <w:iCs/>
        </w:rPr>
        <w:t xml:space="preserve"> </w:t>
      </w:r>
      <w:r w:rsidRPr="00441D34">
        <w:t>contaminated beef</w:t>
      </w:r>
      <w:r w:rsidRPr="00441D34">
        <w:rPr>
          <w:i/>
          <w:iCs/>
        </w:rPr>
        <w:t xml:space="preserve"> </w:t>
      </w:r>
      <w:r w:rsidRPr="00441D34">
        <w:t>and</w:t>
      </w:r>
      <w:r w:rsidRPr="00441D34">
        <w:rPr>
          <w:i/>
          <w:iCs/>
        </w:rPr>
        <w:t xml:space="preserve"> </w:t>
      </w:r>
      <w:r w:rsidRPr="00441D34">
        <w:t>milk produced</w:t>
      </w:r>
      <w:r w:rsidRPr="00441D34">
        <w:rPr>
          <w:i/>
          <w:iCs/>
        </w:rPr>
        <w:t xml:space="preserve"> </w:t>
      </w:r>
      <w:r w:rsidRPr="00441D34">
        <w:t>on</w:t>
      </w:r>
      <w:r w:rsidRPr="00441D34">
        <w:rPr>
          <w:i/>
          <w:iCs/>
        </w:rPr>
        <w:t xml:space="preserve"> </w:t>
      </w:r>
      <w:r w:rsidRPr="00441D34">
        <w:t>the</w:t>
      </w:r>
      <w:r w:rsidRPr="00441D34">
        <w:rPr>
          <w:i/>
          <w:iCs/>
        </w:rPr>
        <w:t xml:space="preserve"> </w:t>
      </w:r>
      <w:r w:rsidRPr="00441D34">
        <w:t>farm</w:t>
      </w:r>
      <w:r>
        <w:t>, where cattle are exposed by consuming contaminated forage and soil in the biosolids-impacted pasture.</w:t>
      </w:r>
      <w:r w:rsidRPr="00441D34">
        <w:rPr>
          <w:b/>
        </w:rPr>
        <w:t xml:space="preserve"> </w:t>
      </w:r>
      <w:r>
        <w:t>This route is not simulated for the surface disposal unit scenario.</w:t>
      </w:r>
    </w:p>
    <w:p w14:paraId="187D4E32" w14:textId="77777777" w:rsidR="004F17AA" w:rsidRPr="00C01FA8" w:rsidRDefault="004F17AA" w:rsidP="004F17AA">
      <w:pPr>
        <w:pStyle w:val="BodyText"/>
      </w:pPr>
      <w:r w:rsidRPr="00C01FA8">
        <w:t>In addition to these pathways, total ingestion dose is calculated by summing all ingestion pathways evaluated for each selected scenario (LAU only; surface disposal includes only one ingestion pathway); however, surface water exposures are omitted from total ingestion estimates because groundwater is the most likely source of drinking water for the family farm. Thus, surface water exposures are presented separately to avoid double counting.</w:t>
      </w:r>
    </w:p>
    <w:p w14:paraId="1A2D9820" w14:textId="77777777" w:rsidR="004F17AA" w:rsidRPr="00C01FA8" w:rsidRDefault="004F17AA" w:rsidP="004F17AA">
      <w:pPr>
        <w:pStyle w:val="BodyText"/>
      </w:pPr>
      <w:r w:rsidRPr="00C01FA8">
        <w:t xml:space="preserve">Dermal pathways were not considered. The Superfund Risk Assessment Guidance (RAGS) Part E, Dermal (U.S. EPA, 2004) compares dermal doses for </w:t>
      </w:r>
      <w:r w:rsidRPr="00C01FA8">
        <w:rPr>
          <w:color w:val="000000"/>
        </w:rPr>
        <w:t xml:space="preserve">adults showering for 35 min/day (a </w:t>
      </w:r>
      <w:proofErr w:type="gramStart"/>
      <w:r w:rsidRPr="00C01FA8">
        <w:rPr>
          <w:color w:val="000000"/>
        </w:rPr>
        <w:t>fairly high-end</w:t>
      </w:r>
      <w:proofErr w:type="gramEnd"/>
      <w:r w:rsidRPr="00C01FA8">
        <w:rPr>
          <w:color w:val="000000"/>
        </w:rPr>
        <w:t xml:space="preserve"> duration) to oral doses for adults </w:t>
      </w:r>
      <w:r w:rsidRPr="00C01FA8">
        <w:t xml:space="preserve">drinking 2 L/day of water and found that dermal doses for most constituents are considerably lower than oral doses. </w:t>
      </w:r>
    </w:p>
    <w:p w14:paraId="6231D3CC" w14:textId="77777777" w:rsidR="004F17AA" w:rsidRPr="00C01FA8" w:rsidRDefault="004F17AA" w:rsidP="004F17AA">
      <w:pPr>
        <w:pStyle w:val="AppHeading4"/>
      </w:pPr>
      <w:r w:rsidRPr="00C01FA8">
        <w:t>Exposure Factors</w:t>
      </w:r>
    </w:p>
    <w:p w14:paraId="2C972096" w14:textId="77777777" w:rsidR="004F17AA" w:rsidRPr="00C01FA8" w:rsidRDefault="004F17AA" w:rsidP="004F17AA">
      <w:pPr>
        <w:pStyle w:val="ListBullet"/>
      </w:pPr>
      <w:r w:rsidRPr="00C01FA8">
        <w:rPr>
          <w:b/>
        </w:rPr>
        <w:t>Exposure</w:t>
      </w:r>
      <w:r w:rsidRPr="00C01FA8">
        <w:t xml:space="preserve"> </w:t>
      </w:r>
      <w:r w:rsidRPr="00C01FA8">
        <w:rPr>
          <w:b/>
        </w:rPr>
        <w:t>duration:</w:t>
      </w:r>
      <w:r w:rsidRPr="00C01FA8">
        <w:t xml:space="preserve"> The exposure duration is set to the 90th percentile (13 years for children, 48 years for adults). </w:t>
      </w:r>
      <w:bookmarkStart w:id="114" w:name="_Hlk63243615"/>
      <w:r w:rsidRPr="00C01FA8">
        <w:t>The exposure period is assumed to occur around the time of maximum media concentrations within the modeling period (so, if the peak media concentration occurs in year 30, the 48-year exposure duration for adults would run from year 6 to year 54).</w:t>
      </w:r>
    </w:p>
    <w:bookmarkEnd w:id="114"/>
    <w:p w14:paraId="3CC9EE6A" w14:textId="77777777" w:rsidR="004F17AA" w:rsidRPr="00C01FA8" w:rsidRDefault="004F17AA" w:rsidP="004F17AA">
      <w:pPr>
        <w:pStyle w:val="ListBullet"/>
      </w:pPr>
      <w:r w:rsidRPr="00C01FA8">
        <w:rPr>
          <w:b/>
        </w:rPr>
        <w:t>Exposure</w:t>
      </w:r>
      <w:r w:rsidRPr="00C01FA8">
        <w:t xml:space="preserve"> </w:t>
      </w:r>
      <w:r w:rsidRPr="00C01FA8">
        <w:rPr>
          <w:b/>
        </w:rPr>
        <w:t>frequency:</w:t>
      </w:r>
      <w:r w:rsidRPr="00C01FA8">
        <w:t xml:space="preserve"> Receptors are assumed to live and work on the farm or at their residence during the period that exposure is evaluated; this assumption may result in an overestimate of exposure for children who attend school or daycare off the farm. </w:t>
      </w:r>
    </w:p>
    <w:p w14:paraId="29CC1CC5" w14:textId="77777777" w:rsidR="004F17AA" w:rsidRPr="00C01FA8" w:rsidRDefault="004F17AA" w:rsidP="004F17AA">
      <w:pPr>
        <w:pStyle w:val="ListBullet"/>
      </w:pPr>
      <w:r w:rsidRPr="00C01FA8">
        <w:rPr>
          <w:b/>
        </w:rPr>
        <w:t>Consumption rates:</w:t>
      </w:r>
      <w:r w:rsidRPr="00C01FA8">
        <w:t xml:space="preserve"> Consumption rates for soil (LAU only) and drinking water reflect the 90th percentile. For produce and animal products in the LAU scenarios, consumption data specific to homegrown products (based on the 2011 </w:t>
      </w:r>
      <w:r w:rsidRPr="00C01FA8">
        <w:rPr>
          <w:i/>
          <w:iCs/>
        </w:rPr>
        <w:t>Exposure Factors Handbook</w:t>
      </w:r>
      <w:r w:rsidRPr="00C01FA8">
        <w:t xml:space="preserve"> [U.S. EPA, 2011]</w:t>
      </w:r>
      <w:r w:rsidRPr="00C01FA8">
        <w:rPr>
          <w:rStyle w:val="FootnoteReference"/>
        </w:rPr>
        <w:footnoteReference w:id="8"/>
      </w:r>
      <w:r>
        <w:t xml:space="preserve"> and subsequent chapter-specific updates; these are</w:t>
      </w:r>
      <w:r w:rsidRPr="00C01FA8">
        <w:t xml:space="preserve"> the most current EPA guidance on exposure) was used where available. If homegrown data were not available, then general population data were used instead. In both cases, consumption rates reflect the 90th percentile of consumption.</w:t>
      </w:r>
    </w:p>
    <w:p w14:paraId="16787741" w14:textId="77777777" w:rsidR="004F17AA" w:rsidRPr="00C01FA8" w:rsidRDefault="004F17AA" w:rsidP="004F17AA">
      <w:pPr>
        <w:pStyle w:val="ListBullet"/>
        <w:rPr>
          <w:sz w:val="18"/>
          <w:szCs w:val="18"/>
        </w:rPr>
      </w:pPr>
      <w:bookmarkStart w:id="115" w:name="_Hlk522028556"/>
      <w:r w:rsidRPr="00C01FA8">
        <w:rPr>
          <w:b/>
        </w:rPr>
        <w:t>Fraction contaminated (LAU only):</w:t>
      </w:r>
      <w:r w:rsidRPr="00C01FA8">
        <w:t xml:space="preserve"> Because the consumption rates are specific to home-produced foods, it is reasonable to assume that 100 percent of those home-produced foods are contaminated (U.S. EPA, 2005). </w:t>
      </w:r>
      <w:bookmarkStart w:id="116" w:name="_Toc383609641"/>
      <w:bookmarkEnd w:id="115"/>
    </w:p>
    <w:p w14:paraId="2683A93E" w14:textId="77777777" w:rsidR="004F17AA" w:rsidRPr="00C01FA8" w:rsidRDefault="004F17AA" w:rsidP="004F17AA">
      <w:pPr>
        <w:pStyle w:val="Appheading3"/>
      </w:pPr>
      <w:r w:rsidRPr="00C01FA8">
        <w:t>A.</w:t>
      </w:r>
      <w:r>
        <w:rPr>
          <w:lang w:val="en-US"/>
        </w:rPr>
        <w:t>2</w:t>
      </w:r>
      <w:r w:rsidRPr="00C01FA8">
        <w:t>.3.2</w:t>
      </w:r>
      <w:r w:rsidRPr="00C01FA8">
        <w:tab/>
        <w:t>Ecological Exposure Model</w:t>
      </w:r>
      <w:bookmarkEnd w:id="111"/>
      <w:bookmarkEnd w:id="112"/>
      <w:bookmarkEnd w:id="113"/>
      <w:bookmarkEnd w:id="116"/>
      <w:r w:rsidRPr="00C01FA8">
        <w:t xml:space="preserve"> </w:t>
      </w:r>
    </w:p>
    <w:p w14:paraId="240084F2" w14:textId="77777777" w:rsidR="004F17AA" w:rsidRDefault="004F17AA" w:rsidP="004F17AA">
      <w:pPr>
        <w:pStyle w:val="BodyText"/>
        <w:spacing w:after="240"/>
      </w:pPr>
      <w:r>
        <w:t xml:space="preserve">The ecological exposure model draws directly upon the approach used in 3MRA (U.S. EPA, 2003b). </w:t>
      </w:r>
      <w:r w:rsidRPr="00C01FA8">
        <w:t xml:space="preserve">Ecological exposures may occur through either ingestion of contaminated media or prey items or through direct contact with contaminated media. For direct contact pathways, no exposure or dose is calculated; rather, the media concentration output from the fate and transport modeling is compared directly to a concentration-based toxicity value to estimate risk. </w:t>
      </w:r>
      <w:r>
        <w:t>T</w:t>
      </w:r>
      <w:r w:rsidRPr="00C01FA8">
        <w:t>he LAU</w:t>
      </w:r>
      <w:r>
        <w:t xml:space="preserve"> model outputs annual average soil concentrations; thus, all terrestrial contact exposures are based on an annual average.</w:t>
      </w:r>
      <w:r w:rsidRPr="00C01FA8">
        <w:t xml:space="preserve"> </w:t>
      </w:r>
      <w:r>
        <w:t xml:space="preserve">The </w:t>
      </w:r>
      <w:r w:rsidRPr="00C01FA8">
        <w:t xml:space="preserve">surface water </w:t>
      </w:r>
      <w:r w:rsidRPr="00C01FA8">
        <w:lastRenderedPageBreak/>
        <w:t>model</w:t>
      </w:r>
      <w:r>
        <w:t xml:space="preserve"> (VVWM)</w:t>
      </w:r>
      <w:r w:rsidRPr="00C01FA8">
        <w:t xml:space="preserve">, </w:t>
      </w:r>
      <w:r>
        <w:t xml:space="preserve">outputs </w:t>
      </w:r>
      <w:r w:rsidRPr="00C01FA8">
        <w:t xml:space="preserve">surface water exposure concentrations </w:t>
      </w:r>
      <w:r>
        <w:t xml:space="preserve">for 1 day, 4 days, and 365 days (the most common averaging times for ecotoxicity studies), and the averaging time that corresponds to the </w:t>
      </w:r>
      <w:r w:rsidRPr="00C01FA8">
        <w:t xml:space="preserve">averaging period </w:t>
      </w:r>
      <w:r>
        <w:t>associated with each</w:t>
      </w:r>
      <w:r w:rsidRPr="00C01FA8">
        <w:t xml:space="preserve"> concentration-based toxicity value</w:t>
      </w:r>
      <w:r>
        <w:t xml:space="preserve"> is used.</w:t>
      </w:r>
    </w:p>
    <w:p w14:paraId="42F8EE16" w14:textId="77777777" w:rsidR="004F17AA" w:rsidRPr="00C01FA8" w:rsidRDefault="004F17AA" w:rsidP="004F17AA">
      <w:pPr>
        <w:pStyle w:val="BodyText"/>
        <w:spacing w:after="240"/>
      </w:pPr>
      <w:r>
        <w:t>T</w:t>
      </w:r>
      <w:r w:rsidRPr="00C01FA8">
        <w:t>he rest of this section deals with ingestion exposures. Ingestion exposures apply to the following receptors</w:t>
      </w:r>
      <w:r>
        <w:t xml:space="preserve"> (which are a subset of those considered in 3MRA)</w:t>
      </w:r>
      <w:r w:rsidRPr="00C01FA8">
        <w:t>:</w:t>
      </w:r>
    </w:p>
    <w:tbl>
      <w:tblPr>
        <w:tblW w:w="0" w:type="auto"/>
        <w:tblLook w:val="04A0" w:firstRow="1" w:lastRow="0" w:firstColumn="1" w:lastColumn="0" w:noHBand="0" w:noVBand="1"/>
      </w:tblPr>
      <w:tblGrid>
        <w:gridCol w:w="2070"/>
        <w:gridCol w:w="2430"/>
        <w:gridCol w:w="2634"/>
        <w:gridCol w:w="2226"/>
      </w:tblGrid>
      <w:tr w:rsidR="004F17AA" w:rsidRPr="00C01FA8" w14:paraId="76200A64" w14:textId="77777777">
        <w:tc>
          <w:tcPr>
            <w:tcW w:w="2070" w:type="dxa"/>
          </w:tcPr>
          <w:p w14:paraId="62D2A858" w14:textId="77777777" w:rsidR="004F17AA" w:rsidRPr="00C01FA8" w:rsidRDefault="004F17AA">
            <w:pPr>
              <w:pStyle w:val="BodyText"/>
              <w:spacing w:before="0" w:after="0"/>
              <w:rPr>
                <w:b/>
                <w:bCs/>
              </w:rPr>
            </w:pPr>
            <w:r w:rsidRPr="00C01FA8">
              <w:rPr>
                <w:b/>
                <w:bCs/>
              </w:rPr>
              <w:t>Birds</w:t>
            </w:r>
          </w:p>
          <w:p w14:paraId="46911674" w14:textId="77777777" w:rsidR="004F17AA" w:rsidRPr="00C01FA8" w:rsidRDefault="004F17AA">
            <w:pPr>
              <w:pStyle w:val="BodyText"/>
              <w:spacing w:before="0" w:after="0"/>
            </w:pPr>
            <w:r w:rsidRPr="00C01FA8">
              <w:t>American kestrel</w:t>
            </w:r>
          </w:p>
          <w:p w14:paraId="47173BDA" w14:textId="77777777" w:rsidR="004F17AA" w:rsidRPr="00C01FA8" w:rsidRDefault="004F17AA">
            <w:pPr>
              <w:pStyle w:val="BodyText"/>
              <w:spacing w:before="0" w:after="0"/>
            </w:pPr>
            <w:r w:rsidRPr="00C01FA8">
              <w:t>American robin</w:t>
            </w:r>
          </w:p>
          <w:p w14:paraId="6160009F" w14:textId="77777777" w:rsidR="004F17AA" w:rsidRPr="00C01FA8" w:rsidRDefault="004F17AA">
            <w:pPr>
              <w:pStyle w:val="BodyText"/>
              <w:spacing w:before="0" w:after="0"/>
            </w:pPr>
            <w:r w:rsidRPr="00C01FA8">
              <w:t>American woodcock</w:t>
            </w:r>
          </w:p>
          <w:p w14:paraId="3B04B937" w14:textId="77777777" w:rsidR="004F17AA" w:rsidRPr="00C01FA8" w:rsidRDefault="004F17AA">
            <w:pPr>
              <w:pStyle w:val="BodyText"/>
              <w:spacing w:before="0" w:after="0"/>
            </w:pPr>
            <w:r w:rsidRPr="00C01FA8">
              <w:t>Belted kingfisher</w:t>
            </w:r>
          </w:p>
          <w:p w14:paraId="3F424A92" w14:textId="77777777" w:rsidR="004F17AA" w:rsidRPr="00C01FA8" w:rsidRDefault="004F17AA">
            <w:pPr>
              <w:pStyle w:val="BodyText"/>
              <w:spacing w:before="0" w:after="0"/>
            </w:pPr>
            <w:r w:rsidRPr="00C01FA8">
              <w:t>Canada goose</w:t>
            </w:r>
          </w:p>
          <w:p w14:paraId="6D33A9D7" w14:textId="77777777" w:rsidR="004F17AA" w:rsidRPr="00C01FA8" w:rsidRDefault="004F17AA">
            <w:pPr>
              <w:pStyle w:val="BodyText"/>
              <w:spacing w:before="0" w:after="0"/>
            </w:pPr>
            <w:r w:rsidRPr="00C01FA8">
              <w:t>Cooper’s hawk</w:t>
            </w:r>
          </w:p>
          <w:p w14:paraId="72077F09" w14:textId="77777777" w:rsidR="004F17AA" w:rsidRPr="00C01FA8" w:rsidRDefault="004F17AA">
            <w:pPr>
              <w:pStyle w:val="BodyText"/>
              <w:spacing w:before="0" w:after="0"/>
            </w:pPr>
            <w:r w:rsidRPr="00C01FA8">
              <w:t>Great blue heron</w:t>
            </w:r>
          </w:p>
          <w:p w14:paraId="24A165B2" w14:textId="77777777" w:rsidR="004F17AA" w:rsidRPr="00C01FA8" w:rsidRDefault="004F17AA">
            <w:pPr>
              <w:pStyle w:val="BodyText"/>
              <w:spacing w:before="0" w:after="0"/>
              <w:rPr>
                <w:b/>
              </w:rPr>
            </w:pPr>
            <w:r w:rsidRPr="00C01FA8">
              <w:t>Green heron</w:t>
            </w:r>
          </w:p>
        </w:tc>
        <w:tc>
          <w:tcPr>
            <w:tcW w:w="2430" w:type="dxa"/>
          </w:tcPr>
          <w:p w14:paraId="5EC72704" w14:textId="77777777" w:rsidR="004F17AA" w:rsidRPr="00C01FA8" w:rsidRDefault="004F17AA">
            <w:pPr>
              <w:pStyle w:val="BodyText"/>
              <w:spacing w:before="0" w:after="0"/>
              <w:rPr>
                <w:b/>
                <w:bCs/>
              </w:rPr>
            </w:pPr>
          </w:p>
          <w:p w14:paraId="1930BDFD" w14:textId="77777777" w:rsidR="004F17AA" w:rsidRPr="00C01FA8" w:rsidRDefault="004F17AA">
            <w:pPr>
              <w:pStyle w:val="BodyText"/>
              <w:spacing w:before="0" w:after="0"/>
            </w:pPr>
            <w:r w:rsidRPr="00C01FA8">
              <w:t>Mallard duck</w:t>
            </w:r>
          </w:p>
          <w:p w14:paraId="7DF55E36" w14:textId="77777777" w:rsidR="004F17AA" w:rsidRPr="00C01FA8" w:rsidRDefault="004F17AA">
            <w:pPr>
              <w:pStyle w:val="BodyText"/>
              <w:spacing w:before="0" w:after="0"/>
            </w:pPr>
            <w:r w:rsidRPr="00C01FA8">
              <w:t>Northern bobwhite</w:t>
            </w:r>
          </w:p>
          <w:p w14:paraId="492C2C83" w14:textId="77777777" w:rsidR="004F17AA" w:rsidRPr="00C01FA8" w:rsidRDefault="004F17AA">
            <w:pPr>
              <w:pStyle w:val="BodyText"/>
              <w:spacing w:before="0" w:after="0"/>
            </w:pPr>
            <w:r w:rsidRPr="00C01FA8">
              <w:t>Red tailed hawk</w:t>
            </w:r>
          </w:p>
          <w:p w14:paraId="3EB470D6" w14:textId="77777777" w:rsidR="004F17AA" w:rsidRDefault="004F17AA">
            <w:pPr>
              <w:pStyle w:val="BodyText"/>
              <w:spacing w:before="0" w:after="0"/>
            </w:pPr>
            <w:r>
              <w:t xml:space="preserve">Spotted sandpiper </w:t>
            </w:r>
          </w:p>
          <w:p w14:paraId="2B599404" w14:textId="77777777" w:rsidR="004F17AA" w:rsidRPr="00C01FA8" w:rsidRDefault="004F17AA">
            <w:pPr>
              <w:pStyle w:val="BodyText"/>
              <w:spacing w:before="0" w:after="0"/>
              <w:rPr>
                <w:b/>
              </w:rPr>
            </w:pPr>
            <w:r w:rsidRPr="00C01FA8">
              <w:t>Tree swallow</w:t>
            </w:r>
          </w:p>
          <w:p w14:paraId="269021DD" w14:textId="77777777" w:rsidR="004F17AA" w:rsidRPr="00C01FA8" w:rsidRDefault="004F17AA">
            <w:pPr>
              <w:pStyle w:val="BodyText"/>
              <w:spacing w:before="0" w:after="0"/>
              <w:rPr>
                <w:b/>
                <w:bCs/>
              </w:rPr>
            </w:pPr>
            <w:r w:rsidRPr="00C01FA8">
              <w:t>Western meadowlark</w:t>
            </w:r>
          </w:p>
        </w:tc>
        <w:tc>
          <w:tcPr>
            <w:tcW w:w="2634" w:type="dxa"/>
          </w:tcPr>
          <w:p w14:paraId="026FEEE9" w14:textId="77777777" w:rsidR="004F17AA" w:rsidRPr="00C01FA8" w:rsidRDefault="004F17AA">
            <w:pPr>
              <w:pStyle w:val="BodyText"/>
              <w:spacing w:before="0" w:after="0"/>
              <w:rPr>
                <w:b/>
                <w:bCs/>
              </w:rPr>
            </w:pPr>
            <w:r w:rsidRPr="00C01FA8">
              <w:rPr>
                <w:b/>
                <w:bCs/>
              </w:rPr>
              <w:t>Mammals</w:t>
            </w:r>
          </w:p>
          <w:p w14:paraId="1B2D0909" w14:textId="77777777" w:rsidR="004F17AA" w:rsidRPr="00C01FA8" w:rsidRDefault="004F17AA">
            <w:pPr>
              <w:pStyle w:val="BodyText"/>
              <w:spacing w:before="0" w:after="0"/>
            </w:pPr>
            <w:r w:rsidRPr="00C01FA8">
              <w:t>Black bear</w:t>
            </w:r>
          </w:p>
          <w:p w14:paraId="29C04E14" w14:textId="77777777" w:rsidR="004F17AA" w:rsidRPr="00C01FA8" w:rsidRDefault="004F17AA">
            <w:pPr>
              <w:pStyle w:val="BodyText"/>
              <w:spacing w:before="0" w:after="0"/>
            </w:pPr>
            <w:r w:rsidRPr="00C01FA8">
              <w:t>Coyote</w:t>
            </w:r>
          </w:p>
          <w:p w14:paraId="51801B66" w14:textId="77777777" w:rsidR="004F17AA" w:rsidRPr="00C01FA8" w:rsidRDefault="004F17AA">
            <w:pPr>
              <w:pStyle w:val="BodyText"/>
              <w:spacing w:before="0" w:after="0"/>
            </w:pPr>
            <w:r w:rsidRPr="00C01FA8">
              <w:t>Deer mouse</w:t>
            </w:r>
          </w:p>
          <w:p w14:paraId="3AA7F27E" w14:textId="77777777" w:rsidR="004F17AA" w:rsidRPr="00C01FA8" w:rsidRDefault="004F17AA">
            <w:pPr>
              <w:pStyle w:val="BodyText"/>
              <w:spacing w:before="0" w:after="0"/>
            </w:pPr>
            <w:r w:rsidRPr="00C01FA8">
              <w:t>Eastern cottontail</w:t>
            </w:r>
          </w:p>
          <w:p w14:paraId="580EAED4" w14:textId="77777777" w:rsidR="004F17AA" w:rsidRPr="00C01FA8" w:rsidRDefault="004F17AA">
            <w:pPr>
              <w:pStyle w:val="BodyText"/>
              <w:spacing w:before="0" w:after="0"/>
            </w:pPr>
            <w:r w:rsidRPr="00C01FA8">
              <w:t>Least weasel</w:t>
            </w:r>
          </w:p>
          <w:p w14:paraId="4655D9CD" w14:textId="77777777" w:rsidR="004F17AA" w:rsidRPr="00C01FA8" w:rsidRDefault="004F17AA">
            <w:pPr>
              <w:pStyle w:val="BodyText"/>
              <w:spacing w:before="0" w:after="0"/>
            </w:pPr>
            <w:r w:rsidRPr="00C01FA8">
              <w:t>Little brown bat</w:t>
            </w:r>
          </w:p>
          <w:p w14:paraId="66915EB1" w14:textId="77777777" w:rsidR="004F17AA" w:rsidRPr="00C01FA8" w:rsidRDefault="004F17AA">
            <w:pPr>
              <w:pStyle w:val="BodyText"/>
              <w:spacing w:before="0" w:after="0"/>
            </w:pPr>
            <w:r w:rsidRPr="00C01FA8">
              <w:t>Long tailed weasel</w:t>
            </w:r>
          </w:p>
          <w:p w14:paraId="71EAA89B" w14:textId="77777777" w:rsidR="004F17AA" w:rsidRPr="00C01FA8" w:rsidRDefault="004F17AA">
            <w:pPr>
              <w:pStyle w:val="BodyText"/>
              <w:spacing w:before="0" w:after="0"/>
            </w:pPr>
            <w:r w:rsidRPr="00C01FA8">
              <w:t>Meadow vole</w:t>
            </w:r>
          </w:p>
        </w:tc>
        <w:tc>
          <w:tcPr>
            <w:tcW w:w="2226" w:type="dxa"/>
          </w:tcPr>
          <w:p w14:paraId="52532942" w14:textId="77777777" w:rsidR="004F17AA" w:rsidRPr="00C01FA8" w:rsidRDefault="004F17AA">
            <w:pPr>
              <w:pStyle w:val="BodyText"/>
              <w:spacing w:before="0" w:after="0"/>
              <w:rPr>
                <w:b/>
                <w:bCs/>
              </w:rPr>
            </w:pPr>
          </w:p>
          <w:p w14:paraId="5B62B8FE" w14:textId="77777777" w:rsidR="004F17AA" w:rsidRPr="00C01FA8" w:rsidRDefault="004F17AA">
            <w:pPr>
              <w:pStyle w:val="BodyText"/>
              <w:spacing w:before="0" w:after="0"/>
            </w:pPr>
            <w:r w:rsidRPr="00C01FA8">
              <w:t>Mink</w:t>
            </w:r>
          </w:p>
          <w:p w14:paraId="755FD750" w14:textId="77777777" w:rsidR="004F17AA" w:rsidRPr="00C01FA8" w:rsidRDefault="004F17AA">
            <w:pPr>
              <w:pStyle w:val="BodyText"/>
              <w:spacing w:before="0" w:after="0"/>
            </w:pPr>
            <w:r w:rsidRPr="00C01FA8">
              <w:t>Muskrat</w:t>
            </w:r>
          </w:p>
          <w:p w14:paraId="78D41F9B" w14:textId="77777777" w:rsidR="004F17AA" w:rsidRPr="00C01FA8" w:rsidRDefault="004F17AA">
            <w:pPr>
              <w:pStyle w:val="BodyText"/>
              <w:spacing w:before="0" w:after="0"/>
            </w:pPr>
            <w:r w:rsidRPr="00C01FA8">
              <w:t>Prairie vole</w:t>
            </w:r>
          </w:p>
          <w:p w14:paraId="7CCD6DC6" w14:textId="77777777" w:rsidR="004F17AA" w:rsidRPr="00C01FA8" w:rsidRDefault="004F17AA">
            <w:pPr>
              <w:pStyle w:val="BodyText"/>
              <w:spacing w:before="0" w:after="0"/>
            </w:pPr>
            <w:r w:rsidRPr="00C01FA8">
              <w:t>Raccoon</w:t>
            </w:r>
          </w:p>
          <w:p w14:paraId="6FF9377E" w14:textId="77777777" w:rsidR="004F17AA" w:rsidRPr="00C01FA8" w:rsidRDefault="004F17AA">
            <w:pPr>
              <w:pStyle w:val="BodyText"/>
              <w:spacing w:before="0" w:after="0"/>
            </w:pPr>
            <w:r w:rsidRPr="00C01FA8">
              <w:t>Red fox</w:t>
            </w:r>
          </w:p>
          <w:p w14:paraId="46D2D2A3" w14:textId="77777777" w:rsidR="004F17AA" w:rsidRPr="00C01FA8" w:rsidRDefault="004F17AA">
            <w:pPr>
              <w:pStyle w:val="BodyText"/>
              <w:spacing w:before="0" w:after="0"/>
            </w:pPr>
            <w:r w:rsidRPr="00C01FA8">
              <w:t>Short-tailed shrew</w:t>
            </w:r>
          </w:p>
          <w:p w14:paraId="20E7866B" w14:textId="77777777" w:rsidR="004F17AA" w:rsidRPr="00C01FA8" w:rsidRDefault="004F17AA">
            <w:pPr>
              <w:pStyle w:val="BodyText"/>
              <w:spacing w:before="0" w:after="0"/>
            </w:pPr>
            <w:r w:rsidRPr="00C01FA8">
              <w:t>Short-tailed weasel</w:t>
            </w:r>
          </w:p>
          <w:p w14:paraId="6D1C6A1F" w14:textId="77777777" w:rsidR="004F17AA" w:rsidRPr="00C01FA8" w:rsidRDefault="004F17AA">
            <w:pPr>
              <w:pStyle w:val="BodyText"/>
              <w:spacing w:before="0" w:after="0"/>
              <w:rPr>
                <w:b/>
                <w:bCs/>
              </w:rPr>
            </w:pPr>
            <w:r w:rsidRPr="00C01FA8">
              <w:t>White tailed deer</w:t>
            </w:r>
          </w:p>
        </w:tc>
      </w:tr>
    </w:tbl>
    <w:p w14:paraId="463B8428" w14:textId="25F99AE0" w:rsidR="004F17AA" w:rsidRPr="00C01FA8" w:rsidRDefault="004F17AA" w:rsidP="004F17AA">
      <w:pPr>
        <w:pStyle w:val="BodyTextfirst"/>
        <w:spacing w:after="240"/>
      </w:pPr>
      <w:r w:rsidRPr="00C01FA8">
        <w:t>Exposure dose is calculated as a function of the concentrations in each diet item in a receptor’s diet</w:t>
      </w:r>
      <w:r>
        <w:t xml:space="preserve"> (as described for the terrestrial and aquatic food chains in </w:t>
      </w:r>
      <w:r w:rsidRPr="00211437">
        <w:rPr>
          <w:b/>
          <w:bCs/>
        </w:rPr>
        <w:t>Section A.2.2.4</w:t>
      </w:r>
      <w:r>
        <w:t>)</w:t>
      </w:r>
      <w:r w:rsidRPr="00C01FA8">
        <w:t xml:space="preserve">, and receptor-specific </w:t>
      </w:r>
      <w:r>
        <w:t>exposure factors and diet fractions</w:t>
      </w:r>
      <w:r w:rsidRPr="00C01FA8">
        <w:t xml:space="preserve">. The </w:t>
      </w:r>
      <w:r w:rsidR="00E625F6">
        <w:t>BST</w:t>
      </w:r>
      <w:r w:rsidRPr="00C01FA8">
        <w:t xml:space="preserve"> includes 24 different diet items, grouped into four categories: terrestrial prey, aquatic prey, vegetation, and environmental media:</w:t>
      </w:r>
    </w:p>
    <w:tbl>
      <w:tblPr>
        <w:tblW w:w="10277" w:type="dxa"/>
        <w:tblInd w:w="-5" w:type="dxa"/>
        <w:tblLayout w:type="fixed"/>
        <w:tblLook w:val="01E0" w:firstRow="1" w:lastRow="1" w:firstColumn="1" w:lastColumn="1" w:noHBand="0" w:noVBand="0"/>
      </w:tblPr>
      <w:tblGrid>
        <w:gridCol w:w="2435"/>
        <w:gridCol w:w="2520"/>
        <w:gridCol w:w="2430"/>
        <w:gridCol w:w="2892"/>
      </w:tblGrid>
      <w:tr w:rsidR="004F17AA" w:rsidRPr="00C01FA8" w14:paraId="49FB44FE" w14:textId="77777777">
        <w:tc>
          <w:tcPr>
            <w:tcW w:w="2435" w:type="dxa"/>
            <w:shd w:val="clear" w:color="auto" w:fill="auto"/>
            <w:tcMar>
              <w:top w:w="0" w:type="dxa"/>
              <w:left w:w="115" w:type="dxa"/>
              <w:bottom w:w="0" w:type="dxa"/>
              <w:right w:w="115" w:type="dxa"/>
            </w:tcMar>
          </w:tcPr>
          <w:p w14:paraId="7449C6AC" w14:textId="77777777" w:rsidR="004F17AA" w:rsidRPr="00C01FA8" w:rsidRDefault="004F17AA">
            <w:pPr>
              <w:pStyle w:val="BodyText"/>
              <w:spacing w:before="0" w:after="0"/>
              <w:rPr>
                <w:b/>
                <w:bCs/>
              </w:rPr>
            </w:pPr>
            <w:r w:rsidRPr="00C01FA8">
              <w:rPr>
                <w:b/>
                <w:bCs/>
              </w:rPr>
              <w:t xml:space="preserve">Terrestrial Prey </w:t>
            </w:r>
          </w:p>
        </w:tc>
        <w:tc>
          <w:tcPr>
            <w:tcW w:w="2520" w:type="dxa"/>
            <w:shd w:val="clear" w:color="auto" w:fill="auto"/>
            <w:tcMar>
              <w:top w:w="0" w:type="dxa"/>
              <w:left w:w="115" w:type="dxa"/>
              <w:bottom w:w="0" w:type="dxa"/>
              <w:right w:w="115" w:type="dxa"/>
            </w:tcMar>
          </w:tcPr>
          <w:p w14:paraId="4D57B403" w14:textId="77777777" w:rsidR="004F17AA" w:rsidRPr="00C01FA8" w:rsidRDefault="004F17AA">
            <w:pPr>
              <w:pStyle w:val="BodyText"/>
              <w:spacing w:before="0" w:after="0"/>
              <w:rPr>
                <w:b/>
                <w:bCs/>
              </w:rPr>
            </w:pPr>
            <w:r w:rsidRPr="00C01FA8">
              <w:rPr>
                <w:b/>
                <w:bCs/>
              </w:rPr>
              <w:t xml:space="preserve">Aquatic </w:t>
            </w:r>
            <w:proofErr w:type="spellStart"/>
            <w:r w:rsidRPr="00C01FA8">
              <w:rPr>
                <w:b/>
                <w:bCs/>
              </w:rPr>
              <w:t>Prey</w:t>
            </w:r>
            <w:r w:rsidRPr="00FB770E">
              <w:rPr>
                <w:vertAlign w:val="superscript"/>
              </w:rPr>
              <w:t>a</w:t>
            </w:r>
            <w:proofErr w:type="spellEnd"/>
            <w:r w:rsidRPr="00C01FA8">
              <w:rPr>
                <w:b/>
                <w:bCs/>
              </w:rPr>
              <w:t xml:space="preserve"> </w:t>
            </w:r>
          </w:p>
        </w:tc>
        <w:tc>
          <w:tcPr>
            <w:tcW w:w="2430" w:type="dxa"/>
            <w:shd w:val="clear" w:color="auto" w:fill="auto"/>
          </w:tcPr>
          <w:p w14:paraId="38A1B6ED" w14:textId="77777777" w:rsidR="004F17AA" w:rsidRPr="00C01FA8" w:rsidRDefault="004F17AA">
            <w:pPr>
              <w:pStyle w:val="BodyText"/>
              <w:spacing w:before="0" w:after="0"/>
              <w:rPr>
                <w:b/>
                <w:bCs/>
              </w:rPr>
            </w:pPr>
            <w:r w:rsidRPr="00C01FA8">
              <w:rPr>
                <w:b/>
                <w:bCs/>
              </w:rPr>
              <w:t>Vegetation</w:t>
            </w:r>
          </w:p>
        </w:tc>
        <w:tc>
          <w:tcPr>
            <w:tcW w:w="2892" w:type="dxa"/>
            <w:shd w:val="clear" w:color="auto" w:fill="auto"/>
          </w:tcPr>
          <w:p w14:paraId="2EF361CA" w14:textId="77777777" w:rsidR="004F17AA" w:rsidRPr="00C01FA8" w:rsidRDefault="004F17AA">
            <w:pPr>
              <w:pStyle w:val="BodyText"/>
              <w:spacing w:before="0" w:after="0"/>
              <w:rPr>
                <w:b/>
                <w:bCs/>
              </w:rPr>
            </w:pPr>
            <w:r w:rsidRPr="00C01FA8">
              <w:rPr>
                <w:b/>
                <w:bCs/>
              </w:rPr>
              <w:t>Media</w:t>
            </w:r>
          </w:p>
        </w:tc>
      </w:tr>
      <w:tr w:rsidR="004F17AA" w:rsidRPr="00C01FA8" w14:paraId="6C85D4CF" w14:textId="77777777">
        <w:tc>
          <w:tcPr>
            <w:tcW w:w="2435" w:type="dxa"/>
            <w:shd w:val="clear" w:color="auto" w:fill="auto"/>
            <w:tcMar>
              <w:top w:w="0" w:type="dxa"/>
              <w:left w:w="115" w:type="dxa"/>
              <w:bottom w:w="0" w:type="dxa"/>
              <w:right w:w="115" w:type="dxa"/>
            </w:tcMar>
          </w:tcPr>
          <w:p w14:paraId="4792B078" w14:textId="77777777" w:rsidR="004F17AA" w:rsidRPr="00C01FA8" w:rsidRDefault="004F17AA">
            <w:pPr>
              <w:pStyle w:val="BodyText"/>
              <w:spacing w:before="0" w:after="0"/>
            </w:pPr>
            <w:r w:rsidRPr="00C01FA8">
              <w:t>Worms</w:t>
            </w:r>
          </w:p>
          <w:p w14:paraId="6188D085" w14:textId="77777777" w:rsidR="004F17AA" w:rsidRPr="00C01FA8" w:rsidRDefault="004F17AA">
            <w:pPr>
              <w:pStyle w:val="BodyText"/>
              <w:spacing w:before="0" w:after="0"/>
            </w:pPr>
            <w:r w:rsidRPr="00C01FA8">
              <w:t>Other soil invertebrates</w:t>
            </w:r>
          </w:p>
          <w:p w14:paraId="58B471DB" w14:textId="77777777" w:rsidR="004F17AA" w:rsidRPr="00C01FA8" w:rsidRDefault="004F17AA">
            <w:pPr>
              <w:pStyle w:val="BodyText"/>
              <w:spacing w:before="0" w:after="0"/>
            </w:pPr>
            <w:r w:rsidRPr="00C01FA8">
              <w:t>Small mammals</w:t>
            </w:r>
          </w:p>
          <w:p w14:paraId="1D80BBD9" w14:textId="77777777" w:rsidR="004F17AA" w:rsidRPr="00C01FA8" w:rsidRDefault="004F17AA">
            <w:pPr>
              <w:pStyle w:val="BodyText"/>
              <w:spacing w:before="0" w:after="0"/>
            </w:pPr>
            <w:r w:rsidRPr="00C01FA8">
              <w:t>Small birds</w:t>
            </w:r>
          </w:p>
          <w:p w14:paraId="6EB32CC6" w14:textId="77777777" w:rsidR="004F17AA" w:rsidRPr="00C01FA8" w:rsidRDefault="004F17AA">
            <w:pPr>
              <w:pStyle w:val="BodyText"/>
              <w:spacing w:before="0" w:after="0"/>
            </w:pPr>
            <w:r w:rsidRPr="00C01FA8">
              <w:t>Small herpetofauna</w:t>
            </w:r>
          </w:p>
          <w:p w14:paraId="6AC9A9EE" w14:textId="77777777" w:rsidR="004F17AA" w:rsidRPr="00C01FA8" w:rsidRDefault="004F17AA">
            <w:pPr>
              <w:pStyle w:val="BodyText"/>
              <w:spacing w:before="0" w:after="0"/>
            </w:pPr>
            <w:r w:rsidRPr="00C01FA8">
              <w:t>Herbivorous vertebrates</w:t>
            </w:r>
          </w:p>
          <w:p w14:paraId="5588EEFE" w14:textId="77777777" w:rsidR="004F17AA" w:rsidRPr="00C01FA8" w:rsidRDefault="004F17AA">
            <w:pPr>
              <w:pStyle w:val="BodyText"/>
              <w:spacing w:before="0" w:after="0"/>
            </w:pPr>
            <w:r w:rsidRPr="00C01FA8">
              <w:t>Omnivorous vertebrates</w:t>
            </w:r>
          </w:p>
        </w:tc>
        <w:tc>
          <w:tcPr>
            <w:tcW w:w="2520" w:type="dxa"/>
            <w:shd w:val="clear" w:color="auto" w:fill="auto"/>
            <w:tcMar>
              <w:top w:w="0" w:type="dxa"/>
              <w:left w:w="115" w:type="dxa"/>
              <w:bottom w:w="0" w:type="dxa"/>
              <w:right w:w="115" w:type="dxa"/>
            </w:tcMar>
          </w:tcPr>
          <w:p w14:paraId="014576E5" w14:textId="77777777" w:rsidR="004F17AA" w:rsidRPr="00C01FA8" w:rsidRDefault="004F17AA">
            <w:pPr>
              <w:pStyle w:val="BodyText"/>
              <w:spacing w:before="0" w:after="0"/>
            </w:pPr>
            <w:r>
              <w:t>Benthic filter feeders</w:t>
            </w:r>
          </w:p>
          <w:p w14:paraId="60EEE2E4" w14:textId="77777777" w:rsidR="004F17AA" w:rsidRPr="00C01FA8" w:rsidRDefault="004F17AA">
            <w:pPr>
              <w:pStyle w:val="BodyText"/>
              <w:spacing w:before="0" w:after="0"/>
            </w:pPr>
            <w:r w:rsidRPr="00C01FA8">
              <w:t xml:space="preserve">Trophic level 3 </w:t>
            </w:r>
            <w:proofErr w:type="spellStart"/>
            <w:r w:rsidRPr="00C01FA8">
              <w:t>fish</w:t>
            </w:r>
            <w:r w:rsidRPr="00096A21">
              <w:rPr>
                <w:vertAlign w:val="superscript"/>
              </w:rPr>
              <w:t>b</w:t>
            </w:r>
            <w:proofErr w:type="spellEnd"/>
          </w:p>
          <w:p w14:paraId="47832B68" w14:textId="77777777" w:rsidR="004F17AA" w:rsidRPr="00C01FA8" w:rsidRDefault="004F17AA">
            <w:pPr>
              <w:pStyle w:val="BodyText"/>
              <w:spacing w:before="0" w:after="0"/>
            </w:pPr>
            <w:r>
              <w:t xml:space="preserve">Trophic level 4 </w:t>
            </w:r>
            <w:proofErr w:type="spellStart"/>
            <w:r>
              <w:t>fish</w:t>
            </w:r>
            <w:r w:rsidRPr="00096A21">
              <w:rPr>
                <w:vertAlign w:val="superscript"/>
              </w:rPr>
              <w:t>b</w:t>
            </w:r>
            <w:proofErr w:type="spellEnd"/>
          </w:p>
        </w:tc>
        <w:tc>
          <w:tcPr>
            <w:tcW w:w="2430" w:type="dxa"/>
            <w:shd w:val="clear" w:color="auto" w:fill="auto"/>
          </w:tcPr>
          <w:p w14:paraId="0E250D46" w14:textId="77777777" w:rsidR="004F17AA" w:rsidRPr="00C01FA8" w:rsidRDefault="004F17AA">
            <w:pPr>
              <w:pStyle w:val="BodyText"/>
              <w:spacing w:before="0" w:after="0"/>
            </w:pPr>
            <w:r w:rsidRPr="00C01FA8">
              <w:t>Aquatic plants</w:t>
            </w:r>
          </w:p>
          <w:p w14:paraId="3E7AFDC3" w14:textId="77777777" w:rsidR="004F17AA" w:rsidRPr="00C01FA8" w:rsidRDefault="004F17AA">
            <w:pPr>
              <w:pStyle w:val="BodyText"/>
              <w:spacing w:before="0" w:after="0"/>
            </w:pPr>
            <w:r w:rsidRPr="00C01FA8">
              <w:t>Exposed fruits</w:t>
            </w:r>
          </w:p>
          <w:p w14:paraId="0F65F8AF" w14:textId="77777777" w:rsidR="004F17AA" w:rsidRPr="00C01FA8" w:rsidRDefault="004F17AA">
            <w:pPr>
              <w:pStyle w:val="BodyText"/>
              <w:spacing w:before="0" w:after="0"/>
            </w:pPr>
            <w:r w:rsidRPr="00C01FA8">
              <w:t>Exposed vegetables</w:t>
            </w:r>
          </w:p>
          <w:p w14:paraId="5602190E" w14:textId="77777777" w:rsidR="004F17AA" w:rsidRPr="00C01FA8" w:rsidRDefault="004F17AA">
            <w:pPr>
              <w:pStyle w:val="BodyText"/>
              <w:spacing w:before="0" w:after="0"/>
            </w:pPr>
            <w:r w:rsidRPr="00C01FA8">
              <w:t>Forage</w:t>
            </w:r>
          </w:p>
          <w:p w14:paraId="298812DE" w14:textId="77777777" w:rsidR="004F17AA" w:rsidRPr="00C01FA8" w:rsidRDefault="004F17AA">
            <w:pPr>
              <w:pStyle w:val="BodyText"/>
              <w:spacing w:before="0" w:after="0"/>
            </w:pPr>
            <w:r w:rsidRPr="00C01FA8">
              <w:t>Roots</w:t>
            </w:r>
          </w:p>
          <w:p w14:paraId="64488DE3" w14:textId="77777777" w:rsidR="004F17AA" w:rsidRPr="00C01FA8" w:rsidRDefault="004F17AA">
            <w:pPr>
              <w:pStyle w:val="BodyText"/>
              <w:spacing w:before="0" w:after="0"/>
            </w:pPr>
            <w:r w:rsidRPr="00C01FA8">
              <w:t>Silage</w:t>
            </w:r>
          </w:p>
          <w:p w14:paraId="4E7822FE" w14:textId="77777777" w:rsidR="004F17AA" w:rsidRPr="00C01FA8" w:rsidRDefault="004F17AA">
            <w:pPr>
              <w:pStyle w:val="BodyText"/>
              <w:spacing w:before="0" w:after="0"/>
            </w:pPr>
            <w:r w:rsidRPr="00C01FA8">
              <w:t>Grains</w:t>
            </w:r>
          </w:p>
        </w:tc>
        <w:tc>
          <w:tcPr>
            <w:tcW w:w="2892" w:type="dxa"/>
            <w:shd w:val="clear" w:color="auto" w:fill="auto"/>
          </w:tcPr>
          <w:p w14:paraId="71E348D5" w14:textId="77777777" w:rsidR="004F17AA" w:rsidRPr="00C01FA8" w:rsidRDefault="004F17AA">
            <w:pPr>
              <w:pStyle w:val="BodyText"/>
              <w:spacing w:before="0" w:after="0"/>
            </w:pPr>
            <w:r w:rsidRPr="00C01FA8">
              <w:t>Soil</w:t>
            </w:r>
          </w:p>
          <w:p w14:paraId="376DF60F" w14:textId="77777777" w:rsidR="004F17AA" w:rsidRPr="00C01FA8" w:rsidRDefault="004F17AA">
            <w:pPr>
              <w:pStyle w:val="BodyText"/>
              <w:spacing w:before="0" w:after="0"/>
            </w:pPr>
            <w:r w:rsidRPr="00C01FA8">
              <w:t>Sediment</w:t>
            </w:r>
          </w:p>
          <w:p w14:paraId="10857FD5" w14:textId="77777777" w:rsidR="004F17AA" w:rsidRPr="00C01FA8" w:rsidRDefault="004F17AA">
            <w:pPr>
              <w:pStyle w:val="BodyText"/>
              <w:spacing w:before="0" w:after="0"/>
            </w:pPr>
            <w:r w:rsidRPr="00C01FA8">
              <w:t>Surface water</w:t>
            </w:r>
          </w:p>
        </w:tc>
      </w:tr>
    </w:tbl>
    <w:p w14:paraId="6541FF82" w14:textId="77777777" w:rsidR="004F17AA" w:rsidRDefault="004F17AA" w:rsidP="004F17AA">
      <w:pPr>
        <w:pStyle w:val="Tablenote"/>
      </w:pPr>
      <w:r w:rsidRPr="00EB5024">
        <w:rPr>
          <w:vertAlign w:val="superscript"/>
        </w:rPr>
        <w:t>a</w:t>
      </w:r>
      <w:r>
        <w:tab/>
      </w:r>
      <w:proofErr w:type="gramStart"/>
      <w:r>
        <w:t>As</w:t>
      </w:r>
      <w:proofErr w:type="gramEnd"/>
      <w:r>
        <w:t xml:space="preserve"> noted earlier, very few fish fall into trophic level 2, which would indicate they eat only plants; most fish are omnivores, making them at least trophic level 3. Therefore, T2 fish are not included for simplicity.</w:t>
      </w:r>
    </w:p>
    <w:p w14:paraId="2FF4173D" w14:textId="77777777" w:rsidR="004F17AA" w:rsidRDefault="004F17AA" w:rsidP="004F17AA">
      <w:pPr>
        <w:pStyle w:val="Tablenote"/>
      </w:pPr>
      <w:r w:rsidRPr="000853FD">
        <w:rPr>
          <w:vertAlign w:val="superscript"/>
        </w:rPr>
        <w:t>b</w:t>
      </w:r>
      <w:r>
        <w:tab/>
        <w:t>F</w:t>
      </w:r>
      <w:r w:rsidRPr="00C01FA8">
        <w:t>ish tissue concentration</w:t>
      </w:r>
      <w:r>
        <w:t xml:space="preserve"> for ecological receptors</w:t>
      </w:r>
      <w:r w:rsidRPr="00C01FA8">
        <w:t xml:space="preserve"> is based on whole fish </w:t>
      </w:r>
      <w:r>
        <w:t>BAF</w:t>
      </w:r>
      <w:r w:rsidRPr="00C01FA8">
        <w:t>s.</w:t>
      </w:r>
    </w:p>
    <w:p w14:paraId="422C400C" w14:textId="196C44C1" w:rsidR="004F17AA" w:rsidRPr="00C01FA8" w:rsidRDefault="004F17AA" w:rsidP="004F17AA">
      <w:pPr>
        <w:pStyle w:val="BodyTextfirst"/>
      </w:pPr>
      <w:r w:rsidRPr="00C01FA8">
        <w:t>Ecological receptors are assumed to get 100% of their diet from the farm pond or the farm field where biosolids are applied.</w:t>
      </w:r>
      <w:r>
        <w:t xml:space="preserve"> </w:t>
      </w:r>
      <w:r w:rsidRPr="00C01FA8">
        <w:t xml:space="preserve">The default dietary composition provided in the </w:t>
      </w:r>
      <w:r w:rsidR="00E625F6">
        <w:t>BST</w:t>
      </w:r>
      <w:r w:rsidRPr="00C01FA8">
        <w:t xml:space="preserve"> was </w:t>
      </w:r>
      <w:r>
        <w:t>drawn from 3MRA (U.S. EPA, 2003</w:t>
      </w:r>
      <w:proofErr w:type="gramStart"/>
      <w:r>
        <w:t>b,c</w:t>
      </w:r>
      <w:proofErr w:type="gramEnd"/>
      <w:r>
        <w:t xml:space="preserve">) </w:t>
      </w:r>
      <w:r w:rsidRPr="00C01FA8">
        <w:t>based on species-specific data on foraging and feeding behavior</w:t>
      </w:r>
      <w:r>
        <w:t>,</w:t>
      </w:r>
      <w:r w:rsidRPr="00C01FA8">
        <w:t xml:space="preserve"> and reflects a year-round adult diet</w:t>
      </w:r>
      <w:r>
        <w:t xml:space="preserve"> in a waterbody margin habitat</w:t>
      </w:r>
      <w:r w:rsidRPr="00C01FA8">
        <w:t>.</w:t>
      </w:r>
      <w:r>
        <w:t xml:space="preserve"> These defaults are intended to be broadly representative.</w:t>
      </w:r>
      <w:r w:rsidRPr="00C01FA8">
        <w:t xml:space="preserve"> </w:t>
      </w:r>
      <w:r w:rsidRPr="00C01FA8">
        <w:rPr>
          <w:b/>
          <w:bCs/>
        </w:rPr>
        <w:t>Table A-3</w:t>
      </w:r>
      <w:r w:rsidRPr="00C01FA8">
        <w:t xml:space="preserve"> shows an example of </w:t>
      </w:r>
      <w:r>
        <w:t xml:space="preserve">how the default diet fractions were derived from the available </w:t>
      </w:r>
      <w:r w:rsidRPr="00C01FA8">
        <w:t xml:space="preserve">dietary data </w:t>
      </w:r>
      <w:r>
        <w:t xml:space="preserve">using </w:t>
      </w:r>
      <w:r w:rsidRPr="00C01FA8">
        <w:t>the American robin</w:t>
      </w:r>
      <w:r>
        <w:t xml:space="preserve"> as an example.</w:t>
      </w:r>
      <w:r w:rsidRPr="00C01FA8">
        <w:t xml:space="preserve"> </w:t>
      </w:r>
    </w:p>
    <w:p w14:paraId="36A1F1BD" w14:textId="30F9EAAD" w:rsidR="004F17AA" w:rsidRPr="00C01FA8" w:rsidRDefault="004F17AA" w:rsidP="004F17AA">
      <w:pPr>
        <w:pStyle w:val="Apptabletitle"/>
      </w:pPr>
      <w:r>
        <w:t xml:space="preserve">Table A-3. Dietary Composition Example for American Robin: Default Diet Included in the </w:t>
      </w:r>
      <w:r w:rsidR="00E625F6">
        <w:t>BST</w:t>
      </w:r>
    </w:p>
    <w:tbl>
      <w:tblPr>
        <w:tblW w:w="9875" w:type="dxa"/>
        <w:jc w:val="center"/>
        <w:tblBorders>
          <w:top w:val="single" w:sz="4" w:space="0" w:color="auto"/>
          <w:left w:val="single" w:sz="4" w:space="0" w:color="auto"/>
          <w:bottom w:val="single" w:sz="4" w:space="0" w:color="auto"/>
          <w:right w:val="single" w:sz="4" w:space="0" w:color="auto"/>
        </w:tblBorders>
        <w:tblLayout w:type="fixed"/>
        <w:tblCellMar>
          <w:top w:w="29" w:type="dxa"/>
          <w:left w:w="115" w:type="dxa"/>
          <w:bottom w:w="29" w:type="dxa"/>
          <w:right w:w="115" w:type="dxa"/>
        </w:tblCellMar>
        <w:tblLook w:val="01E0" w:firstRow="1" w:lastRow="1" w:firstColumn="1" w:lastColumn="1" w:noHBand="0" w:noVBand="0"/>
      </w:tblPr>
      <w:tblGrid>
        <w:gridCol w:w="3780"/>
        <w:gridCol w:w="1219"/>
        <w:gridCol w:w="1219"/>
        <w:gridCol w:w="1219"/>
        <w:gridCol w:w="1219"/>
        <w:gridCol w:w="1219"/>
      </w:tblGrid>
      <w:tr w:rsidR="004F17AA" w:rsidRPr="00C01FA8" w14:paraId="02C43209" w14:textId="77777777" w:rsidTr="00AD24C8">
        <w:trPr>
          <w:jc w:val="center"/>
        </w:trPr>
        <w:tc>
          <w:tcPr>
            <w:tcW w:w="3780" w:type="dxa"/>
            <w:vMerge w:val="restart"/>
            <w:tcBorders>
              <w:top w:val="single" w:sz="4" w:space="0" w:color="auto"/>
              <w:right w:val="single" w:sz="4" w:space="0" w:color="auto"/>
            </w:tcBorders>
            <w:shd w:val="clear" w:color="auto" w:fill="B0CCEA"/>
            <w:vAlign w:val="bottom"/>
          </w:tcPr>
          <w:p w14:paraId="7DC3B048" w14:textId="77777777" w:rsidR="004F17AA" w:rsidRPr="00C01FA8" w:rsidRDefault="004F17AA">
            <w:pPr>
              <w:pStyle w:val="Tablehead0"/>
            </w:pPr>
            <w:r w:rsidRPr="00C01FA8">
              <w:t>Diet Item</w:t>
            </w:r>
            <w:r>
              <w:t>s Consumed by American Robin</w:t>
            </w:r>
          </w:p>
        </w:tc>
        <w:tc>
          <w:tcPr>
            <w:tcW w:w="3657" w:type="dxa"/>
            <w:gridSpan w:val="3"/>
            <w:tcBorders>
              <w:top w:val="single" w:sz="4" w:space="0" w:color="auto"/>
              <w:bottom w:val="single" w:sz="4" w:space="0" w:color="auto"/>
            </w:tcBorders>
            <w:shd w:val="clear" w:color="auto" w:fill="B0CCEA"/>
          </w:tcPr>
          <w:p w14:paraId="574EA514" w14:textId="77777777" w:rsidR="004F17AA" w:rsidRPr="00C01FA8" w:rsidRDefault="004F17AA">
            <w:pPr>
              <w:pStyle w:val="Tablehead0"/>
            </w:pPr>
            <w:r>
              <w:t>Dietary Data from 3MRA</w:t>
            </w:r>
          </w:p>
        </w:tc>
        <w:tc>
          <w:tcPr>
            <w:tcW w:w="2438" w:type="dxa"/>
            <w:gridSpan w:val="2"/>
            <w:tcBorders>
              <w:top w:val="single" w:sz="4" w:space="0" w:color="auto"/>
              <w:left w:val="single" w:sz="4" w:space="0" w:color="auto"/>
              <w:bottom w:val="single" w:sz="4" w:space="0" w:color="auto"/>
            </w:tcBorders>
            <w:shd w:val="clear" w:color="auto" w:fill="B0CCEA"/>
            <w:vAlign w:val="bottom"/>
          </w:tcPr>
          <w:p w14:paraId="7F1FD1E5" w14:textId="339B9BA6" w:rsidR="004F17AA" w:rsidRPr="00C01FA8" w:rsidRDefault="004F17AA">
            <w:pPr>
              <w:pStyle w:val="Tablehead0"/>
            </w:pPr>
            <w:r>
              <w:t xml:space="preserve">Diet Derived for </w:t>
            </w:r>
            <w:r w:rsidR="00E625F6">
              <w:t>BST</w:t>
            </w:r>
          </w:p>
        </w:tc>
      </w:tr>
      <w:tr w:rsidR="004F17AA" w:rsidRPr="00C01FA8" w14:paraId="0ABBC8F9" w14:textId="77777777" w:rsidTr="00AD24C8">
        <w:trPr>
          <w:jc w:val="center"/>
        </w:trPr>
        <w:tc>
          <w:tcPr>
            <w:tcW w:w="3780" w:type="dxa"/>
            <w:vMerge/>
            <w:tcBorders>
              <w:bottom w:val="single" w:sz="4" w:space="0" w:color="auto"/>
              <w:right w:val="single" w:sz="4" w:space="0" w:color="auto"/>
            </w:tcBorders>
            <w:shd w:val="clear" w:color="auto" w:fill="B0CCEA"/>
            <w:vAlign w:val="bottom"/>
          </w:tcPr>
          <w:p w14:paraId="3BC02FDA" w14:textId="77777777" w:rsidR="004F17AA" w:rsidRPr="00C01FA8" w:rsidRDefault="004F17AA">
            <w:pPr>
              <w:pStyle w:val="Tablehead0"/>
            </w:pPr>
          </w:p>
        </w:tc>
        <w:tc>
          <w:tcPr>
            <w:tcW w:w="1219" w:type="dxa"/>
            <w:tcBorders>
              <w:top w:val="single" w:sz="4" w:space="0" w:color="auto"/>
              <w:bottom w:val="single" w:sz="4" w:space="0" w:color="auto"/>
              <w:right w:val="single" w:sz="4" w:space="0" w:color="auto"/>
            </w:tcBorders>
            <w:shd w:val="clear" w:color="auto" w:fill="B0CCEA"/>
          </w:tcPr>
          <w:p w14:paraId="56F89AF5" w14:textId="77777777" w:rsidR="004F17AA" w:rsidRPr="00C01FA8" w:rsidRDefault="004F17AA">
            <w:pPr>
              <w:pStyle w:val="Tablehead0"/>
            </w:pPr>
            <w:r w:rsidRPr="00C01FA8">
              <w:t>Minimum Percent of Diet</w:t>
            </w:r>
          </w:p>
        </w:tc>
        <w:tc>
          <w:tcPr>
            <w:tcW w:w="1219" w:type="dxa"/>
            <w:tcBorders>
              <w:top w:val="single" w:sz="4" w:space="0" w:color="auto"/>
              <w:left w:val="single" w:sz="4" w:space="0" w:color="auto"/>
              <w:bottom w:val="single" w:sz="4" w:space="0" w:color="auto"/>
              <w:right w:val="single" w:sz="4" w:space="0" w:color="auto"/>
            </w:tcBorders>
            <w:shd w:val="clear" w:color="auto" w:fill="B0CCEA"/>
            <w:vAlign w:val="bottom"/>
          </w:tcPr>
          <w:p w14:paraId="1A5D94E7" w14:textId="77777777" w:rsidR="004F17AA" w:rsidRPr="00C01FA8" w:rsidRDefault="004F17AA">
            <w:pPr>
              <w:pStyle w:val="Tablehead0"/>
            </w:pPr>
            <w:r w:rsidRPr="00C01FA8">
              <w:t>Maximum Percent of Diet</w:t>
            </w:r>
          </w:p>
        </w:tc>
        <w:tc>
          <w:tcPr>
            <w:tcW w:w="1219" w:type="dxa"/>
            <w:tcBorders>
              <w:top w:val="single" w:sz="4" w:space="0" w:color="auto"/>
              <w:left w:val="single" w:sz="4" w:space="0" w:color="auto"/>
              <w:bottom w:val="single" w:sz="4" w:space="0" w:color="auto"/>
            </w:tcBorders>
            <w:shd w:val="clear" w:color="auto" w:fill="B0CCEA"/>
            <w:vAlign w:val="bottom"/>
          </w:tcPr>
          <w:p w14:paraId="13262AFA" w14:textId="77777777" w:rsidR="004F17AA" w:rsidRPr="00C01FA8" w:rsidRDefault="004F17AA">
            <w:pPr>
              <w:pStyle w:val="Tablehead0"/>
            </w:pPr>
            <w:r w:rsidRPr="00C01FA8">
              <w:t>Average Percent of Diet</w:t>
            </w:r>
          </w:p>
        </w:tc>
        <w:tc>
          <w:tcPr>
            <w:tcW w:w="1219" w:type="dxa"/>
            <w:tcBorders>
              <w:top w:val="single" w:sz="4" w:space="0" w:color="auto"/>
              <w:left w:val="single" w:sz="4" w:space="0" w:color="auto"/>
              <w:bottom w:val="single" w:sz="4" w:space="0" w:color="auto"/>
              <w:right w:val="single" w:sz="4" w:space="0" w:color="auto"/>
            </w:tcBorders>
            <w:shd w:val="clear" w:color="auto" w:fill="B0CCEA"/>
            <w:vAlign w:val="bottom"/>
          </w:tcPr>
          <w:p w14:paraId="3A4B701E" w14:textId="77777777" w:rsidR="004F17AA" w:rsidRPr="00C01FA8" w:rsidRDefault="004F17AA">
            <w:pPr>
              <w:pStyle w:val="Tablehead0"/>
            </w:pPr>
            <w:r w:rsidRPr="00C01FA8">
              <w:t>Added to Diet</w:t>
            </w:r>
          </w:p>
        </w:tc>
        <w:tc>
          <w:tcPr>
            <w:tcW w:w="1219" w:type="dxa"/>
            <w:tcBorders>
              <w:top w:val="single" w:sz="4" w:space="0" w:color="auto"/>
              <w:left w:val="single" w:sz="4" w:space="0" w:color="auto"/>
              <w:bottom w:val="single" w:sz="4" w:space="0" w:color="auto"/>
            </w:tcBorders>
            <w:shd w:val="clear" w:color="auto" w:fill="B0CCEA"/>
            <w:vAlign w:val="bottom"/>
          </w:tcPr>
          <w:p w14:paraId="7B190AAF" w14:textId="77777777" w:rsidR="004F17AA" w:rsidRPr="00C01FA8" w:rsidRDefault="004F17AA">
            <w:pPr>
              <w:pStyle w:val="Tablehead0"/>
            </w:pPr>
            <w:r w:rsidRPr="00C01FA8">
              <w:t>Cumulative Percent</w:t>
            </w:r>
          </w:p>
        </w:tc>
      </w:tr>
      <w:tr w:rsidR="004F17AA" w:rsidRPr="00C01FA8" w14:paraId="5E4FF1E6" w14:textId="77777777">
        <w:trPr>
          <w:jc w:val="center"/>
        </w:trPr>
        <w:tc>
          <w:tcPr>
            <w:tcW w:w="3780" w:type="dxa"/>
            <w:tcBorders>
              <w:top w:val="single" w:sz="4" w:space="0" w:color="auto"/>
              <w:bottom w:val="single" w:sz="4" w:space="0" w:color="auto"/>
              <w:right w:val="single" w:sz="4" w:space="0" w:color="auto"/>
            </w:tcBorders>
            <w:vAlign w:val="center"/>
          </w:tcPr>
          <w:p w14:paraId="6119B36D" w14:textId="77777777" w:rsidR="004F17AA" w:rsidRPr="00C01FA8" w:rsidRDefault="004F17AA">
            <w:pPr>
              <w:pStyle w:val="Tabletext"/>
            </w:pPr>
            <w:r w:rsidRPr="00C01FA8">
              <w:t>Soil invertebrates (other than earthworms)</w:t>
            </w:r>
          </w:p>
        </w:tc>
        <w:tc>
          <w:tcPr>
            <w:tcW w:w="1219" w:type="dxa"/>
            <w:tcBorders>
              <w:top w:val="single" w:sz="4" w:space="0" w:color="auto"/>
              <w:bottom w:val="single" w:sz="4" w:space="0" w:color="auto"/>
              <w:right w:val="single" w:sz="4" w:space="0" w:color="auto"/>
            </w:tcBorders>
          </w:tcPr>
          <w:p w14:paraId="32053491" w14:textId="77777777" w:rsidR="004F17AA" w:rsidRPr="00C01FA8" w:rsidRDefault="004F17AA">
            <w:pPr>
              <w:pStyle w:val="Tabletext"/>
            </w:pPr>
            <w:r w:rsidRPr="00C01FA8">
              <w:t>8%</w:t>
            </w:r>
          </w:p>
        </w:tc>
        <w:tc>
          <w:tcPr>
            <w:tcW w:w="1219" w:type="dxa"/>
            <w:tcBorders>
              <w:top w:val="single" w:sz="4" w:space="0" w:color="auto"/>
              <w:left w:val="single" w:sz="4" w:space="0" w:color="auto"/>
              <w:bottom w:val="single" w:sz="4" w:space="0" w:color="auto"/>
              <w:right w:val="single" w:sz="4" w:space="0" w:color="auto"/>
            </w:tcBorders>
            <w:vAlign w:val="center"/>
          </w:tcPr>
          <w:p w14:paraId="0CBE5B99" w14:textId="77777777" w:rsidR="004F17AA" w:rsidRPr="00C01FA8" w:rsidRDefault="004F17AA">
            <w:pPr>
              <w:pStyle w:val="Tabletext"/>
            </w:pPr>
            <w:r w:rsidRPr="00C01FA8">
              <w:t>93%</w:t>
            </w:r>
          </w:p>
        </w:tc>
        <w:tc>
          <w:tcPr>
            <w:tcW w:w="1219" w:type="dxa"/>
            <w:tcBorders>
              <w:top w:val="single" w:sz="4" w:space="0" w:color="auto"/>
              <w:left w:val="single" w:sz="4" w:space="0" w:color="auto"/>
              <w:bottom w:val="single" w:sz="4" w:space="0" w:color="auto"/>
            </w:tcBorders>
            <w:vAlign w:val="center"/>
          </w:tcPr>
          <w:p w14:paraId="7DCCA38B" w14:textId="77777777" w:rsidR="004F17AA" w:rsidRPr="00C01FA8" w:rsidRDefault="004F17AA">
            <w:pPr>
              <w:pStyle w:val="Tabletext"/>
            </w:pPr>
            <w:r w:rsidRPr="00C01FA8">
              <w:t>50.5%</w:t>
            </w:r>
          </w:p>
        </w:tc>
        <w:tc>
          <w:tcPr>
            <w:tcW w:w="1219" w:type="dxa"/>
            <w:tcBorders>
              <w:top w:val="single" w:sz="4" w:space="0" w:color="auto"/>
              <w:left w:val="single" w:sz="4" w:space="0" w:color="auto"/>
              <w:bottom w:val="single" w:sz="4" w:space="0" w:color="auto"/>
              <w:right w:val="single" w:sz="4" w:space="0" w:color="auto"/>
            </w:tcBorders>
            <w:vAlign w:val="center"/>
          </w:tcPr>
          <w:p w14:paraId="2EAAF6B8" w14:textId="77777777" w:rsidR="004F17AA" w:rsidRPr="00C01FA8" w:rsidRDefault="004F17AA">
            <w:pPr>
              <w:pStyle w:val="Tabletext"/>
            </w:pPr>
            <w:r w:rsidRPr="00C01FA8">
              <w:t>50.5%</w:t>
            </w:r>
          </w:p>
        </w:tc>
        <w:tc>
          <w:tcPr>
            <w:tcW w:w="1219" w:type="dxa"/>
            <w:tcBorders>
              <w:top w:val="single" w:sz="4" w:space="0" w:color="auto"/>
              <w:left w:val="single" w:sz="4" w:space="0" w:color="auto"/>
              <w:bottom w:val="single" w:sz="4" w:space="0" w:color="auto"/>
            </w:tcBorders>
          </w:tcPr>
          <w:p w14:paraId="6FC7C7FC" w14:textId="77777777" w:rsidR="004F17AA" w:rsidRPr="00C01FA8" w:rsidRDefault="004F17AA">
            <w:pPr>
              <w:pStyle w:val="Tabletext"/>
            </w:pPr>
            <w:r w:rsidRPr="00C01FA8">
              <w:t>50.5%</w:t>
            </w:r>
          </w:p>
        </w:tc>
      </w:tr>
      <w:tr w:rsidR="004F17AA" w:rsidRPr="00C01FA8" w14:paraId="7EA51411" w14:textId="77777777">
        <w:trPr>
          <w:jc w:val="center"/>
        </w:trPr>
        <w:tc>
          <w:tcPr>
            <w:tcW w:w="3780" w:type="dxa"/>
            <w:tcBorders>
              <w:top w:val="single" w:sz="4" w:space="0" w:color="auto"/>
              <w:bottom w:val="single" w:sz="4" w:space="0" w:color="auto"/>
              <w:right w:val="single" w:sz="4" w:space="0" w:color="auto"/>
            </w:tcBorders>
            <w:vAlign w:val="center"/>
          </w:tcPr>
          <w:p w14:paraId="3BFFFF5D" w14:textId="77777777" w:rsidR="004F17AA" w:rsidRPr="00C01FA8" w:rsidRDefault="004F17AA">
            <w:pPr>
              <w:pStyle w:val="Tabletext"/>
            </w:pPr>
            <w:r w:rsidRPr="00C01FA8">
              <w:t>Fruits</w:t>
            </w:r>
          </w:p>
        </w:tc>
        <w:tc>
          <w:tcPr>
            <w:tcW w:w="1219" w:type="dxa"/>
            <w:tcBorders>
              <w:top w:val="single" w:sz="4" w:space="0" w:color="auto"/>
              <w:bottom w:val="single" w:sz="4" w:space="0" w:color="auto"/>
              <w:right w:val="single" w:sz="4" w:space="0" w:color="auto"/>
            </w:tcBorders>
          </w:tcPr>
          <w:p w14:paraId="66F46175" w14:textId="77777777" w:rsidR="004F17AA" w:rsidRPr="00C01FA8" w:rsidRDefault="004F17AA">
            <w:pPr>
              <w:pStyle w:val="Tabletext"/>
            </w:pPr>
            <w:r w:rsidRPr="00C01FA8">
              <w:t>7%</w:t>
            </w:r>
          </w:p>
        </w:tc>
        <w:tc>
          <w:tcPr>
            <w:tcW w:w="1219" w:type="dxa"/>
            <w:tcBorders>
              <w:top w:val="single" w:sz="4" w:space="0" w:color="auto"/>
              <w:left w:val="single" w:sz="4" w:space="0" w:color="auto"/>
              <w:bottom w:val="single" w:sz="4" w:space="0" w:color="auto"/>
              <w:right w:val="single" w:sz="4" w:space="0" w:color="auto"/>
            </w:tcBorders>
            <w:vAlign w:val="center"/>
          </w:tcPr>
          <w:p w14:paraId="484BBB11" w14:textId="77777777" w:rsidR="004F17AA" w:rsidRPr="00C01FA8" w:rsidRDefault="004F17AA">
            <w:pPr>
              <w:pStyle w:val="Tabletext"/>
            </w:pPr>
            <w:r w:rsidRPr="00C01FA8">
              <w:t>92%</w:t>
            </w:r>
          </w:p>
        </w:tc>
        <w:tc>
          <w:tcPr>
            <w:tcW w:w="1219" w:type="dxa"/>
            <w:tcBorders>
              <w:top w:val="single" w:sz="4" w:space="0" w:color="auto"/>
              <w:left w:val="single" w:sz="4" w:space="0" w:color="auto"/>
              <w:bottom w:val="single" w:sz="4" w:space="0" w:color="auto"/>
            </w:tcBorders>
            <w:vAlign w:val="center"/>
          </w:tcPr>
          <w:p w14:paraId="1C5454CB" w14:textId="77777777" w:rsidR="004F17AA" w:rsidRPr="00C01FA8" w:rsidRDefault="004F17AA">
            <w:pPr>
              <w:pStyle w:val="Tabletext"/>
            </w:pPr>
            <w:r w:rsidRPr="00C01FA8">
              <w:t>49.5%</w:t>
            </w:r>
          </w:p>
        </w:tc>
        <w:tc>
          <w:tcPr>
            <w:tcW w:w="1219" w:type="dxa"/>
            <w:tcBorders>
              <w:top w:val="single" w:sz="4" w:space="0" w:color="auto"/>
              <w:left w:val="single" w:sz="4" w:space="0" w:color="auto"/>
              <w:bottom w:val="single" w:sz="4" w:space="0" w:color="auto"/>
              <w:right w:val="single" w:sz="4" w:space="0" w:color="auto"/>
            </w:tcBorders>
            <w:vAlign w:val="center"/>
          </w:tcPr>
          <w:p w14:paraId="6A45AC83" w14:textId="77777777" w:rsidR="004F17AA" w:rsidRPr="00C01FA8" w:rsidRDefault="004F17AA">
            <w:pPr>
              <w:pStyle w:val="Tabletext"/>
            </w:pPr>
            <w:r w:rsidRPr="00C01FA8">
              <w:t>49.5%</w:t>
            </w:r>
          </w:p>
        </w:tc>
        <w:tc>
          <w:tcPr>
            <w:tcW w:w="1219" w:type="dxa"/>
            <w:tcBorders>
              <w:top w:val="single" w:sz="4" w:space="0" w:color="auto"/>
              <w:left w:val="single" w:sz="4" w:space="0" w:color="auto"/>
              <w:bottom w:val="single" w:sz="4" w:space="0" w:color="auto"/>
            </w:tcBorders>
          </w:tcPr>
          <w:p w14:paraId="0DF80359" w14:textId="77777777" w:rsidR="004F17AA" w:rsidRPr="00C01FA8" w:rsidRDefault="004F17AA">
            <w:pPr>
              <w:pStyle w:val="Tabletext"/>
            </w:pPr>
            <w:r w:rsidRPr="00C01FA8">
              <w:t>100%</w:t>
            </w:r>
          </w:p>
        </w:tc>
      </w:tr>
      <w:tr w:rsidR="004F17AA" w:rsidRPr="00C01FA8" w14:paraId="6F514A9A" w14:textId="77777777">
        <w:trPr>
          <w:jc w:val="center"/>
        </w:trPr>
        <w:tc>
          <w:tcPr>
            <w:tcW w:w="3780" w:type="dxa"/>
            <w:tcBorders>
              <w:top w:val="single" w:sz="4" w:space="0" w:color="auto"/>
              <w:bottom w:val="single" w:sz="4" w:space="0" w:color="auto"/>
              <w:right w:val="single" w:sz="4" w:space="0" w:color="auto"/>
            </w:tcBorders>
            <w:vAlign w:val="center"/>
          </w:tcPr>
          <w:p w14:paraId="1DFFCCDC" w14:textId="77777777" w:rsidR="004F17AA" w:rsidRPr="00C01FA8" w:rsidRDefault="004F17AA">
            <w:pPr>
              <w:pStyle w:val="Tabletext"/>
            </w:pPr>
            <w:r w:rsidRPr="00C01FA8">
              <w:t>Earthworms</w:t>
            </w:r>
          </w:p>
        </w:tc>
        <w:tc>
          <w:tcPr>
            <w:tcW w:w="1219" w:type="dxa"/>
            <w:tcBorders>
              <w:top w:val="single" w:sz="4" w:space="0" w:color="auto"/>
              <w:bottom w:val="single" w:sz="4" w:space="0" w:color="auto"/>
              <w:right w:val="single" w:sz="4" w:space="0" w:color="auto"/>
            </w:tcBorders>
          </w:tcPr>
          <w:p w14:paraId="7962D0FC" w14:textId="77777777" w:rsidR="004F17AA" w:rsidRPr="00C01FA8" w:rsidRDefault="004F17AA">
            <w:pPr>
              <w:pStyle w:val="Tabletext"/>
            </w:pPr>
            <w:r w:rsidRPr="00C01FA8">
              <w:t>15%</w:t>
            </w:r>
          </w:p>
        </w:tc>
        <w:tc>
          <w:tcPr>
            <w:tcW w:w="1219" w:type="dxa"/>
            <w:tcBorders>
              <w:top w:val="single" w:sz="4" w:space="0" w:color="auto"/>
              <w:left w:val="single" w:sz="4" w:space="0" w:color="auto"/>
              <w:bottom w:val="single" w:sz="4" w:space="0" w:color="auto"/>
              <w:right w:val="single" w:sz="4" w:space="0" w:color="auto"/>
            </w:tcBorders>
            <w:vAlign w:val="center"/>
          </w:tcPr>
          <w:p w14:paraId="5EF8552C" w14:textId="77777777" w:rsidR="004F17AA" w:rsidRPr="00C01FA8" w:rsidRDefault="004F17AA">
            <w:pPr>
              <w:pStyle w:val="Tabletext"/>
            </w:pPr>
            <w:r w:rsidRPr="00C01FA8">
              <w:t>27%</w:t>
            </w:r>
          </w:p>
        </w:tc>
        <w:tc>
          <w:tcPr>
            <w:tcW w:w="1219" w:type="dxa"/>
            <w:tcBorders>
              <w:top w:val="single" w:sz="4" w:space="0" w:color="auto"/>
              <w:left w:val="single" w:sz="4" w:space="0" w:color="auto"/>
              <w:bottom w:val="single" w:sz="4" w:space="0" w:color="auto"/>
            </w:tcBorders>
            <w:vAlign w:val="center"/>
          </w:tcPr>
          <w:p w14:paraId="77E85C1D" w14:textId="77777777" w:rsidR="004F17AA" w:rsidRPr="00C01FA8" w:rsidRDefault="004F17AA">
            <w:pPr>
              <w:pStyle w:val="Tabletext"/>
            </w:pPr>
            <w:r w:rsidRPr="00C01FA8">
              <w:t>21%</w:t>
            </w:r>
          </w:p>
        </w:tc>
        <w:tc>
          <w:tcPr>
            <w:tcW w:w="1219" w:type="dxa"/>
            <w:tcBorders>
              <w:top w:val="single" w:sz="4" w:space="0" w:color="auto"/>
              <w:left w:val="single" w:sz="4" w:space="0" w:color="auto"/>
              <w:bottom w:val="single" w:sz="4" w:space="0" w:color="auto"/>
              <w:right w:val="single" w:sz="4" w:space="0" w:color="auto"/>
            </w:tcBorders>
          </w:tcPr>
          <w:p w14:paraId="2822AA4A" w14:textId="77777777" w:rsidR="004F17AA" w:rsidRPr="00C01FA8" w:rsidRDefault="004F17AA">
            <w:pPr>
              <w:pStyle w:val="Tabletext"/>
            </w:pPr>
            <w:r w:rsidRPr="00C01FA8">
              <w:t>0%</w:t>
            </w:r>
          </w:p>
        </w:tc>
        <w:tc>
          <w:tcPr>
            <w:tcW w:w="1219" w:type="dxa"/>
            <w:tcBorders>
              <w:top w:val="single" w:sz="4" w:space="0" w:color="auto"/>
              <w:left w:val="single" w:sz="4" w:space="0" w:color="auto"/>
              <w:bottom w:val="single" w:sz="4" w:space="0" w:color="auto"/>
            </w:tcBorders>
          </w:tcPr>
          <w:p w14:paraId="54EBA622" w14:textId="77777777" w:rsidR="004F17AA" w:rsidRPr="00C01FA8" w:rsidRDefault="004F17AA">
            <w:pPr>
              <w:pStyle w:val="Tabletext"/>
            </w:pPr>
            <w:r w:rsidRPr="00C01FA8">
              <w:t>–</w:t>
            </w:r>
          </w:p>
        </w:tc>
      </w:tr>
      <w:tr w:rsidR="004F17AA" w:rsidRPr="00C01FA8" w14:paraId="781C017A" w14:textId="77777777">
        <w:trPr>
          <w:jc w:val="center"/>
        </w:trPr>
        <w:tc>
          <w:tcPr>
            <w:tcW w:w="3780" w:type="dxa"/>
            <w:tcBorders>
              <w:top w:val="single" w:sz="4" w:space="0" w:color="auto"/>
              <w:bottom w:val="single" w:sz="4" w:space="0" w:color="auto"/>
              <w:right w:val="single" w:sz="4" w:space="0" w:color="auto"/>
            </w:tcBorders>
            <w:vAlign w:val="center"/>
          </w:tcPr>
          <w:p w14:paraId="1CA7F780" w14:textId="77777777" w:rsidR="004F17AA" w:rsidRPr="00C01FA8" w:rsidRDefault="004F17AA">
            <w:pPr>
              <w:pStyle w:val="Tabletext"/>
            </w:pPr>
            <w:r w:rsidRPr="00C01FA8">
              <w:t>Forage</w:t>
            </w:r>
          </w:p>
        </w:tc>
        <w:tc>
          <w:tcPr>
            <w:tcW w:w="1219" w:type="dxa"/>
            <w:tcBorders>
              <w:top w:val="single" w:sz="4" w:space="0" w:color="auto"/>
              <w:bottom w:val="single" w:sz="4" w:space="0" w:color="auto"/>
              <w:right w:val="single" w:sz="4" w:space="0" w:color="auto"/>
            </w:tcBorders>
          </w:tcPr>
          <w:p w14:paraId="72CE9F39" w14:textId="77777777" w:rsidR="004F17AA" w:rsidRPr="00C01FA8" w:rsidRDefault="004F17AA">
            <w:pPr>
              <w:pStyle w:val="Tabletext"/>
            </w:pPr>
            <w:r w:rsidRPr="00C01FA8">
              <w:t>0%</w:t>
            </w:r>
          </w:p>
        </w:tc>
        <w:tc>
          <w:tcPr>
            <w:tcW w:w="1219" w:type="dxa"/>
            <w:tcBorders>
              <w:top w:val="single" w:sz="4" w:space="0" w:color="auto"/>
              <w:left w:val="single" w:sz="4" w:space="0" w:color="auto"/>
              <w:bottom w:val="single" w:sz="4" w:space="0" w:color="auto"/>
              <w:right w:val="single" w:sz="4" w:space="0" w:color="auto"/>
            </w:tcBorders>
            <w:vAlign w:val="center"/>
          </w:tcPr>
          <w:p w14:paraId="7BBF309C" w14:textId="77777777" w:rsidR="004F17AA" w:rsidRPr="00C01FA8" w:rsidRDefault="004F17AA">
            <w:pPr>
              <w:pStyle w:val="Tabletext"/>
            </w:pPr>
            <w:r w:rsidRPr="00C01FA8">
              <w:t>24%</w:t>
            </w:r>
          </w:p>
        </w:tc>
        <w:tc>
          <w:tcPr>
            <w:tcW w:w="1219" w:type="dxa"/>
            <w:tcBorders>
              <w:top w:val="single" w:sz="4" w:space="0" w:color="auto"/>
              <w:left w:val="single" w:sz="4" w:space="0" w:color="auto"/>
              <w:bottom w:val="single" w:sz="4" w:space="0" w:color="auto"/>
            </w:tcBorders>
            <w:vAlign w:val="center"/>
          </w:tcPr>
          <w:p w14:paraId="70B8C7E1" w14:textId="77777777" w:rsidR="004F17AA" w:rsidRPr="00C01FA8" w:rsidRDefault="004F17AA">
            <w:pPr>
              <w:pStyle w:val="Tabletext"/>
            </w:pPr>
            <w:r w:rsidRPr="00C01FA8">
              <w:t>12%</w:t>
            </w:r>
          </w:p>
        </w:tc>
        <w:tc>
          <w:tcPr>
            <w:tcW w:w="1219" w:type="dxa"/>
            <w:tcBorders>
              <w:top w:val="single" w:sz="4" w:space="0" w:color="auto"/>
              <w:left w:val="single" w:sz="4" w:space="0" w:color="auto"/>
              <w:bottom w:val="single" w:sz="4" w:space="0" w:color="auto"/>
              <w:right w:val="single" w:sz="4" w:space="0" w:color="auto"/>
            </w:tcBorders>
          </w:tcPr>
          <w:p w14:paraId="7BD902A3" w14:textId="77777777" w:rsidR="004F17AA" w:rsidRPr="00C01FA8" w:rsidRDefault="004F17AA">
            <w:pPr>
              <w:pStyle w:val="Tabletext"/>
            </w:pPr>
            <w:r w:rsidRPr="00C01FA8">
              <w:t>0%</w:t>
            </w:r>
          </w:p>
        </w:tc>
        <w:tc>
          <w:tcPr>
            <w:tcW w:w="1219" w:type="dxa"/>
            <w:tcBorders>
              <w:top w:val="single" w:sz="4" w:space="0" w:color="auto"/>
              <w:left w:val="single" w:sz="4" w:space="0" w:color="auto"/>
              <w:bottom w:val="single" w:sz="4" w:space="0" w:color="auto"/>
            </w:tcBorders>
          </w:tcPr>
          <w:p w14:paraId="4F4729D0" w14:textId="77777777" w:rsidR="004F17AA" w:rsidRPr="00C01FA8" w:rsidRDefault="004F17AA">
            <w:pPr>
              <w:pStyle w:val="Tabletext"/>
            </w:pPr>
            <w:r w:rsidRPr="00C01FA8">
              <w:t>–</w:t>
            </w:r>
          </w:p>
        </w:tc>
      </w:tr>
    </w:tbl>
    <w:p w14:paraId="65719B41" w14:textId="58F0664C" w:rsidR="004F17AA" w:rsidRDefault="004F17AA" w:rsidP="004F17AA">
      <w:pPr>
        <w:pStyle w:val="BodyTextfirst"/>
      </w:pPr>
      <w:r>
        <w:lastRenderedPageBreak/>
        <w:t xml:space="preserve">First, the table lists only the diet items (from the list of 24 diet items above) that the receptor in question (here, the America robin) might consume. Then, for each of these, the data provide </w:t>
      </w:r>
      <w:r w:rsidRPr="00C01FA8">
        <w:t xml:space="preserve">a minimum and maximum percent of the diet </w:t>
      </w:r>
      <w:r>
        <w:t>that each item might account for.</w:t>
      </w:r>
      <w:r w:rsidRPr="00C01FA8">
        <w:t xml:space="preserve"> Averages of the minimum and maximum were calculated; however, these averages sum to</w:t>
      </w:r>
      <w:r>
        <w:t xml:space="preserve"> more than</w:t>
      </w:r>
      <w:r w:rsidRPr="00C01FA8">
        <w:t xml:space="preserve"> 100 percent, because some of the minimum to maximum ranges are wide, reflecting significant variability in diet. To ensure that the modeled diet did not exceed 100%, the diet items were sorted from highest to lowest average percentage (as shown in Table A-</w:t>
      </w:r>
      <w:r>
        <w:t>3</w:t>
      </w:r>
      <w:r w:rsidRPr="00C01FA8">
        <w:t xml:space="preserve">), and diet items added to the diet starting at the top of the list and using the average percent until a full diet (100 percent) was accumulated. </w:t>
      </w:r>
      <w:r>
        <w:t xml:space="preserve">If the last prey item to be included has an average percent that would put the total over 100%, the diet fraction for that item was set to the value that would bring the total to exactly 100%. </w:t>
      </w:r>
      <w:r w:rsidRPr="00C01FA8">
        <w:t xml:space="preserve">Thus, the default diet for the American robin diet would consist of 50.5 percent soil invertebrates and 49.5 percent fruits. This </w:t>
      </w:r>
      <w:r>
        <w:t xml:space="preserve">approach follows that of 3MRA but </w:t>
      </w:r>
      <w:r w:rsidRPr="00C01FA8">
        <w:t xml:space="preserve">is by no means the only way to construct a realistic diet; thus, these dietary percentages can be changed in the </w:t>
      </w:r>
      <w:r w:rsidR="00E625F6">
        <w:t>BST</w:t>
      </w:r>
      <w:r w:rsidRPr="00C01FA8">
        <w:t>, with only the limitation that they must sum to 100 percent.</w:t>
      </w:r>
    </w:p>
    <w:p w14:paraId="525E0938" w14:textId="77777777" w:rsidR="004F17AA" w:rsidRDefault="004F17AA" w:rsidP="004F17AA">
      <w:pPr>
        <w:pStyle w:val="BodyTextfirst"/>
      </w:pPr>
      <w:r>
        <w:t xml:space="preserve">In addition to the diet fractions, exposure factors for each receptor include </w:t>
      </w:r>
    </w:p>
    <w:p w14:paraId="7C9485CD" w14:textId="77777777" w:rsidR="004F17AA" w:rsidRDefault="004F17AA" w:rsidP="004F17AA">
      <w:pPr>
        <w:pStyle w:val="ListBullet"/>
      </w:pPr>
      <w:r>
        <w:t>B</w:t>
      </w:r>
      <w:r w:rsidRPr="00C01FA8">
        <w:t>ody weight</w:t>
      </w:r>
      <w:r>
        <w:t xml:space="preserve"> (average adult for both sexes)</w:t>
      </w:r>
    </w:p>
    <w:p w14:paraId="68DE0F38" w14:textId="77777777" w:rsidR="004F17AA" w:rsidRDefault="004F17AA" w:rsidP="004F17AA">
      <w:pPr>
        <w:pStyle w:val="ListBullet"/>
      </w:pPr>
      <w:r>
        <w:t xml:space="preserve">Food </w:t>
      </w:r>
      <w:r w:rsidRPr="00C01FA8">
        <w:t>ingestion rate</w:t>
      </w:r>
      <w:r>
        <w:t xml:space="preserve"> (total diet; the diet fractions are applied to this)</w:t>
      </w:r>
    </w:p>
    <w:p w14:paraId="29FABA07" w14:textId="77777777" w:rsidR="004F17AA" w:rsidRDefault="004F17AA" w:rsidP="004F17AA">
      <w:pPr>
        <w:pStyle w:val="ListBullet"/>
      </w:pPr>
      <w:r>
        <w:t>Water ingestion rate</w:t>
      </w:r>
    </w:p>
    <w:p w14:paraId="12BF5A7D" w14:textId="77777777" w:rsidR="004F17AA" w:rsidRDefault="004F17AA" w:rsidP="004F17AA">
      <w:pPr>
        <w:pStyle w:val="ListBullet"/>
      </w:pPr>
      <w:r>
        <w:t>Soil and sediment ingestion rates expressed as a fraction of total diet.</w:t>
      </w:r>
    </w:p>
    <w:p w14:paraId="51FF2CE0" w14:textId="77777777" w:rsidR="004F17AA" w:rsidRPr="00C01FA8" w:rsidRDefault="004F17AA" w:rsidP="004F17AA">
      <w:pPr>
        <w:pStyle w:val="BodyTextfirst"/>
      </w:pPr>
      <w:r w:rsidRPr="00C01FA8">
        <w:t xml:space="preserve"> </w:t>
      </w:r>
    </w:p>
    <w:p w14:paraId="45696172" w14:textId="77777777" w:rsidR="004F17AA" w:rsidRPr="00C01FA8" w:rsidRDefault="004F17AA" w:rsidP="004F17AA">
      <w:pPr>
        <w:pStyle w:val="BodyText"/>
      </w:pPr>
      <w:r w:rsidRPr="00C01FA8">
        <w:t xml:space="preserve">The species-specific exposure factors (ingestion rates and body weights) were taken primarily from EPA’s </w:t>
      </w:r>
      <w:r w:rsidRPr="00C01FA8">
        <w:rPr>
          <w:i/>
          <w:iCs/>
        </w:rPr>
        <w:t>Wildlife Exposure Factors Handbook</w:t>
      </w:r>
      <w:r w:rsidRPr="00C01FA8">
        <w:t xml:space="preserve"> (U.S. EPA, 1993) and Sample et al. (1997); see </w:t>
      </w:r>
      <w:r w:rsidRPr="00C01FA8">
        <w:rPr>
          <w:b/>
          <w:bCs/>
        </w:rPr>
        <w:t>Appendix B</w:t>
      </w:r>
      <w:r w:rsidRPr="00C01FA8">
        <w:t xml:space="preserve">, </w:t>
      </w:r>
      <w:r w:rsidRPr="00C01FA8">
        <w:rPr>
          <w:b/>
        </w:rPr>
        <w:t>Section B.5</w:t>
      </w:r>
      <w:r w:rsidRPr="00C01FA8">
        <w:t xml:space="preserve">, for details. </w:t>
      </w:r>
    </w:p>
    <w:p w14:paraId="76CC249B" w14:textId="77777777" w:rsidR="004F17AA" w:rsidRPr="00C01FA8" w:rsidRDefault="004F17AA" w:rsidP="004F17AA">
      <w:pPr>
        <w:pStyle w:val="BodyText"/>
      </w:pPr>
      <w:r w:rsidRPr="00C01FA8">
        <w:t xml:space="preserve">The equations used to calculate receptor-specific estimates of exposure based on the potential dose ingested for use in the ecological effects model are provided in </w:t>
      </w:r>
      <w:r w:rsidRPr="00C01FA8">
        <w:rPr>
          <w:b/>
          <w:bCs/>
        </w:rPr>
        <w:t>Attachment A1</w:t>
      </w:r>
      <w:r w:rsidRPr="00C01FA8">
        <w:t xml:space="preserve">. </w:t>
      </w:r>
      <w:bookmarkStart w:id="117" w:name="_Toc383609642"/>
      <w:bookmarkStart w:id="118" w:name="_Toc245886433"/>
      <w:bookmarkStart w:id="119" w:name="_Toc247696859"/>
      <w:bookmarkStart w:id="120" w:name="_Toc294769599"/>
    </w:p>
    <w:p w14:paraId="10A5587B" w14:textId="77777777" w:rsidR="004F17AA" w:rsidRPr="00C01FA8" w:rsidRDefault="004F17AA" w:rsidP="004F17AA">
      <w:pPr>
        <w:pStyle w:val="Appheading2"/>
      </w:pPr>
      <w:r w:rsidRPr="00C01FA8">
        <w:t>A.</w:t>
      </w:r>
      <w:r>
        <w:t>2</w:t>
      </w:r>
      <w:r w:rsidRPr="00C01FA8">
        <w:t>.4</w:t>
      </w:r>
      <w:r w:rsidRPr="00C01FA8">
        <w:tab/>
        <w:t xml:space="preserve">Risk </w:t>
      </w:r>
      <w:r w:rsidRPr="00F67C3B">
        <w:t>Models</w:t>
      </w:r>
      <w:bookmarkEnd w:id="117"/>
      <w:r w:rsidRPr="00C01FA8">
        <w:t xml:space="preserve"> </w:t>
      </w:r>
    </w:p>
    <w:p w14:paraId="32401810" w14:textId="77777777" w:rsidR="004F17AA" w:rsidRPr="00C01FA8" w:rsidRDefault="004F17AA" w:rsidP="004F17AA">
      <w:pPr>
        <w:pStyle w:val="Appheading3"/>
      </w:pPr>
      <w:bookmarkStart w:id="121" w:name="_Toc383609643"/>
      <w:r w:rsidRPr="00C01FA8">
        <w:t>A.</w:t>
      </w:r>
      <w:r>
        <w:rPr>
          <w:lang w:val="en-US"/>
        </w:rPr>
        <w:t>2</w:t>
      </w:r>
      <w:r w:rsidRPr="00C01FA8">
        <w:t>.4.1</w:t>
      </w:r>
      <w:r w:rsidRPr="00C01FA8">
        <w:tab/>
        <w:t>Human Health Risk Model</w:t>
      </w:r>
      <w:bookmarkEnd w:id="118"/>
      <w:bookmarkEnd w:id="119"/>
      <w:bookmarkEnd w:id="120"/>
      <w:bookmarkEnd w:id="121"/>
    </w:p>
    <w:p w14:paraId="5FE7EC30" w14:textId="5DF66AF7" w:rsidR="004F17AA" w:rsidRPr="00C01FA8" w:rsidRDefault="004F17AA" w:rsidP="004F17AA">
      <w:pPr>
        <w:pStyle w:val="BodyText"/>
        <w:rPr>
          <w:b/>
          <w:bCs/>
        </w:rPr>
      </w:pPr>
      <w:r w:rsidRPr="00C01FA8">
        <w:t xml:space="preserve">Human health effects modeling is performed to estimate cancer and noncancer health effects. A constituent’s ability to cause an adverse health effect depends on the toxicity of the constituent, the route of exposure to an individual (ingestion or inhalation), the duration and </w:t>
      </w:r>
      <w:r>
        <w:t>magnitude</w:t>
      </w:r>
      <w:r w:rsidRPr="00C01FA8">
        <w:t xml:space="preserve"> of exposure, and the resulting dose that an individual receives. The </w:t>
      </w:r>
      <w:r w:rsidR="00E625F6">
        <w:t>BST</w:t>
      </w:r>
      <w:r w:rsidRPr="00C01FA8">
        <w:t xml:space="preserve"> combines estimates of toxicity with estimates of exposure doses or exposure concentrations (described in </w:t>
      </w:r>
      <w:r w:rsidRPr="00C01FA8">
        <w:rPr>
          <w:b/>
          <w:bCs/>
        </w:rPr>
        <w:t>Section A.</w:t>
      </w:r>
      <w:r>
        <w:rPr>
          <w:b/>
          <w:bCs/>
        </w:rPr>
        <w:t>2</w:t>
      </w:r>
      <w:r w:rsidRPr="00C01FA8">
        <w:rPr>
          <w:b/>
          <w:bCs/>
        </w:rPr>
        <w:t>.3.1</w:t>
      </w:r>
      <w:r w:rsidRPr="00C01FA8">
        <w:t xml:space="preserve">) to calculate individual excess lifetime carcinogenic risk estimates and noncancer HQs. </w:t>
      </w:r>
    </w:p>
    <w:p w14:paraId="5F5CC720" w14:textId="7FF5F281" w:rsidR="004F17AA" w:rsidRPr="00C01FA8" w:rsidRDefault="004F17AA" w:rsidP="004F17AA">
      <w:pPr>
        <w:pStyle w:val="BodyText"/>
      </w:pPr>
      <w:r w:rsidRPr="00C01FA8">
        <w:t xml:space="preserve">This module uses human toxicity values developed by EPA </w:t>
      </w:r>
      <w:r w:rsidR="002B2A9C">
        <w:t>and other authoritative, peer</w:t>
      </w:r>
      <w:r w:rsidR="00061EBF">
        <w:t>-</w:t>
      </w:r>
      <w:r w:rsidR="002B2A9C">
        <w:t xml:space="preserve">reviewed sources (ATSDR, Health Canada, etc.) </w:t>
      </w:r>
      <w:r w:rsidRPr="00C01FA8">
        <w:t>for the purposes of assessing chronic risks for noncancer and cancer endpoints associated with long-term exposures to chemical constituents. Oral cancer slope factors (CSFs) and inhalation unit risks (IURs) are used to produce risk estimates for carcinogens. Reference Concentrations (</w:t>
      </w:r>
      <w:proofErr w:type="spellStart"/>
      <w:r w:rsidRPr="00C01FA8">
        <w:t>RfCs</w:t>
      </w:r>
      <w:proofErr w:type="spellEnd"/>
      <w:r w:rsidRPr="00C01FA8">
        <w:t>) and Reference Doses (</w:t>
      </w:r>
      <w:proofErr w:type="spellStart"/>
      <w:r w:rsidRPr="00C01FA8">
        <w:t>RfDs</w:t>
      </w:r>
      <w:proofErr w:type="spellEnd"/>
      <w:r w:rsidRPr="00C01FA8">
        <w:t xml:space="preserve">) are used to produce HQs for noncarcinogens. </w:t>
      </w:r>
      <w:r w:rsidR="002B2A9C">
        <w:t xml:space="preserve">If a formal health assessment with toxicity values is not available for a particular chemical, EPA will rely on available </w:t>
      </w:r>
      <w:r w:rsidR="002B2A9C" w:rsidRPr="00CD43BE">
        <w:rPr>
          <w:i/>
          <w:iCs/>
        </w:rPr>
        <w:t>in vivo</w:t>
      </w:r>
      <w:r w:rsidR="002B2A9C">
        <w:t xml:space="preserve"> (i.e., laboratory animal) toxicity data and/or human epidemiological data to determine a point of departure (POD) and apply uncertainty factors according to Agency guidance. Lacking </w:t>
      </w:r>
      <w:r w:rsidR="002B2A9C" w:rsidRPr="00CD43BE">
        <w:rPr>
          <w:i/>
          <w:iCs/>
        </w:rPr>
        <w:t>in vivo</w:t>
      </w:r>
      <w:r w:rsidR="002B2A9C">
        <w:t xml:space="preserve"> data, EPA will explore the possibility of using </w:t>
      </w:r>
      <w:r w:rsidR="00061EBF">
        <w:t>new approach methodologies (</w:t>
      </w:r>
      <w:r w:rsidR="002B2A9C">
        <w:t>NAMs</w:t>
      </w:r>
      <w:r w:rsidR="00061EBF">
        <w:t xml:space="preserve">) such as </w:t>
      </w:r>
      <w:r w:rsidR="002B2A9C">
        <w:t>bioactivity assays</w:t>
      </w:r>
      <w:r w:rsidR="00061EBF">
        <w:t xml:space="preserve"> or quantitative structure-activity relationships (</w:t>
      </w:r>
      <w:r w:rsidR="002B2A9C">
        <w:t>QSAR</w:t>
      </w:r>
      <w:r w:rsidR="00061EBF">
        <w:t>)</w:t>
      </w:r>
      <w:r w:rsidR="002B2A9C">
        <w:t xml:space="preserve"> to develop a surrogate toxicity value.</w:t>
      </w:r>
    </w:p>
    <w:p w14:paraId="055000BA" w14:textId="77777777" w:rsidR="004F17AA" w:rsidRPr="00C01FA8" w:rsidRDefault="004F17AA" w:rsidP="004F17AA">
      <w:pPr>
        <w:pStyle w:val="BodyText"/>
      </w:pPr>
      <w:r w:rsidRPr="00C01FA8">
        <w:t>Noncancer hazard is characterized by calculating an HQ based on the</w:t>
      </w:r>
      <w:r>
        <w:t xml:space="preserve"> maximum one-year</w:t>
      </w:r>
      <w:r w:rsidRPr="00C01FA8">
        <w:t xml:space="preserve"> average daily dose </w:t>
      </w:r>
      <w:r>
        <w:t xml:space="preserve">(ADD) for ingestion exposures and the maximum one-year average air concentration for inhalation </w:t>
      </w:r>
      <w:r>
        <w:lastRenderedPageBreak/>
        <w:t>exposures</w:t>
      </w:r>
      <w:r w:rsidRPr="00C01FA8">
        <w:t xml:space="preserve">. The HQ is used to establish a threshold of concern for a specific health effect. Unlike cancer risk estimates, HQs are not probability statements; rather, the RfD </w:t>
      </w:r>
      <w:r>
        <w:t xml:space="preserve">and RfC </w:t>
      </w:r>
      <w:r w:rsidRPr="00C01FA8">
        <w:t xml:space="preserve">represent a daily exposure that is likely to be without appreciable risk of deleterious noncancer effects during a lifetime. </w:t>
      </w:r>
    </w:p>
    <w:p w14:paraId="69389AD6" w14:textId="77777777" w:rsidR="004F17AA" w:rsidRPr="00C01FA8" w:rsidRDefault="004F17AA" w:rsidP="004F17AA">
      <w:pPr>
        <w:pStyle w:val="BodyText"/>
      </w:pPr>
      <w:r w:rsidRPr="00C01FA8">
        <w:t xml:space="preserve">Cancer risk is characterized by estimating the lifetime excess cancer risk, representing the increased probability of developing cancer over a lifetime </w:t>
      </w:r>
      <w:proofErr w:type="gramStart"/>
      <w:r w:rsidRPr="00C01FA8">
        <w:t>as a result of</w:t>
      </w:r>
      <w:proofErr w:type="gramEnd"/>
      <w:r w:rsidRPr="00C01FA8">
        <w:t xml:space="preserve"> exposure to the pollutants.</w:t>
      </w:r>
      <w:bookmarkStart w:id="122" w:name="_Toc170891056"/>
      <w:r w:rsidRPr="00C01FA8">
        <w:t xml:space="preserve"> To evaluate oral exposures to carcinogens, the</w:t>
      </w:r>
      <w:r>
        <w:t xml:space="preserve"> lifetime</w:t>
      </w:r>
      <w:r w:rsidRPr="00C01FA8">
        <w:t xml:space="preserve"> average daily dose</w:t>
      </w:r>
      <w:r>
        <w:t xml:space="preserve"> (LADD) is used; this is based on the ADD averaged over the exposure duration (centered around the year of maximum exposure; see </w:t>
      </w:r>
      <w:r w:rsidRPr="00C66B1D">
        <w:rPr>
          <w:b/>
          <w:bCs/>
        </w:rPr>
        <w:t>Section A.2.2</w:t>
      </w:r>
      <w:r>
        <w:t xml:space="preserve">), the exposure duration, and the lifetime </w:t>
      </w:r>
      <w:r w:rsidRPr="00C01FA8">
        <w:t>(assumed to be 70 years)</w:t>
      </w:r>
      <w:r>
        <w:t>.</w:t>
      </w:r>
      <w:bookmarkEnd w:id="122"/>
      <w:r>
        <w:t xml:space="preserve"> To evaluate inhalation exposures to carcinogens, the air concentration averaged over the exposure duration (again, centered around the year of maximum exposure) is used.</w:t>
      </w:r>
    </w:p>
    <w:p w14:paraId="3B98F795" w14:textId="77777777" w:rsidR="004F17AA" w:rsidRPr="00C01FA8" w:rsidRDefault="004F17AA" w:rsidP="004F17AA">
      <w:pPr>
        <w:pStyle w:val="BodyText"/>
      </w:pPr>
      <w:bookmarkStart w:id="123" w:name="_Toc245886434"/>
      <w:bookmarkStart w:id="124" w:name="_Toc247696860"/>
      <w:bookmarkStart w:id="125" w:name="_Toc294769600"/>
      <w:bookmarkStart w:id="126" w:name="_Toc383609646"/>
      <w:r w:rsidRPr="00C01FA8">
        <w:t xml:space="preserve">The equations used to estimate human risk are provided in </w:t>
      </w:r>
      <w:r w:rsidRPr="00C01FA8">
        <w:rPr>
          <w:b/>
          <w:bCs/>
        </w:rPr>
        <w:t>Attachment A1</w:t>
      </w:r>
      <w:r w:rsidRPr="00C01FA8">
        <w:t>.</w:t>
      </w:r>
    </w:p>
    <w:p w14:paraId="765EE1EC" w14:textId="77777777" w:rsidR="004F17AA" w:rsidRPr="00C01FA8" w:rsidRDefault="004F17AA" w:rsidP="004F17AA">
      <w:pPr>
        <w:pStyle w:val="Appheading3"/>
      </w:pPr>
      <w:r w:rsidRPr="00C01FA8">
        <w:t>A.</w:t>
      </w:r>
      <w:r>
        <w:rPr>
          <w:lang w:val="en-US"/>
        </w:rPr>
        <w:t>2</w:t>
      </w:r>
      <w:r w:rsidRPr="00C01FA8">
        <w:t>.4.2</w:t>
      </w:r>
      <w:r w:rsidRPr="00C01FA8">
        <w:tab/>
        <w:t>Ecological Effects Model</w:t>
      </w:r>
      <w:bookmarkEnd w:id="123"/>
      <w:bookmarkEnd w:id="124"/>
      <w:bookmarkEnd w:id="125"/>
      <w:bookmarkEnd w:id="126"/>
    </w:p>
    <w:p w14:paraId="310E0FEC" w14:textId="7D7F37FB" w:rsidR="004F17AA" w:rsidRPr="00C01FA8" w:rsidRDefault="004F17AA" w:rsidP="004F17AA">
      <w:pPr>
        <w:pStyle w:val="BodyText"/>
      </w:pPr>
      <w:r w:rsidRPr="00C01FA8">
        <w:t xml:space="preserve">Ecological </w:t>
      </w:r>
      <w:r w:rsidR="002B2A9C">
        <w:t>risk, like human health risk,</w:t>
      </w:r>
      <w:r w:rsidRPr="00C01FA8">
        <w:t xml:space="preserve"> is expressed in terms of HQs. For the direct contact exposure pathway, HQs are calculated as the ratio of the exposure concentration to the relevant ecological toxicity value. For example, the HQ for fish is calculated as the ratio of the surface water concentration to the fish toxicity value (which is concentration based). For the ingestion pathway, the HQs are the ratio of the exposure dose to the relevant dose-based ecological toxicity value. </w:t>
      </w:r>
    </w:p>
    <w:p w14:paraId="0385ADE0" w14:textId="77777777" w:rsidR="004F17AA" w:rsidRPr="00C01FA8" w:rsidRDefault="004F17AA" w:rsidP="004F17AA">
      <w:pPr>
        <w:pStyle w:val="BodyText"/>
      </w:pPr>
      <w:r w:rsidRPr="00C01FA8">
        <w:t xml:space="preserve">Ecological exposure is based on (1) predicted chemical concentrations in environmental media (e.g., water, soil, sediment), or (2) predicted exposure doses for specific species of birds and mammals. The predicted dietary chemical concentrations are compared to either an environmental quality criterion (e.g., Ambient Water Quality Criterion) or concentration-based toxicity value for certain receptors (e.g., early life-stage lethality to fish in direct contact with contaminated water). The predicted doses are compared to dose-based toxicity values (in mg/kg-day) to estimate potential ecological hazard to these receptor species. For each type of ecological toxicity value (concentration- or dose-based), </w:t>
      </w:r>
      <w:r w:rsidRPr="00C01FA8">
        <w:rPr>
          <w:b/>
        </w:rPr>
        <w:t>Table A-4</w:t>
      </w:r>
      <w:r w:rsidRPr="00C01FA8">
        <w:t xml:space="preserve"> lists the receptors, as well as the pathway, exposure medium if relevant, and the location of exposure.</w:t>
      </w:r>
    </w:p>
    <w:p w14:paraId="3A6C1562" w14:textId="77777777" w:rsidR="004F17AA" w:rsidRPr="00C01FA8" w:rsidRDefault="004F17AA" w:rsidP="004F17AA">
      <w:pPr>
        <w:pStyle w:val="BodyText"/>
      </w:pPr>
      <w:r w:rsidRPr="00C01FA8">
        <w:t>The fate and transport models calculate media and prey concentrations for averaging times of 1 day, 4 days, and 365 days</w:t>
      </w:r>
      <w:r w:rsidRPr="00C01FA8" w:rsidDel="00526CB5">
        <w:t xml:space="preserve"> </w:t>
      </w:r>
      <w:r w:rsidRPr="00C01FA8">
        <w:t xml:space="preserve">over the modeling period. These different averaging periods enable comparisons for the wide variety of ecological receptors to be made on a time scale appropriate to the receptor. The exposure concentrations used are then the maximum of the time series for the desired averaging time. </w:t>
      </w:r>
    </w:p>
    <w:p w14:paraId="5F7D347B" w14:textId="7E654D28" w:rsidR="004F17AA" w:rsidRPr="00C01FA8" w:rsidRDefault="002B2A9C" w:rsidP="004F17AA">
      <w:pPr>
        <w:pStyle w:val="BodyText"/>
      </w:pPr>
      <w:r>
        <w:t>E</w:t>
      </w:r>
      <w:r w:rsidR="004F17AA" w:rsidRPr="00C01FA8">
        <w:t xml:space="preserve">cological risks are calculated only for chemical-receptor combinations for which the </w:t>
      </w:r>
      <w:r w:rsidR="00E625F6">
        <w:t>BST</w:t>
      </w:r>
      <w:r w:rsidR="004F17AA" w:rsidRPr="00C01FA8">
        <w:t xml:space="preserve"> contain</w:t>
      </w:r>
      <w:r>
        <w:t>s</w:t>
      </w:r>
      <w:r w:rsidR="004F17AA" w:rsidRPr="00C01FA8">
        <w:t xml:space="preserve"> an ecological toxicity value. If a chemical has no ecological toxicity value for any receptor, then ecological risk </w:t>
      </w:r>
      <w:r>
        <w:t xml:space="preserve">in the BST </w:t>
      </w:r>
      <w:r w:rsidR="004F17AA" w:rsidRPr="00C01FA8">
        <w:t>will be zero</w:t>
      </w:r>
      <w:r>
        <w:t>, which means that the chemical was not assessed as opposed to concluding that the receptor has no ecological risk</w:t>
      </w:r>
      <w:r w:rsidR="004F17AA" w:rsidRPr="00C01FA8">
        <w:t>.</w:t>
      </w:r>
    </w:p>
    <w:p w14:paraId="61533164" w14:textId="77777777" w:rsidR="004F17AA" w:rsidRPr="00C01FA8" w:rsidRDefault="004F17AA" w:rsidP="004F17AA">
      <w:pPr>
        <w:pStyle w:val="BodyText"/>
      </w:pPr>
      <w:r w:rsidRPr="00C01FA8">
        <w:t xml:space="preserve">The equations used to estimate ecological risk are provided in </w:t>
      </w:r>
      <w:r w:rsidRPr="00C01FA8">
        <w:rPr>
          <w:b/>
          <w:bCs/>
        </w:rPr>
        <w:t>Attachment A1</w:t>
      </w:r>
      <w:r w:rsidRPr="00C01FA8">
        <w:t>.</w:t>
      </w:r>
    </w:p>
    <w:p w14:paraId="4F9AB9F2" w14:textId="77777777" w:rsidR="004F17AA" w:rsidRPr="00C01FA8" w:rsidRDefault="004F17AA" w:rsidP="004F17AA">
      <w:pPr>
        <w:pStyle w:val="Apptabletitle"/>
      </w:pPr>
      <w:bookmarkStart w:id="127" w:name="_Toc214687864"/>
      <w:bookmarkStart w:id="128" w:name="_Toc245878720"/>
      <w:bookmarkStart w:id="129" w:name="_Toc246838690"/>
      <w:bookmarkStart w:id="130" w:name="_Toc247697859"/>
      <w:bookmarkStart w:id="131" w:name="_Toc274736240"/>
      <w:bookmarkStart w:id="132" w:name="_Toc294772092"/>
      <w:bookmarkStart w:id="133" w:name="_Toc383609763"/>
      <w:r w:rsidRPr="00C01FA8">
        <w:t>Table A-4. Type of Ecological Toxicity Value by Receptor</w:t>
      </w:r>
      <w:bookmarkEnd w:id="127"/>
      <w:bookmarkEnd w:id="128"/>
      <w:bookmarkEnd w:id="129"/>
      <w:bookmarkEnd w:id="130"/>
      <w:bookmarkEnd w:id="131"/>
      <w:bookmarkEnd w:id="132"/>
      <w:bookmarkEnd w:id="133"/>
    </w:p>
    <w:tbl>
      <w:tblPr>
        <w:tblStyle w:val="TableGrid"/>
        <w:tblW w:w="0" w:type="auto"/>
        <w:tblLook w:val="0020" w:firstRow="1" w:lastRow="0" w:firstColumn="0" w:lastColumn="0" w:noHBand="0" w:noVBand="0"/>
      </w:tblPr>
      <w:tblGrid>
        <w:gridCol w:w="1971"/>
        <w:gridCol w:w="1354"/>
        <w:gridCol w:w="1350"/>
        <w:gridCol w:w="2160"/>
        <w:gridCol w:w="2515"/>
      </w:tblGrid>
      <w:tr w:rsidR="004F17AA" w:rsidRPr="00441D34" w14:paraId="4BC7669A" w14:textId="77777777" w:rsidTr="00AD24C8">
        <w:tc>
          <w:tcPr>
            <w:tcW w:w="0" w:type="auto"/>
            <w:shd w:val="clear" w:color="auto" w:fill="B0CCEA"/>
            <w:vAlign w:val="bottom"/>
          </w:tcPr>
          <w:p w14:paraId="7DDC52F9" w14:textId="77777777" w:rsidR="004F17AA" w:rsidRPr="00441D34" w:rsidRDefault="004F17AA">
            <w:pPr>
              <w:pStyle w:val="Tablehead0"/>
            </w:pPr>
            <w:r w:rsidRPr="00441D34">
              <w:t>Receptor</w:t>
            </w:r>
          </w:p>
        </w:tc>
        <w:tc>
          <w:tcPr>
            <w:tcW w:w="1354" w:type="dxa"/>
            <w:shd w:val="clear" w:color="auto" w:fill="B0CCEA"/>
            <w:vAlign w:val="bottom"/>
          </w:tcPr>
          <w:p w14:paraId="08682767" w14:textId="77777777" w:rsidR="004F17AA" w:rsidRPr="00441D34" w:rsidRDefault="004F17AA">
            <w:pPr>
              <w:pStyle w:val="Tablehead0"/>
            </w:pPr>
            <w:r w:rsidRPr="00441D34">
              <w:t>Receptor Category</w:t>
            </w:r>
          </w:p>
        </w:tc>
        <w:tc>
          <w:tcPr>
            <w:tcW w:w="1350" w:type="dxa"/>
            <w:shd w:val="clear" w:color="auto" w:fill="B0CCEA"/>
            <w:vAlign w:val="bottom"/>
          </w:tcPr>
          <w:p w14:paraId="1EBC4129" w14:textId="77777777" w:rsidR="004F17AA" w:rsidRPr="00441D34" w:rsidRDefault="004F17AA">
            <w:pPr>
              <w:pStyle w:val="Tablehead0"/>
            </w:pPr>
            <w:r w:rsidRPr="00441D34">
              <w:t>Pathway</w:t>
            </w:r>
          </w:p>
        </w:tc>
        <w:tc>
          <w:tcPr>
            <w:tcW w:w="2160" w:type="dxa"/>
            <w:shd w:val="clear" w:color="auto" w:fill="B0CCEA"/>
            <w:vAlign w:val="bottom"/>
          </w:tcPr>
          <w:p w14:paraId="371C71D9" w14:textId="77777777" w:rsidR="004F17AA" w:rsidRPr="00441D34" w:rsidRDefault="004F17AA">
            <w:pPr>
              <w:pStyle w:val="Tablehead0"/>
            </w:pPr>
            <w:r w:rsidRPr="00441D34">
              <w:t>Exposure Medium</w:t>
            </w:r>
          </w:p>
        </w:tc>
        <w:tc>
          <w:tcPr>
            <w:tcW w:w="2515" w:type="dxa"/>
            <w:shd w:val="clear" w:color="auto" w:fill="B0CCEA"/>
            <w:vAlign w:val="bottom"/>
          </w:tcPr>
          <w:p w14:paraId="59487543" w14:textId="77777777" w:rsidR="004F17AA" w:rsidRPr="00441D34" w:rsidRDefault="004F17AA">
            <w:pPr>
              <w:pStyle w:val="Tablehead0"/>
            </w:pPr>
            <w:r w:rsidRPr="00441D34">
              <w:t>Location of Exposure</w:t>
            </w:r>
          </w:p>
        </w:tc>
      </w:tr>
      <w:tr w:rsidR="004F17AA" w:rsidRPr="00441D34" w14:paraId="1DA1CFEB" w14:textId="77777777" w:rsidTr="00AD24C8">
        <w:tc>
          <w:tcPr>
            <w:tcW w:w="0" w:type="auto"/>
            <w:gridSpan w:val="5"/>
            <w:shd w:val="clear" w:color="auto" w:fill="FBF9B9"/>
            <w:vAlign w:val="center"/>
          </w:tcPr>
          <w:p w14:paraId="3BB804ED" w14:textId="77777777" w:rsidR="004F17AA" w:rsidRPr="00441D34" w:rsidRDefault="004F17AA">
            <w:pPr>
              <w:pStyle w:val="Tablesubheadleft"/>
            </w:pPr>
            <w:r w:rsidRPr="00441D34">
              <w:t>Concentration-based Toxicity Values</w:t>
            </w:r>
          </w:p>
        </w:tc>
      </w:tr>
      <w:tr w:rsidR="004F17AA" w:rsidRPr="00441D34" w14:paraId="61B34496" w14:textId="77777777">
        <w:tc>
          <w:tcPr>
            <w:tcW w:w="0" w:type="auto"/>
            <w:vAlign w:val="center"/>
          </w:tcPr>
          <w:p w14:paraId="63B21959" w14:textId="77777777" w:rsidR="004F17AA" w:rsidRPr="00441D34" w:rsidRDefault="004F17AA">
            <w:pPr>
              <w:pStyle w:val="Tabletext"/>
            </w:pPr>
            <w:r w:rsidRPr="00441D34">
              <w:t>Amphibians</w:t>
            </w:r>
          </w:p>
        </w:tc>
        <w:tc>
          <w:tcPr>
            <w:tcW w:w="1354" w:type="dxa"/>
            <w:vAlign w:val="center"/>
          </w:tcPr>
          <w:p w14:paraId="42836743" w14:textId="77777777" w:rsidR="004F17AA" w:rsidRPr="00441D34" w:rsidRDefault="004F17AA">
            <w:pPr>
              <w:pStyle w:val="Tabletext"/>
            </w:pPr>
            <w:r w:rsidRPr="00441D34">
              <w:t>Amphibian</w:t>
            </w:r>
          </w:p>
        </w:tc>
        <w:tc>
          <w:tcPr>
            <w:tcW w:w="1350" w:type="dxa"/>
            <w:vAlign w:val="center"/>
          </w:tcPr>
          <w:p w14:paraId="461D5FD0" w14:textId="77777777" w:rsidR="004F17AA" w:rsidRPr="00441D34" w:rsidRDefault="004F17AA">
            <w:pPr>
              <w:pStyle w:val="Tabletext"/>
            </w:pPr>
            <w:r w:rsidRPr="00441D34">
              <w:t>Direct contact</w:t>
            </w:r>
          </w:p>
        </w:tc>
        <w:tc>
          <w:tcPr>
            <w:tcW w:w="2160" w:type="dxa"/>
            <w:vAlign w:val="center"/>
          </w:tcPr>
          <w:p w14:paraId="6FF18CAB" w14:textId="77777777" w:rsidR="004F17AA" w:rsidRPr="00441D34" w:rsidRDefault="004F17AA">
            <w:pPr>
              <w:pStyle w:val="Tabletext"/>
            </w:pPr>
            <w:r w:rsidRPr="00441D34">
              <w:t>Surface water</w:t>
            </w:r>
          </w:p>
        </w:tc>
        <w:tc>
          <w:tcPr>
            <w:tcW w:w="2515" w:type="dxa"/>
            <w:vAlign w:val="center"/>
          </w:tcPr>
          <w:p w14:paraId="20AE81B8" w14:textId="77777777" w:rsidR="004F17AA" w:rsidRPr="00441D34" w:rsidRDefault="004F17AA">
            <w:pPr>
              <w:pStyle w:val="Tabletext"/>
            </w:pPr>
            <w:r w:rsidRPr="00441D34">
              <w:t>Farm pond</w:t>
            </w:r>
          </w:p>
        </w:tc>
      </w:tr>
      <w:tr w:rsidR="004F17AA" w:rsidRPr="00441D34" w14:paraId="700DD820" w14:textId="77777777">
        <w:tc>
          <w:tcPr>
            <w:tcW w:w="0" w:type="auto"/>
            <w:vAlign w:val="center"/>
          </w:tcPr>
          <w:p w14:paraId="355B190B" w14:textId="77777777" w:rsidR="004F17AA" w:rsidRPr="00441D34" w:rsidRDefault="004F17AA">
            <w:pPr>
              <w:pStyle w:val="Tabletext"/>
            </w:pPr>
            <w:r w:rsidRPr="00441D34">
              <w:t>Aquatic community</w:t>
            </w:r>
          </w:p>
        </w:tc>
        <w:tc>
          <w:tcPr>
            <w:tcW w:w="1354" w:type="dxa"/>
            <w:vAlign w:val="center"/>
          </w:tcPr>
          <w:p w14:paraId="02DC79B7" w14:textId="77777777" w:rsidR="004F17AA" w:rsidRPr="00441D34" w:rsidRDefault="004F17AA">
            <w:pPr>
              <w:pStyle w:val="Tabletext"/>
            </w:pPr>
            <w:r w:rsidRPr="00441D34">
              <w:t>Community</w:t>
            </w:r>
          </w:p>
        </w:tc>
        <w:tc>
          <w:tcPr>
            <w:tcW w:w="1350" w:type="dxa"/>
          </w:tcPr>
          <w:p w14:paraId="5F36163A" w14:textId="77777777" w:rsidR="004F17AA" w:rsidRPr="00441D34" w:rsidRDefault="004F17AA">
            <w:pPr>
              <w:pStyle w:val="Tabletext"/>
            </w:pPr>
            <w:r w:rsidRPr="00441D34">
              <w:t>Direct contact</w:t>
            </w:r>
          </w:p>
        </w:tc>
        <w:tc>
          <w:tcPr>
            <w:tcW w:w="2160" w:type="dxa"/>
            <w:vAlign w:val="center"/>
          </w:tcPr>
          <w:p w14:paraId="38FFAA7B" w14:textId="77777777" w:rsidR="004F17AA" w:rsidRPr="00441D34" w:rsidRDefault="004F17AA">
            <w:pPr>
              <w:pStyle w:val="Tabletext"/>
            </w:pPr>
            <w:r w:rsidRPr="00441D34">
              <w:t>Surface water</w:t>
            </w:r>
          </w:p>
        </w:tc>
        <w:tc>
          <w:tcPr>
            <w:tcW w:w="2515" w:type="dxa"/>
            <w:vAlign w:val="center"/>
          </w:tcPr>
          <w:p w14:paraId="433C0162" w14:textId="77777777" w:rsidR="004F17AA" w:rsidRPr="00441D34" w:rsidRDefault="004F17AA">
            <w:pPr>
              <w:pStyle w:val="Tabletext"/>
            </w:pPr>
            <w:r w:rsidRPr="00441D34">
              <w:t>Farm pond</w:t>
            </w:r>
          </w:p>
        </w:tc>
      </w:tr>
      <w:tr w:rsidR="004F17AA" w:rsidRPr="00441D34" w14:paraId="3BD1A6EE" w14:textId="77777777">
        <w:tc>
          <w:tcPr>
            <w:tcW w:w="0" w:type="auto"/>
            <w:vAlign w:val="center"/>
          </w:tcPr>
          <w:p w14:paraId="5E29476C" w14:textId="77777777" w:rsidR="004F17AA" w:rsidRPr="00441D34" w:rsidRDefault="004F17AA">
            <w:pPr>
              <w:pStyle w:val="Tabletext"/>
            </w:pPr>
            <w:r w:rsidRPr="00441D34">
              <w:t>Aquatic invertebrates</w:t>
            </w:r>
          </w:p>
        </w:tc>
        <w:tc>
          <w:tcPr>
            <w:tcW w:w="1354" w:type="dxa"/>
            <w:vAlign w:val="center"/>
          </w:tcPr>
          <w:p w14:paraId="70A5E78D" w14:textId="77777777" w:rsidR="004F17AA" w:rsidRPr="00441D34" w:rsidRDefault="004F17AA">
            <w:pPr>
              <w:pStyle w:val="Tabletext"/>
            </w:pPr>
            <w:r w:rsidRPr="00441D34">
              <w:t>Community</w:t>
            </w:r>
          </w:p>
        </w:tc>
        <w:tc>
          <w:tcPr>
            <w:tcW w:w="1350" w:type="dxa"/>
          </w:tcPr>
          <w:p w14:paraId="27B10CF4" w14:textId="77777777" w:rsidR="004F17AA" w:rsidRPr="00441D34" w:rsidRDefault="004F17AA">
            <w:pPr>
              <w:pStyle w:val="Tabletext"/>
            </w:pPr>
            <w:r w:rsidRPr="00441D34">
              <w:t>Direct contact</w:t>
            </w:r>
          </w:p>
        </w:tc>
        <w:tc>
          <w:tcPr>
            <w:tcW w:w="2160" w:type="dxa"/>
            <w:vAlign w:val="center"/>
          </w:tcPr>
          <w:p w14:paraId="4E4AA283" w14:textId="77777777" w:rsidR="004F17AA" w:rsidRPr="00441D34" w:rsidRDefault="004F17AA">
            <w:pPr>
              <w:pStyle w:val="Tabletext"/>
            </w:pPr>
            <w:r w:rsidRPr="00441D34">
              <w:t>Surface water</w:t>
            </w:r>
          </w:p>
        </w:tc>
        <w:tc>
          <w:tcPr>
            <w:tcW w:w="2515" w:type="dxa"/>
            <w:vAlign w:val="center"/>
          </w:tcPr>
          <w:p w14:paraId="20496C6F" w14:textId="77777777" w:rsidR="004F17AA" w:rsidRPr="00441D34" w:rsidRDefault="004F17AA">
            <w:pPr>
              <w:pStyle w:val="Tabletext"/>
            </w:pPr>
            <w:r w:rsidRPr="00441D34">
              <w:t>Farm pond</w:t>
            </w:r>
          </w:p>
        </w:tc>
      </w:tr>
      <w:tr w:rsidR="004F17AA" w:rsidRPr="00441D34" w14:paraId="7D69D119" w14:textId="77777777">
        <w:tc>
          <w:tcPr>
            <w:tcW w:w="0" w:type="auto"/>
            <w:vAlign w:val="center"/>
          </w:tcPr>
          <w:p w14:paraId="74FDD2AC" w14:textId="77777777" w:rsidR="004F17AA" w:rsidRPr="00441D34" w:rsidRDefault="004F17AA">
            <w:pPr>
              <w:pStyle w:val="Tabletext"/>
            </w:pPr>
            <w:r w:rsidRPr="00441D34">
              <w:t>Aquatic plants</w:t>
            </w:r>
          </w:p>
        </w:tc>
        <w:tc>
          <w:tcPr>
            <w:tcW w:w="1354" w:type="dxa"/>
            <w:vAlign w:val="center"/>
          </w:tcPr>
          <w:p w14:paraId="488804FF" w14:textId="77777777" w:rsidR="004F17AA" w:rsidRPr="00441D34" w:rsidRDefault="004F17AA">
            <w:pPr>
              <w:pStyle w:val="Tabletext"/>
            </w:pPr>
            <w:r w:rsidRPr="00441D34">
              <w:t>Plant</w:t>
            </w:r>
          </w:p>
        </w:tc>
        <w:tc>
          <w:tcPr>
            <w:tcW w:w="1350" w:type="dxa"/>
          </w:tcPr>
          <w:p w14:paraId="253495DC" w14:textId="77777777" w:rsidR="004F17AA" w:rsidRPr="00441D34" w:rsidRDefault="004F17AA">
            <w:pPr>
              <w:pStyle w:val="Tabletext"/>
            </w:pPr>
            <w:r w:rsidRPr="00441D34">
              <w:t>Direct contact</w:t>
            </w:r>
          </w:p>
        </w:tc>
        <w:tc>
          <w:tcPr>
            <w:tcW w:w="2160" w:type="dxa"/>
            <w:vAlign w:val="center"/>
          </w:tcPr>
          <w:p w14:paraId="6D65EFFC" w14:textId="77777777" w:rsidR="004F17AA" w:rsidRPr="00441D34" w:rsidRDefault="004F17AA">
            <w:pPr>
              <w:pStyle w:val="Tabletext"/>
            </w:pPr>
            <w:r w:rsidRPr="00441D34">
              <w:t>Surface water</w:t>
            </w:r>
          </w:p>
        </w:tc>
        <w:tc>
          <w:tcPr>
            <w:tcW w:w="2515" w:type="dxa"/>
            <w:vAlign w:val="center"/>
          </w:tcPr>
          <w:p w14:paraId="7AB4994B" w14:textId="77777777" w:rsidR="004F17AA" w:rsidRPr="00441D34" w:rsidRDefault="004F17AA">
            <w:pPr>
              <w:pStyle w:val="Tabletext"/>
            </w:pPr>
            <w:r w:rsidRPr="00441D34">
              <w:t>Farm pond</w:t>
            </w:r>
          </w:p>
        </w:tc>
      </w:tr>
      <w:tr w:rsidR="004F17AA" w:rsidRPr="00441D34" w14:paraId="0776A870" w14:textId="77777777">
        <w:tc>
          <w:tcPr>
            <w:tcW w:w="0" w:type="auto"/>
            <w:vAlign w:val="center"/>
          </w:tcPr>
          <w:p w14:paraId="5F8799DA" w14:textId="77777777" w:rsidR="004F17AA" w:rsidRPr="00441D34" w:rsidRDefault="004F17AA">
            <w:pPr>
              <w:pStyle w:val="Tabletext"/>
            </w:pPr>
            <w:r w:rsidRPr="00441D34">
              <w:t>Birds (unspecified)</w:t>
            </w:r>
          </w:p>
        </w:tc>
        <w:tc>
          <w:tcPr>
            <w:tcW w:w="1354" w:type="dxa"/>
            <w:vAlign w:val="center"/>
          </w:tcPr>
          <w:p w14:paraId="70261E14" w14:textId="77777777" w:rsidR="004F17AA" w:rsidRPr="00441D34" w:rsidRDefault="004F17AA">
            <w:pPr>
              <w:pStyle w:val="Tabletext"/>
            </w:pPr>
            <w:r w:rsidRPr="00441D34">
              <w:t>Bird</w:t>
            </w:r>
          </w:p>
        </w:tc>
        <w:tc>
          <w:tcPr>
            <w:tcW w:w="1350" w:type="dxa"/>
            <w:vAlign w:val="center"/>
          </w:tcPr>
          <w:p w14:paraId="015CD5F6" w14:textId="77777777" w:rsidR="004F17AA" w:rsidRPr="00441D34" w:rsidRDefault="004F17AA">
            <w:pPr>
              <w:pStyle w:val="Tabletext"/>
            </w:pPr>
            <w:r w:rsidRPr="00441D34">
              <w:t>Ingestion*</w:t>
            </w:r>
          </w:p>
        </w:tc>
        <w:tc>
          <w:tcPr>
            <w:tcW w:w="2160" w:type="dxa"/>
            <w:vAlign w:val="center"/>
          </w:tcPr>
          <w:p w14:paraId="6188F909" w14:textId="77777777" w:rsidR="004F17AA" w:rsidRPr="00441D34" w:rsidRDefault="004F17AA">
            <w:pPr>
              <w:pStyle w:val="Tabletext"/>
            </w:pPr>
            <w:r w:rsidRPr="00441D34">
              <w:t>Soil</w:t>
            </w:r>
          </w:p>
        </w:tc>
        <w:tc>
          <w:tcPr>
            <w:tcW w:w="2515" w:type="dxa"/>
            <w:vAlign w:val="center"/>
          </w:tcPr>
          <w:p w14:paraId="5EC6B0BA" w14:textId="77777777" w:rsidR="004F17AA" w:rsidRPr="00441D34" w:rsidRDefault="004F17AA">
            <w:pPr>
              <w:pStyle w:val="Tabletext"/>
            </w:pPr>
            <w:r w:rsidRPr="00441D34">
              <w:t>Agricultural field</w:t>
            </w:r>
          </w:p>
        </w:tc>
      </w:tr>
      <w:tr w:rsidR="004F17AA" w:rsidRPr="00441D34" w14:paraId="3F8E217E" w14:textId="77777777">
        <w:tc>
          <w:tcPr>
            <w:tcW w:w="0" w:type="auto"/>
            <w:vAlign w:val="center"/>
          </w:tcPr>
          <w:p w14:paraId="6E28947F" w14:textId="77777777" w:rsidR="004F17AA" w:rsidRPr="00441D34" w:rsidRDefault="004F17AA">
            <w:pPr>
              <w:pStyle w:val="Tabletext"/>
            </w:pPr>
            <w:r w:rsidRPr="00441D34">
              <w:t>Fish</w:t>
            </w:r>
          </w:p>
        </w:tc>
        <w:tc>
          <w:tcPr>
            <w:tcW w:w="1354" w:type="dxa"/>
            <w:vAlign w:val="center"/>
          </w:tcPr>
          <w:p w14:paraId="25D5B4BD" w14:textId="77777777" w:rsidR="004F17AA" w:rsidRPr="00441D34" w:rsidRDefault="004F17AA">
            <w:pPr>
              <w:pStyle w:val="Tabletext"/>
            </w:pPr>
            <w:r w:rsidRPr="00441D34">
              <w:t>Fish</w:t>
            </w:r>
          </w:p>
        </w:tc>
        <w:tc>
          <w:tcPr>
            <w:tcW w:w="1350" w:type="dxa"/>
            <w:vAlign w:val="center"/>
          </w:tcPr>
          <w:p w14:paraId="12838005" w14:textId="77777777" w:rsidR="004F17AA" w:rsidRPr="00441D34" w:rsidRDefault="004F17AA">
            <w:pPr>
              <w:pStyle w:val="Tabletext"/>
            </w:pPr>
            <w:r w:rsidRPr="00441D34">
              <w:t>Direct contact</w:t>
            </w:r>
          </w:p>
        </w:tc>
        <w:tc>
          <w:tcPr>
            <w:tcW w:w="2160" w:type="dxa"/>
            <w:vAlign w:val="center"/>
          </w:tcPr>
          <w:p w14:paraId="59D2EC9F" w14:textId="77777777" w:rsidR="004F17AA" w:rsidRPr="00441D34" w:rsidRDefault="004F17AA">
            <w:pPr>
              <w:pStyle w:val="Tabletext"/>
            </w:pPr>
            <w:r w:rsidRPr="00441D34">
              <w:t>Surface water</w:t>
            </w:r>
          </w:p>
        </w:tc>
        <w:tc>
          <w:tcPr>
            <w:tcW w:w="2515" w:type="dxa"/>
            <w:vAlign w:val="center"/>
          </w:tcPr>
          <w:p w14:paraId="0BCC816E" w14:textId="77777777" w:rsidR="004F17AA" w:rsidRPr="00441D34" w:rsidRDefault="004F17AA">
            <w:pPr>
              <w:pStyle w:val="Tabletext"/>
            </w:pPr>
            <w:r w:rsidRPr="00441D34">
              <w:t>Farm pond</w:t>
            </w:r>
          </w:p>
        </w:tc>
      </w:tr>
      <w:tr w:rsidR="004F17AA" w:rsidRPr="00441D34" w14:paraId="1AC42A97" w14:textId="77777777">
        <w:tc>
          <w:tcPr>
            <w:tcW w:w="0" w:type="auto"/>
            <w:vAlign w:val="center"/>
          </w:tcPr>
          <w:p w14:paraId="4AA7B205" w14:textId="77777777" w:rsidR="004F17AA" w:rsidRPr="00441D34" w:rsidRDefault="004F17AA">
            <w:pPr>
              <w:pStyle w:val="Tabletext"/>
            </w:pPr>
            <w:r w:rsidRPr="00441D34">
              <w:t>Mammals (unspecified)</w:t>
            </w:r>
          </w:p>
        </w:tc>
        <w:tc>
          <w:tcPr>
            <w:tcW w:w="1354" w:type="dxa"/>
            <w:vAlign w:val="center"/>
          </w:tcPr>
          <w:p w14:paraId="1E653C17" w14:textId="77777777" w:rsidR="004F17AA" w:rsidRPr="00441D34" w:rsidRDefault="004F17AA">
            <w:pPr>
              <w:pStyle w:val="Tabletext"/>
            </w:pPr>
            <w:r w:rsidRPr="00441D34">
              <w:t>Mammal</w:t>
            </w:r>
          </w:p>
        </w:tc>
        <w:tc>
          <w:tcPr>
            <w:tcW w:w="1350" w:type="dxa"/>
            <w:vAlign w:val="center"/>
          </w:tcPr>
          <w:p w14:paraId="2CBF02C4" w14:textId="77777777" w:rsidR="004F17AA" w:rsidRPr="00441D34" w:rsidRDefault="004F17AA">
            <w:pPr>
              <w:pStyle w:val="Tabletext"/>
            </w:pPr>
            <w:r w:rsidRPr="00441D34">
              <w:t>Ingestion*</w:t>
            </w:r>
          </w:p>
        </w:tc>
        <w:tc>
          <w:tcPr>
            <w:tcW w:w="2160" w:type="dxa"/>
            <w:vAlign w:val="center"/>
          </w:tcPr>
          <w:p w14:paraId="36D9ECD3" w14:textId="77777777" w:rsidR="004F17AA" w:rsidRPr="00441D34" w:rsidRDefault="004F17AA">
            <w:pPr>
              <w:pStyle w:val="Tabletext"/>
            </w:pPr>
            <w:r w:rsidRPr="00441D34">
              <w:t>Soil</w:t>
            </w:r>
          </w:p>
        </w:tc>
        <w:tc>
          <w:tcPr>
            <w:tcW w:w="2515" w:type="dxa"/>
            <w:vAlign w:val="center"/>
          </w:tcPr>
          <w:p w14:paraId="615F2966" w14:textId="77777777" w:rsidR="004F17AA" w:rsidRPr="00441D34" w:rsidRDefault="004F17AA">
            <w:pPr>
              <w:pStyle w:val="Tabletext"/>
            </w:pPr>
            <w:r w:rsidRPr="00441D34">
              <w:t>Agricultural field</w:t>
            </w:r>
          </w:p>
        </w:tc>
      </w:tr>
      <w:tr w:rsidR="004F17AA" w:rsidRPr="00441D34" w14:paraId="3FE2651F" w14:textId="77777777">
        <w:tc>
          <w:tcPr>
            <w:tcW w:w="0" w:type="auto"/>
            <w:vAlign w:val="center"/>
          </w:tcPr>
          <w:p w14:paraId="72A291FC" w14:textId="77777777" w:rsidR="004F17AA" w:rsidRPr="00441D34" w:rsidRDefault="004F17AA">
            <w:pPr>
              <w:pStyle w:val="Tabletext"/>
            </w:pPr>
            <w:r w:rsidRPr="00441D34">
              <w:t>Sediment biota</w:t>
            </w:r>
          </w:p>
        </w:tc>
        <w:tc>
          <w:tcPr>
            <w:tcW w:w="1354" w:type="dxa"/>
            <w:vAlign w:val="center"/>
          </w:tcPr>
          <w:p w14:paraId="61C7540D" w14:textId="77777777" w:rsidR="004F17AA" w:rsidRPr="00441D34" w:rsidRDefault="004F17AA">
            <w:pPr>
              <w:pStyle w:val="Tabletext"/>
            </w:pPr>
            <w:r w:rsidRPr="00441D34">
              <w:t>Community</w:t>
            </w:r>
          </w:p>
        </w:tc>
        <w:tc>
          <w:tcPr>
            <w:tcW w:w="1350" w:type="dxa"/>
          </w:tcPr>
          <w:p w14:paraId="36F058F4" w14:textId="77777777" w:rsidR="004F17AA" w:rsidRPr="00441D34" w:rsidRDefault="004F17AA">
            <w:pPr>
              <w:pStyle w:val="Tabletext"/>
            </w:pPr>
            <w:r w:rsidRPr="00441D34">
              <w:t>Direct contact</w:t>
            </w:r>
          </w:p>
        </w:tc>
        <w:tc>
          <w:tcPr>
            <w:tcW w:w="2160" w:type="dxa"/>
            <w:vAlign w:val="center"/>
          </w:tcPr>
          <w:p w14:paraId="3D916780" w14:textId="77777777" w:rsidR="004F17AA" w:rsidRPr="00441D34" w:rsidRDefault="004F17AA">
            <w:pPr>
              <w:pStyle w:val="Tabletext"/>
            </w:pPr>
            <w:r w:rsidRPr="00441D34">
              <w:t>Sediment</w:t>
            </w:r>
          </w:p>
        </w:tc>
        <w:tc>
          <w:tcPr>
            <w:tcW w:w="2515" w:type="dxa"/>
            <w:vAlign w:val="center"/>
          </w:tcPr>
          <w:p w14:paraId="0E3C71B2" w14:textId="77777777" w:rsidR="004F17AA" w:rsidRPr="00441D34" w:rsidRDefault="004F17AA">
            <w:pPr>
              <w:pStyle w:val="Tabletext"/>
            </w:pPr>
            <w:r w:rsidRPr="00441D34">
              <w:t>Farm pond</w:t>
            </w:r>
          </w:p>
        </w:tc>
      </w:tr>
      <w:tr w:rsidR="004F17AA" w:rsidRPr="00441D34" w14:paraId="5A3D40A3" w14:textId="77777777">
        <w:tc>
          <w:tcPr>
            <w:tcW w:w="0" w:type="auto"/>
            <w:vAlign w:val="center"/>
          </w:tcPr>
          <w:p w14:paraId="6B4E3D96" w14:textId="77777777" w:rsidR="004F17AA" w:rsidRPr="00441D34" w:rsidRDefault="004F17AA">
            <w:pPr>
              <w:pStyle w:val="Tabletext"/>
            </w:pPr>
            <w:r w:rsidRPr="00441D34">
              <w:lastRenderedPageBreak/>
              <w:t>Soil invertebrates</w:t>
            </w:r>
          </w:p>
        </w:tc>
        <w:tc>
          <w:tcPr>
            <w:tcW w:w="1354" w:type="dxa"/>
            <w:vAlign w:val="center"/>
          </w:tcPr>
          <w:p w14:paraId="339D8FD7" w14:textId="77777777" w:rsidR="004F17AA" w:rsidRPr="00441D34" w:rsidRDefault="004F17AA">
            <w:pPr>
              <w:pStyle w:val="Tabletext"/>
            </w:pPr>
            <w:r w:rsidRPr="00441D34">
              <w:t>Community</w:t>
            </w:r>
          </w:p>
        </w:tc>
        <w:tc>
          <w:tcPr>
            <w:tcW w:w="1350" w:type="dxa"/>
          </w:tcPr>
          <w:p w14:paraId="3EA3F7C2" w14:textId="77777777" w:rsidR="004F17AA" w:rsidRPr="00441D34" w:rsidRDefault="004F17AA">
            <w:pPr>
              <w:pStyle w:val="Tabletext"/>
            </w:pPr>
            <w:r w:rsidRPr="00441D34">
              <w:t>Direct contact</w:t>
            </w:r>
          </w:p>
        </w:tc>
        <w:tc>
          <w:tcPr>
            <w:tcW w:w="2160" w:type="dxa"/>
            <w:vAlign w:val="center"/>
          </w:tcPr>
          <w:p w14:paraId="3364A059" w14:textId="77777777" w:rsidR="004F17AA" w:rsidRPr="00441D34" w:rsidRDefault="004F17AA">
            <w:pPr>
              <w:pStyle w:val="Tabletext"/>
            </w:pPr>
            <w:r w:rsidRPr="00441D34">
              <w:t>Soil</w:t>
            </w:r>
          </w:p>
        </w:tc>
        <w:tc>
          <w:tcPr>
            <w:tcW w:w="2515" w:type="dxa"/>
            <w:vAlign w:val="center"/>
          </w:tcPr>
          <w:p w14:paraId="36684C20" w14:textId="77777777" w:rsidR="004F17AA" w:rsidRPr="00441D34" w:rsidRDefault="004F17AA">
            <w:pPr>
              <w:pStyle w:val="Tabletext"/>
            </w:pPr>
            <w:r w:rsidRPr="00441D34">
              <w:t>Agricultural field</w:t>
            </w:r>
          </w:p>
        </w:tc>
      </w:tr>
      <w:tr w:rsidR="004F17AA" w:rsidRPr="00441D34" w14:paraId="54867B92" w14:textId="77777777">
        <w:tc>
          <w:tcPr>
            <w:tcW w:w="0" w:type="auto"/>
            <w:vAlign w:val="center"/>
          </w:tcPr>
          <w:p w14:paraId="7AE5A552" w14:textId="77777777" w:rsidR="004F17AA" w:rsidRPr="00441D34" w:rsidRDefault="004F17AA">
            <w:pPr>
              <w:pStyle w:val="Tabletext"/>
            </w:pPr>
            <w:r w:rsidRPr="00441D34">
              <w:t>Terrestrial plants</w:t>
            </w:r>
          </w:p>
        </w:tc>
        <w:tc>
          <w:tcPr>
            <w:tcW w:w="1354" w:type="dxa"/>
            <w:vAlign w:val="center"/>
          </w:tcPr>
          <w:p w14:paraId="57044182" w14:textId="77777777" w:rsidR="004F17AA" w:rsidRPr="00441D34" w:rsidRDefault="004F17AA">
            <w:pPr>
              <w:pStyle w:val="Tabletext"/>
            </w:pPr>
            <w:r w:rsidRPr="00441D34">
              <w:t>Plant</w:t>
            </w:r>
          </w:p>
        </w:tc>
        <w:tc>
          <w:tcPr>
            <w:tcW w:w="1350" w:type="dxa"/>
          </w:tcPr>
          <w:p w14:paraId="595208D8" w14:textId="77777777" w:rsidR="004F17AA" w:rsidRPr="00441D34" w:rsidRDefault="004F17AA">
            <w:pPr>
              <w:pStyle w:val="Tabletext"/>
            </w:pPr>
            <w:r w:rsidRPr="00441D34">
              <w:t>Direct contact</w:t>
            </w:r>
          </w:p>
        </w:tc>
        <w:tc>
          <w:tcPr>
            <w:tcW w:w="2160" w:type="dxa"/>
            <w:vAlign w:val="center"/>
          </w:tcPr>
          <w:p w14:paraId="3B2A2088" w14:textId="77777777" w:rsidR="004F17AA" w:rsidRPr="00441D34" w:rsidRDefault="004F17AA">
            <w:pPr>
              <w:pStyle w:val="Tabletext"/>
            </w:pPr>
            <w:r w:rsidRPr="00441D34">
              <w:t>Soil</w:t>
            </w:r>
          </w:p>
        </w:tc>
        <w:tc>
          <w:tcPr>
            <w:tcW w:w="2515" w:type="dxa"/>
            <w:vAlign w:val="center"/>
          </w:tcPr>
          <w:p w14:paraId="5A2EE7FB" w14:textId="77777777" w:rsidR="004F17AA" w:rsidRPr="00441D34" w:rsidRDefault="004F17AA">
            <w:pPr>
              <w:pStyle w:val="Tabletext"/>
            </w:pPr>
            <w:r w:rsidRPr="00441D34">
              <w:t>Agricultural field</w:t>
            </w:r>
          </w:p>
        </w:tc>
      </w:tr>
      <w:tr w:rsidR="004F17AA" w:rsidRPr="00441D34" w14:paraId="0DFAFE4E" w14:textId="77777777" w:rsidTr="00AD24C8">
        <w:tc>
          <w:tcPr>
            <w:tcW w:w="0" w:type="auto"/>
            <w:gridSpan w:val="5"/>
            <w:shd w:val="clear" w:color="auto" w:fill="FBF9B9"/>
            <w:vAlign w:val="center"/>
          </w:tcPr>
          <w:p w14:paraId="463F85C0" w14:textId="77777777" w:rsidR="004F17AA" w:rsidRPr="00441D34" w:rsidRDefault="004F17AA">
            <w:pPr>
              <w:pStyle w:val="Tablesubheadleft"/>
            </w:pPr>
            <w:r w:rsidRPr="00441D34">
              <w:t xml:space="preserve">Dose-based Toxicity Values </w:t>
            </w:r>
          </w:p>
        </w:tc>
      </w:tr>
      <w:tr w:rsidR="004F17AA" w:rsidRPr="00441D34" w14:paraId="3B179342" w14:textId="77777777">
        <w:tc>
          <w:tcPr>
            <w:tcW w:w="0" w:type="auto"/>
            <w:vAlign w:val="center"/>
          </w:tcPr>
          <w:p w14:paraId="70FAAADC" w14:textId="77777777" w:rsidR="004F17AA" w:rsidRPr="00441D34" w:rsidRDefault="004F17AA">
            <w:pPr>
              <w:pStyle w:val="Tabletext"/>
            </w:pPr>
            <w:r w:rsidRPr="00441D34">
              <w:t>American kestrel</w:t>
            </w:r>
          </w:p>
        </w:tc>
        <w:tc>
          <w:tcPr>
            <w:tcW w:w="1354" w:type="dxa"/>
            <w:vAlign w:val="center"/>
          </w:tcPr>
          <w:p w14:paraId="5B79A06C" w14:textId="77777777" w:rsidR="004F17AA" w:rsidRPr="00441D34" w:rsidRDefault="004F17AA">
            <w:pPr>
              <w:pStyle w:val="Tabletext"/>
            </w:pPr>
            <w:r w:rsidRPr="00441D34">
              <w:t>Bird</w:t>
            </w:r>
          </w:p>
        </w:tc>
        <w:tc>
          <w:tcPr>
            <w:tcW w:w="1350" w:type="dxa"/>
          </w:tcPr>
          <w:p w14:paraId="640C3BA7" w14:textId="77777777" w:rsidR="004F17AA" w:rsidRPr="00441D34" w:rsidRDefault="004F17AA">
            <w:pPr>
              <w:pStyle w:val="Tabletext"/>
            </w:pPr>
            <w:r w:rsidRPr="00441D34">
              <w:t>Ingestion</w:t>
            </w:r>
          </w:p>
        </w:tc>
        <w:tc>
          <w:tcPr>
            <w:tcW w:w="2160" w:type="dxa"/>
            <w:vAlign w:val="center"/>
          </w:tcPr>
          <w:p w14:paraId="44596F80" w14:textId="77777777" w:rsidR="004F17AA" w:rsidRPr="00441D34" w:rsidRDefault="004F17AA">
            <w:pPr>
              <w:pStyle w:val="Tabletext"/>
            </w:pPr>
            <w:r w:rsidRPr="00441D34">
              <w:t>Soil, surface water</w:t>
            </w:r>
          </w:p>
        </w:tc>
        <w:tc>
          <w:tcPr>
            <w:tcW w:w="2515" w:type="dxa"/>
          </w:tcPr>
          <w:p w14:paraId="361768AD" w14:textId="77777777" w:rsidR="004F17AA" w:rsidRPr="00441D34" w:rsidRDefault="004F17AA">
            <w:pPr>
              <w:pStyle w:val="Tabletext"/>
            </w:pPr>
            <w:r w:rsidRPr="00441D34">
              <w:t>Agricultural field, farm pond</w:t>
            </w:r>
          </w:p>
        </w:tc>
      </w:tr>
      <w:tr w:rsidR="004F17AA" w:rsidRPr="00441D34" w14:paraId="4A70C0DB" w14:textId="77777777">
        <w:tc>
          <w:tcPr>
            <w:tcW w:w="0" w:type="auto"/>
            <w:vAlign w:val="center"/>
          </w:tcPr>
          <w:p w14:paraId="12791FB9" w14:textId="77777777" w:rsidR="004F17AA" w:rsidRPr="00441D34" w:rsidRDefault="004F17AA">
            <w:pPr>
              <w:pStyle w:val="Tabletext"/>
            </w:pPr>
            <w:r w:rsidRPr="00441D34">
              <w:t>American robin</w:t>
            </w:r>
          </w:p>
        </w:tc>
        <w:tc>
          <w:tcPr>
            <w:tcW w:w="1354" w:type="dxa"/>
            <w:vAlign w:val="center"/>
          </w:tcPr>
          <w:p w14:paraId="4BC2C064" w14:textId="77777777" w:rsidR="004F17AA" w:rsidRPr="00441D34" w:rsidRDefault="004F17AA">
            <w:pPr>
              <w:pStyle w:val="Tabletext"/>
            </w:pPr>
            <w:r w:rsidRPr="00441D34">
              <w:t>Bird</w:t>
            </w:r>
          </w:p>
        </w:tc>
        <w:tc>
          <w:tcPr>
            <w:tcW w:w="1350" w:type="dxa"/>
          </w:tcPr>
          <w:p w14:paraId="095BA169" w14:textId="77777777" w:rsidR="004F17AA" w:rsidRPr="00441D34" w:rsidRDefault="004F17AA">
            <w:pPr>
              <w:pStyle w:val="Tabletext"/>
            </w:pPr>
            <w:r w:rsidRPr="00441D34">
              <w:t>Ingestion</w:t>
            </w:r>
          </w:p>
        </w:tc>
        <w:tc>
          <w:tcPr>
            <w:tcW w:w="2160" w:type="dxa"/>
          </w:tcPr>
          <w:p w14:paraId="1B4BEDE6" w14:textId="77777777" w:rsidR="004F17AA" w:rsidRPr="00441D34" w:rsidRDefault="004F17AA">
            <w:pPr>
              <w:pStyle w:val="Tabletext"/>
            </w:pPr>
            <w:r w:rsidRPr="00441D34">
              <w:t>Soil, surface water</w:t>
            </w:r>
          </w:p>
        </w:tc>
        <w:tc>
          <w:tcPr>
            <w:tcW w:w="2515" w:type="dxa"/>
          </w:tcPr>
          <w:p w14:paraId="4AF23F3C" w14:textId="77777777" w:rsidR="004F17AA" w:rsidRPr="00441D34" w:rsidRDefault="004F17AA">
            <w:pPr>
              <w:pStyle w:val="Tabletext"/>
            </w:pPr>
            <w:r w:rsidRPr="00441D34">
              <w:t>Agricultural field, farm pond</w:t>
            </w:r>
          </w:p>
        </w:tc>
      </w:tr>
      <w:tr w:rsidR="004F17AA" w:rsidRPr="00441D34" w14:paraId="4AE2FEFC" w14:textId="77777777">
        <w:tc>
          <w:tcPr>
            <w:tcW w:w="0" w:type="auto"/>
            <w:vAlign w:val="center"/>
          </w:tcPr>
          <w:p w14:paraId="62A36627" w14:textId="77777777" w:rsidR="004F17AA" w:rsidRPr="00441D34" w:rsidRDefault="004F17AA">
            <w:pPr>
              <w:pStyle w:val="Tabletext"/>
            </w:pPr>
            <w:r w:rsidRPr="00441D34">
              <w:t>American woodcock</w:t>
            </w:r>
          </w:p>
        </w:tc>
        <w:tc>
          <w:tcPr>
            <w:tcW w:w="1354" w:type="dxa"/>
            <w:vAlign w:val="center"/>
          </w:tcPr>
          <w:p w14:paraId="3192C2C8" w14:textId="77777777" w:rsidR="004F17AA" w:rsidRPr="00441D34" w:rsidRDefault="004F17AA">
            <w:pPr>
              <w:pStyle w:val="Tabletext"/>
            </w:pPr>
            <w:r w:rsidRPr="00441D34">
              <w:t>Bird</w:t>
            </w:r>
          </w:p>
        </w:tc>
        <w:tc>
          <w:tcPr>
            <w:tcW w:w="1350" w:type="dxa"/>
          </w:tcPr>
          <w:p w14:paraId="6647399D" w14:textId="77777777" w:rsidR="004F17AA" w:rsidRPr="00441D34" w:rsidRDefault="004F17AA">
            <w:pPr>
              <w:pStyle w:val="Tabletext"/>
            </w:pPr>
            <w:r w:rsidRPr="00441D34">
              <w:t>Ingestion</w:t>
            </w:r>
          </w:p>
        </w:tc>
        <w:tc>
          <w:tcPr>
            <w:tcW w:w="2160" w:type="dxa"/>
          </w:tcPr>
          <w:p w14:paraId="557A1666" w14:textId="77777777" w:rsidR="004F17AA" w:rsidRPr="00441D34" w:rsidRDefault="004F17AA">
            <w:pPr>
              <w:pStyle w:val="Tabletext"/>
            </w:pPr>
            <w:r w:rsidRPr="00441D34">
              <w:t>Soil, surface water</w:t>
            </w:r>
          </w:p>
        </w:tc>
        <w:tc>
          <w:tcPr>
            <w:tcW w:w="2515" w:type="dxa"/>
          </w:tcPr>
          <w:p w14:paraId="47BA2324" w14:textId="77777777" w:rsidR="004F17AA" w:rsidRPr="00441D34" w:rsidRDefault="004F17AA">
            <w:pPr>
              <w:pStyle w:val="Tabletext"/>
            </w:pPr>
            <w:r w:rsidRPr="00441D34">
              <w:t>Agricultural field, farm pond</w:t>
            </w:r>
          </w:p>
        </w:tc>
      </w:tr>
      <w:tr w:rsidR="004F17AA" w:rsidRPr="00441D34" w14:paraId="7FC71827" w14:textId="77777777">
        <w:tc>
          <w:tcPr>
            <w:tcW w:w="0" w:type="auto"/>
            <w:vAlign w:val="center"/>
          </w:tcPr>
          <w:p w14:paraId="015CDA66" w14:textId="77777777" w:rsidR="004F17AA" w:rsidRPr="00441D34" w:rsidRDefault="004F17AA">
            <w:pPr>
              <w:pStyle w:val="Tabletext"/>
            </w:pPr>
            <w:r w:rsidRPr="00441D34">
              <w:t>Belted kingfisher</w:t>
            </w:r>
          </w:p>
        </w:tc>
        <w:tc>
          <w:tcPr>
            <w:tcW w:w="1354" w:type="dxa"/>
            <w:vAlign w:val="center"/>
          </w:tcPr>
          <w:p w14:paraId="62332E27" w14:textId="77777777" w:rsidR="004F17AA" w:rsidRPr="00441D34" w:rsidRDefault="004F17AA">
            <w:pPr>
              <w:pStyle w:val="Tabletext"/>
            </w:pPr>
            <w:r w:rsidRPr="00441D34">
              <w:t>Bird</w:t>
            </w:r>
          </w:p>
        </w:tc>
        <w:tc>
          <w:tcPr>
            <w:tcW w:w="1350" w:type="dxa"/>
          </w:tcPr>
          <w:p w14:paraId="607E89B9" w14:textId="77777777" w:rsidR="004F17AA" w:rsidRPr="00441D34" w:rsidRDefault="004F17AA">
            <w:pPr>
              <w:pStyle w:val="Tabletext"/>
            </w:pPr>
            <w:r w:rsidRPr="00441D34">
              <w:t>Ingestion</w:t>
            </w:r>
          </w:p>
        </w:tc>
        <w:tc>
          <w:tcPr>
            <w:tcW w:w="2160" w:type="dxa"/>
          </w:tcPr>
          <w:p w14:paraId="717677AA" w14:textId="77777777" w:rsidR="004F17AA" w:rsidRPr="00441D34" w:rsidRDefault="004F17AA">
            <w:pPr>
              <w:pStyle w:val="Tabletext"/>
            </w:pPr>
            <w:r w:rsidRPr="00441D34">
              <w:t>Surface water, sediment</w:t>
            </w:r>
          </w:p>
        </w:tc>
        <w:tc>
          <w:tcPr>
            <w:tcW w:w="2515" w:type="dxa"/>
          </w:tcPr>
          <w:p w14:paraId="68D99F74" w14:textId="77777777" w:rsidR="004F17AA" w:rsidRPr="00441D34" w:rsidRDefault="004F17AA">
            <w:pPr>
              <w:pStyle w:val="Tabletext"/>
            </w:pPr>
            <w:r w:rsidRPr="00441D34">
              <w:t>Agricultural field, farm pond</w:t>
            </w:r>
          </w:p>
        </w:tc>
      </w:tr>
      <w:tr w:rsidR="004F17AA" w:rsidRPr="00441D34" w14:paraId="46DF9553" w14:textId="77777777">
        <w:tc>
          <w:tcPr>
            <w:tcW w:w="0" w:type="auto"/>
            <w:vAlign w:val="center"/>
          </w:tcPr>
          <w:p w14:paraId="13F68968" w14:textId="77777777" w:rsidR="004F17AA" w:rsidRPr="00441D34" w:rsidRDefault="004F17AA">
            <w:pPr>
              <w:pStyle w:val="Tabletext"/>
            </w:pPr>
            <w:r w:rsidRPr="00441D34">
              <w:t>Black bear</w:t>
            </w:r>
          </w:p>
        </w:tc>
        <w:tc>
          <w:tcPr>
            <w:tcW w:w="1354" w:type="dxa"/>
            <w:vAlign w:val="center"/>
          </w:tcPr>
          <w:p w14:paraId="74020A5C" w14:textId="77777777" w:rsidR="004F17AA" w:rsidRPr="00441D34" w:rsidRDefault="004F17AA">
            <w:pPr>
              <w:pStyle w:val="Tabletext"/>
            </w:pPr>
            <w:r w:rsidRPr="00441D34">
              <w:t>Mammal</w:t>
            </w:r>
          </w:p>
        </w:tc>
        <w:tc>
          <w:tcPr>
            <w:tcW w:w="1350" w:type="dxa"/>
          </w:tcPr>
          <w:p w14:paraId="0D545260" w14:textId="77777777" w:rsidR="004F17AA" w:rsidRPr="00441D34" w:rsidRDefault="004F17AA">
            <w:pPr>
              <w:pStyle w:val="Tabletext"/>
            </w:pPr>
            <w:r w:rsidRPr="00441D34">
              <w:t>Ingestion</w:t>
            </w:r>
          </w:p>
        </w:tc>
        <w:tc>
          <w:tcPr>
            <w:tcW w:w="2160" w:type="dxa"/>
          </w:tcPr>
          <w:p w14:paraId="76E8F687" w14:textId="77777777" w:rsidR="004F17AA" w:rsidRPr="00441D34" w:rsidRDefault="004F17AA">
            <w:pPr>
              <w:pStyle w:val="Tabletext"/>
            </w:pPr>
            <w:r w:rsidRPr="00441D34">
              <w:t>Soil, surface water</w:t>
            </w:r>
          </w:p>
        </w:tc>
        <w:tc>
          <w:tcPr>
            <w:tcW w:w="2515" w:type="dxa"/>
          </w:tcPr>
          <w:p w14:paraId="62468816" w14:textId="77777777" w:rsidR="004F17AA" w:rsidRPr="00441D34" w:rsidRDefault="004F17AA">
            <w:pPr>
              <w:pStyle w:val="Tabletext"/>
            </w:pPr>
            <w:r w:rsidRPr="00441D34">
              <w:t>Agricultural field, farm pond</w:t>
            </w:r>
          </w:p>
        </w:tc>
      </w:tr>
      <w:tr w:rsidR="004F17AA" w:rsidRPr="00441D34" w14:paraId="3AA9017E" w14:textId="77777777">
        <w:tc>
          <w:tcPr>
            <w:tcW w:w="0" w:type="auto"/>
            <w:vAlign w:val="center"/>
          </w:tcPr>
          <w:p w14:paraId="0A70691F" w14:textId="77777777" w:rsidR="004F17AA" w:rsidRPr="00441D34" w:rsidRDefault="004F17AA">
            <w:pPr>
              <w:pStyle w:val="Tabletext"/>
            </w:pPr>
            <w:r w:rsidRPr="00441D34">
              <w:t>Canada goose</w:t>
            </w:r>
          </w:p>
        </w:tc>
        <w:tc>
          <w:tcPr>
            <w:tcW w:w="1354" w:type="dxa"/>
            <w:vAlign w:val="center"/>
          </w:tcPr>
          <w:p w14:paraId="157D872E" w14:textId="77777777" w:rsidR="004F17AA" w:rsidRPr="00441D34" w:rsidRDefault="004F17AA">
            <w:pPr>
              <w:pStyle w:val="Tabletext"/>
            </w:pPr>
            <w:r w:rsidRPr="00441D34">
              <w:t>Bird</w:t>
            </w:r>
          </w:p>
        </w:tc>
        <w:tc>
          <w:tcPr>
            <w:tcW w:w="1350" w:type="dxa"/>
          </w:tcPr>
          <w:p w14:paraId="0BB7BD0A" w14:textId="77777777" w:rsidR="004F17AA" w:rsidRPr="00441D34" w:rsidRDefault="004F17AA">
            <w:pPr>
              <w:pStyle w:val="Tabletext"/>
            </w:pPr>
            <w:r w:rsidRPr="00441D34">
              <w:t>Ingestion</w:t>
            </w:r>
          </w:p>
        </w:tc>
        <w:tc>
          <w:tcPr>
            <w:tcW w:w="2160" w:type="dxa"/>
          </w:tcPr>
          <w:p w14:paraId="22DBED7E" w14:textId="77777777" w:rsidR="004F17AA" w:rsidRPr="00441D34" w:rsidRDefault="004F17AA">
            <w:pPr>
              <w:pStyle w:val="Tabletext"/>
            </w:pPr>
            <w:r w:rsidRPr="00441D34">
              <w:t>Soil, surface water</w:t>
            </w:r>
          </w:p>
        </w:tc>
        <w:tc>
          <w:tcPr>
            <w:tcW w:w="2515" w:type="dxa"/>
          </w:tcPr>
          <w:p w14:paraId="6A32D1D6" w14:textId="77777777" w:rsidR="004F17AA" w:rsidRPr="00441D34" w:rsidRDefault="004F17AA">
            <w:pPr>
              <w:pStyle w:val="Tabletext"/>
            </w:pPr>
            <w:r w:rsidRPr="00441D34">
              <w:t>Agricultural field, farm pond</w:t>
            </w:r>
          </w:p>
        </w:tc>
      </w:tr>
      <w:tr w:rsidR="004F17AA" w:rsidRPr="00441D34" w14:paraId="420F1C38" w14:textId="77777777">
        <w:tc>
          <w:tcPr>
            <w:tcW w:w="0" w:type="auto"/>
            <w:vAlign w:val="center"/>
          </w:tcPr>
          <w:p w14:paraId="00AB1731" w14:textId="77777777" w:rsidR="004F17AA" w:rsidRPr="00441D34" w:rsidRDefault="004F17AA">
            <w:pPr>
              <w:pStyle w:val="Tabletext"/>
            </w:pPr>
            <w:r w:rsidRPr="00441D34">
              <w:t>Cooper’s hawk</w:t>
            </w:r>
          </w:p>
        </w:tc>
        <w:tc>
          <w:tcPr>
            <w:tcW w:w="1354" w:type="dxa"/>
            <w:vAlign w:val="center"/>
          </w:tcPr>
          <w:p w14:paraId="3EA5732A" w14:textId="77777777" w:rsidR="004F17AA" w:rsidRPr="00441D34" w:rsidRDefault="004F17AA">
            <w:pPr>
              <w:pStyle w:val="Tabletext"/>
            </w:pPr>
            <w:r w:rsidRPr="00441D34">
              <w:t>Bird</w:t>
            </w:r>
          </w:p>
        </w:tc>
        <w:tc>
          <w:tcPr>
            <w:tcW w:w="1350" w:type="dxa"/>
          </w:tcPr>
          <w:p w14:paraId="6C3FED38" w14:textId="77777777" w:rsidR="004F17AA" w:rsidRPr="00441D34" w:rsidRDefault="004F17AA">
            <w:pPr>
              <w:pStyle w:val="Tabletext"/>
            </w:pPr>
            <w:r w:rsidRPr="00441D34">
              <w:t>Ingestion</w:t>
            </w:r>
          </w:p>
        </w:tc>
        <w:tc>
          <w:tcPr>
            <w:tcW w:w="2160" w:type="dxa"/>
          </w:tcPr>
          <w:p w14:paraId="6B7C7647" w14:textId="77777777" w:rsidR="004F17AA" w:rsidRPr="00441D34" w:rsidRDefault="004F17AA">
            <w:pPr>
              <w:pStyle w:val="Tabletext"/>
            </w:pPr>
            <w:r w:rsidRPr="00441D34">
              <w:t>Soil, surface water</w:t>
            </w:r>
          </w:p>
        </w:tc>
        <w:tc>
          <w:tcPr>
            <w:tcW w:w="2515" w:type="dxa"/>
          </w:tcPr>
          <w:p w14:paraId="20D2623A" w14:textId="77777777" w:rsidR="004F17AA" w:rsidRPr="00441D34" w:rsidRDefault="004F17AA">
            <w:pPr>
              <w:pStyle w:val="Tabletext"/>
            </w:pPr>
            <w:r w:rsidRPr="00441D34">
              <w:t>Agricultural field, farm pond</w:t>
            </w:r>
          </w:p>
        </w:tc>
      </w:tr>
      <w:tr w:rsidR="004F17AA" w:rsidRPr="00441D34" w14:paraId="02A8AD4D" w14:textId="77777777">
        <w:tc>
          <w:tcPr>
            <w:tcW w:w="0" w:type="auto"/>
            <w:vAlign w:val="center"/>
          </w:tcPr>
          <w:p w14:paraId="58BA5F51" w14:textId="77777777" w:rsidR="004F17AA" w:rsidRPr="00441D34" w:rsidRDefault="004F17AA">
            <w:pPr>
              <w:pStyle w:val="Tabletext"/>
            </w:pPr>
            <w:r w:rsidRPr="00441D34">
              <w:t>Coyote</w:t>
            </w:r>
          </w:p>
        </w:tc>
        <w:tc>
          <w:tcPr>
            <w:tcW w:w="1354" w:type="dxa"/>
            <w:vAlign w:val="center"/>
          </w:tcPr>
          <w:p w14:paraId="00E79181" w14:textId="77777777" w:rsidR="004F17AA" w:rsidRPr="00441D34" w:rsidRDefault="004F17AA">
            <w:pPr>
              <w:pStyle w:val="Tabletext"/>
            </w:pPr>
            <w:r w:rsidRPr="00441D34">
              <w:t>Mammal</w:t>
            </w:r>
          </w:p>
        </w:tc>
        <w:tc>
          <w:tcPr>
            <w:tcW w:w="1350" w:type="dxa"/>
          </w:tcPr>
          <w:p w14:paraId="4EC5A4A1" w14:textId="77777777" w:rsidR="004F17AA" w:rsidRPr="00441D34" w:rsidRDefault="004F17AA">
            <w:pPr>
              <w:pStyle w:val="Tabletext"/>
            </w:pPr>
            <w:r w:rsidRPr="00441D34">
              <w:t>Ingestion</w:t>
            </w:r>
          </w:p>
        </w:tc>
        <w:tc>
          <w:tcPr>
            <w:tcW w:w="2160" w:type="dxa"/>
          </w:tcPr>
          <w:p w14:paraId="0F49991F" w14:textId="77777777" w:rsidR="004F17AA" w:rsidRPr="00441D34" w:rsidRDefault="004F17AA">
            <w:pPr>
              <w:pStyle w:val="Tabletext"/>
            </w:pPr>
            <w:r w:rsidRPr="00441D34">
              <w:t>Soil, surface water</w:t>
            </w:r>
          </w:p>
        </w:tc>
        <w:tc>
          <w:tcPr>
            <w:tcW w:w="2515" w:type="dxa"/>
          </w:tcPr>
          <w:p w14:paraId="1583F708" w14:textId="77777777" w:rsidR="004F17AA" w:rsidRPr="00441D34" w:rsidRDefault="004F17AA">
            <w:pPr>
              <w:pStyle w:val="Tabletext"/>
            </w:pPr>
            <w:r w:rsidRPr="00441D34">
              <w:t>Agricultural field, farm pond</w:t>
            </w:r>
          </w:p>
        </w:tc>
      </w:tr>
      <w:tr w:rsidR="004F17AA" w:rsidRPr="00441D34" w14:paraId="47BBF1A0" w14:textId="77777777">
        <w:tc>
          <w:tcPr>
            <w:tcW w:w="0" w:type="auto"/>
            <w:vAlign w:val="center"/>
          </w:tcPr>
          <w:p w14:paraId="1C0D09B7" w14:textId="77777777" w:rsidR="004F17AA" w:rsidRPr="00441D34" w:rsidRDefault="004F17AA">
            <w:pPr>
              <w:pStyle w:val="Tabletext"/>
            </w:pPr>
            <w:r w:rsidRPr="00441D34">
              <w:t>Deer mouse</w:t>
            </w:r>
          </w:p>
        </w:tc>
        <w:tc>
          <w:tcPr>
            <w:tcW w:w="1354" w:type="dxa"/>
            <w:vAlign w:val="center"/>
          </w:tcPr>
          <w:p w14:paraId="3B3A6170" w14:textId="77777777" w:rsidR="004F17AA" w:rsidRPr="00441D34" w:rsidRDefault="004F17AA">
            <w:pPr>
              <w:pStyle w:val="Tabletext"/>
            </w:pPr>
            <w:r w:rsidRPr="00441D34">
              <w:t>Mammal</w:t>
            </w:r>
          </w:p>
        </w:tc>
        <w:tc>
          <w:tcPr>
            <w:tcW w:w="1350" w:type="dxa"/>
          </w:tcPr>
          <w:p w14:paraId="49B8D9C2" w14:textId="77777777" w:rsidR="004F17AA" w:rsidRPr="00441D34" w:rsidRDefault="004F17AA">
            <w:pPr>
              <w:pStyle w:val="Tabletext"/>
            </w:pPr>
            <w:r w:rsidRPr="00441D34">
              <w:t>Ingestion</w:t>
            </w:r>
          </w:p>
        </w:tc>
        <w:tc>
          <w:tcPr>
            <w:tcW w:w="2160" w:type="dxa"/>
          </w:tcPr>
          <w:p w14:paraId="5386B9AC" w14:textId="77777777" w:rsidR="004F17AA" w:rsidRPr="00441D34" w:rsidRDefault="004F17AA">
            <w:pPr>
              <w:pStyle w:val="Tabletext"/>
            </w:pPr>
            <w:r w:rsidRPr="00441D34">
              <w:t>Soil, surface water</w:t>
            </w:r>
          </w:p>
        </w:tc>
        <w:tc>
          <w:tcPr>
            <w:tcW w:w="2515" w:type="dxa"/>
          </w:tcPr>
          <w:p w14:paraId="728DDF49" w14:textId="77777777" w:rsidR="004F17AA" w:rsidRPr="00441D34" w:rsidRDefault="004F17AA">
            <w:pPr>
              <w:pStyle w:val="Tabletext"/>
            </w:pPr>
            <w:r w:rsidRPr="00441D34">
              <w:t>Agricultural field, farm pond</w:t>
            </w:r>
          </w:p>
        </w:tc>
      </w:tr>
      <w:tr w:rsidR="004F17AA" w:rsidRPr="00441D34" w14:paraId="407263E5" w14:textId="77777777">
        <w:tc>
          <w:tcPr>
            <w:tcW w:w="0" w:type="auto"/>
            <w:vAlign w:val="center"/>
          </w:tcPr>
          <w:p w14:paraId="10315594" w14:textId="77777777" w:rsidR="004F17AA" w:rsidRPr="00441D34" w:rsidRDefault="004F17AA">
            <w:pPr>
              <w:pStyle w:val="Tabletext"/>
            </w:pPr>
            <w:r w:rsidRPr="00441D34">
              <w:t>Eastern cottontail</w:t>
            </w:r>
          </w:p>
        </w:tc>
        <w:tc>
          <w:tcPr>
            <w:tcW w:w="1354" w:type="dxa"/>
            <w:vAlign w:val="center"/>
          </w:tcPr>
          <w:p w14:paraId="4FACC90F" w14:textId="77777777" w:rsidR="004F17AA" w:rsidRPr="00441D34" w:rsidRDefault="004F17AA">
            <w:pPr>
              <w:pStyle w:val="Tabletext"/>
            </w:pPr>
            <w:r w:rsidRPr="00441D34">
              <w:t>Mammal</w:t>
            </w:r>
          </w:p>
        </w:tc>
        <w:tc>
          <w:tcPr>
            <w:tcW w:w="1350" w:type="dxa"/>
          </w:tcPr>
          <w:p w14:paraId="32AA2A6E" w14:textId="77777777" w:rsidR="004F17AA" w:rsidRPr="00441D34" w:rsidRDefault="004F17AA">
            <w:pPr>
              <w:pStyle w:val="Tabletext"/>
            </w:pPr>
            <w:r w:rsidRPr="00441D34">
              <w:t>Ingestion</w:t>
            </w:r>
          </w:p>
        </w:tc>
        <w:tc>
          <w:tcPr>
            <w:tcW w:w="2160" w:type="dxa"/>
          </w:tcPr>
          <w:p w14:paraId="452A799B" w14:textId="77777777" w:rsidR="004F17AA" w:rsidRPr="00441D34" w:rsidRDefault="004F17AA">
            <w:pPr>
              <w:pStyle w:val="Tabletext"/>
            </w:pPr>
            <w:r w:rsidRPr="00441D34">
              <w:t>Soil, surface water</w:t>
            </w:r>
          </w:p>
        </w:tc>
        <w:tc>
          <w:tcPr>
            <w:tcW w:w="2515" w:type="dxa"/>
          </w:tcPr>
          <w:p w14:paraId="0987F944" w14:textId="77777777" w:rsidR="004F17AA" w:rsidRPr="00441D34" w:rsidRDefault="004F17AA">
            <w:pPr>
              <w:pStyle w:val="Tabletext"/>
            </w:pPr>
            <w:r w:rsidRPr="00441D34">
              <w:t>Agricultural field, farm pond</w:t>
            </w:r>
          </w:p>
        </w:tc>
      </w:tr>
      <w:tr w:rsidR="004F17AA" w:rsidRPr="00441D34" w14:paraId="1CF63392" w14:textId="77777777">
        <w:tc>
          <w:tcPr>
            <w:tcW w:w="0" w:type="auto"/>
            <w:vAlign w:val="center"/>
          </w:tcPr>
          <w:p w14:paraId="7F6F18E3" w14:textId="77777777" w:rsidR="004F17AA" w:rsidRPr="00441D34" w:rsidRDefault="004F17AA">
            <w:pPr>
              <w:pStyle w:val="Tabletext"/>
            </w:pPr>
            <w:r w:rsidRPr="00441D34">
              <w:t>Great blue heron</w:t>
            </w:r>
          </w:p>
        </w:tc>
        <w:tc>
          <w:tcPr>
            <w:tcW w:w="1354" w:type="dxa"/>
            <w:vAlign w:val="center"/>
          </w:tcPr>
          <w:p w14:paraId="641AAE5B" w14:textId="77777777" w:rsidR="004F17AA" w:rsidRPr="00441D34" w:rsidRDefault="004F17AA">
            <w:pPr>
              <w:pStyle w:val="Tabletext"/>
            </w:pPr>
            <w:r w:rsidRPr="00441D34">
              <w:t>Bird</w:t>
            </w:r>
          </w:p>
        </w:tc>
        <w:tc>
          <w:tcPr>
            <w:tcW w:w="1350" w:type="dxa"/>
          </w:tcPr>
          <w:p w14:paraId="6E9FB67E" w14:textId="77777777" w:rsidR="004F17AA" w:rsidRPr="00441D34" w:rsidRDefault="004F17AA">
            <w:pPr>
              <w:pStyle w:val="Tabletext"/>
            </w:pPr>
            <w:r w:rsidRPr="00441D34">
              <w:t>Ingestion</w:t>
            </w:r>
          </w:p>
        </w:tc>
        <w:tc>
          <w:tcPr>
            <w:tcW w:w="2160" w:type="dxa"/>
          </w:tcPr>
          <w:p w14:paraId="0028ED06" w14:textId="77777777" w:rsidR="004F17AA" w:rsidRPr="00441D34" w:rsidRDefault="004F17AA">
            <w:pPr>
              <w:pStyle w:val="Tabletext"/>
            </w:pPr>
            <w:r w:rsidRPr="00441D34">
              <w:t>Surface water, sediment</w:t>
            </w:r>
          </w:p>
        </w:tc>
        <w:tc>
          <w:tcPr>
            <w:tcW w:w="2515" w:type="dxa"/>
          </w:tcPr>
          <w:p w14:paraId="3D19AC5D" w14:textId="77777777" w:rsidR="004F17AA" w:rsidRPr="00441D34" w:rsidRDefault="004F17AA">
            <w:pPr>
              <w:pStyle w:val="Tabletext"/>
            </w:pPr>
            <w:r w:rsidRPr="00441D34">
              <w:t>Agricultural field, farm pond</w:t>
            </w:r>
          </w:p>
        </w:tc>
      </w:tr>
      <w:tr w:rsidR="004F17AA" w:rsidRPr="00441D34" w14:paraId="32BB1DAF" w14:textId="77777777">
        <w:tc>
          <w:tcPr>
            <w:tcW w:w="0" w:type="auto"/>
            <w:vAlign w:val="center"/>
          </w:tcPr>
          <w:p w14:paraId="2C252A5A" w14:textId="77777777" w:rsidR="004F17AA" w:rsidRPr="00441D34" w:rsidRDefault="004F17AA">
            <w:pPr>
              <w:pStyle w:val="Tabletext"/>
            </w:pPr>
            <w:r w:rsidRPr="00441D34">
              <w:t>Green heron</w:t>
            </w:r>
          </w:p>
        </w:tc>
        <w:tc>
          <w:tcPr>
            <w:tcW w:w="1354" w:type="dxa"/>
            <w:vAlign w:val="center"/>
          </w:tcPr>
          <w:p w14:paraId="28D68F05" w14:textId="77777777" w:rsidR="004F17AA" w:rsidRPr="00441D34" w:rsidRDefault="004F17AA">
            <w:pPr>
              <w:pStyle w:val="Tabletext"/>
            </w:pPr>
            <w:r w:rsidRPr="00441D34">
              <w:t>Bird</w:t>
            </w:r>
          </w:p>
        </w:tc>
        <w:tc>
          <w:tcPr>
            <w:tcW w:w="1350" w:type="dxa"/>
          </w:tcPr>
          <w:p w14:paraId="4A3981DE" w14:textId="77777777" w:rsidR="004F17AA" w:rsidRPr="00441D34" w:rsidRDefault="004F17AA">
            <w:pPr>
              <w:pStyle w:val="Tabletext"/>
            </w:pPr>
            <w:r w:rsidRPr="00441D34">
              <w:t>Ingestion</w:t>
            </w:r>
          </w:p>
        </w:tc>
        <w:tc>
          <w:tcPr>
            <w:tcW w:w="2160" w:type="dxa"/>
          </w:tcPr>
          <w:p w14:paraId="1B37ED54" w14:textId="77777777" w:rsidR="004F17AA" w:rsidRPr="00441D34" w:rsidRDefault="004F17AA">
            <w:pPr>
              <w:pStyle w:val="Tabletext"/>
            </w:pPr>
            <w:r w:rsidRPr="00441D34">
              <w:t>Surface water, sediment</w:t>
            </w:r>
          </w:p>
        </w:tc>
        <w:tc>
          <w:tcPr>
            <w:tcW w:w="2515" w:type="dxa"/>
          </w:tcPr>
          <w:p w14:paraId="4B987486" w14:textId="77777777" w:rsidR="004F17AA" w:rsidRPr="00441D34" w:rsidRDefault="004F17AA">
            <w:pPr>
              <w:pStyle w:val="Tabletext"/>
            </w:pPr>
            <w:r w:rsidRPr="00441D34">
              <w:t>Agricultural field, farm pond</w:t>
            </w:r>
          </w:p>
        </w:tc>
      </w:tr>
      <w:tr w:rsidR="004F17AA" w:rsidRPr="00441D34" w14:paraId="5D50BE3F" w14:textId="77777777">
        <w:tc>
          <w:tcPr>
            <w:tcW w:w="0" w:type="auto"/>
            <w:vAlign w:val="center"/>
          </w:tcPr>
          <w:p w14:paraId="4F6E96B8" w14:textId="77777777" w:rsidR="004F17AA" w:rsidRPr="00441D34" w:rsidRDefault="004F17AA">
            <w:pPr>
              <w:pStyle w:val="Tabletext"/>
            </w:pPr>
            <w:r w:rsidRPr="00441D34">
              <w:t>Least weasel</w:t>
            </w:r>
          </w:p>
        </w:tc>
        <w:tc>
          <w:tcPr>
            <w:tcW w:w="1354" w:type="dxa"/>
            <w:vAlign w:val="center"/>
          </w:tcPr>
          <w:p w14:paraId="6098EA02" w14:textId="77777777" w:rsidR="004F17AA" w:rsidRPr="00441D34" w:rsidRDefault="004F17AA">
            <w:pPr>
              <w:pStyle w:val="Tabletext"/>
            </w:pPr>
            <w:r w:rsidRPr="00441D34">
              <w:t>Mammal</w:t>
            </w:r>
          </w:p>
        </w:tc>
        <w:tc>
          <w:tcPr>
            <w:tcW w:w="1350" w:type="dxa"/>
          </w:tcPr>
          <w:p w14:paraId="65562E68" w14:textId="77777777" w:rsidR="004F17AA" w:rsidRPr="00441D34" w:rsidRDefault="004F17AA">
            <w:pPr>
              <w:pStyle w:val="Tabletext"/>
            </w:pPr>
            <w:r w:rsidRPr="00441D34">
              <w:t>Ingestion</w:t>
            </w:r>
          </w:p>
        </w:tc>
        <w:tc>
          <w:tcPr>
            <w:tcW w:w="2160" w:type="dxa"/>
          </w:tcPr>
          <w:p w14:paraId="363F4A43" w14:textId="77777777" w:rsidR="004F17AA" w:rsidRPr="00441D34" w:rsidRDefault="004F17AA">
            <w:pPr>
              <w:pStyle w:val="Tabletext"/>
            </w:pPr>
            <w:r w:rsidRPr="00441D34">
              <w:t>Soil, surface water</w:t>
            </w:r>
          </w:p>
        </w:tc>
        <w:tc>
          <w:tcPr>
            <w:tcW w:w="2515" w:type="dxa"/>
          </w:tcPr>
          <w:p w14:paraId="3510B732" w14:textId="77777777" w:rsidR="004F17AA" w:rsidRPr="00441D34" w:rsidRDefault="004F17AA">
            <w:pPr>
              <w:pStyle w:val="Tabletext"/>
            </w:pPr>
            <w:r w:rsidRPr="00441D34">
              <w:t>Agricultural field, farm pond</w:t>
            </w:r>
          </w:p>
        </w:tc>
      </w:tr>
      <w:tr w:rsidR="004F17AA" w:rsidRPr="00441D34" w14:paraId="3239888F" w14:textId="77777777">
        <w:tc>
          <w:tcPr>
            <w:tcW w:w="0" w:type="auto"/>
            <w:vAlign w:val="center"/>
          </w:tcPr>
          <w:p w14:paraId="7D9F62DB" w14:textId="77777777" w:rsidR="004F17AA" w:rsidRPr="00441D34" w:rsidRDefault="004F17AA">
            <w:pPr>
              <w:pStyle w:val="Tabletext"/>
            </w:pPr>
            <w:r w:rsidRPr="00441D34">
              <w:t>Little brown bat</w:t>
            </w:r>
          </w:p>
        </w:tc>
        <w:tc>
          <w:tcPr>
            <w:tcW w:w="1354" w:type="dxa"/>
            <w:vAlign w:val="center"/>
          </w:tcPr>
          <w:p w14:paraId="66A061F1" w14:textId="77777777" w:rsidR="004F17AA" w:rsidRPr="00441D34" w:rsidRDefault="004F17AA">
            <w:pPr>
              <w:pStyle w:val="Tabletext"/>
            </w:pPr>
            <w:r w:rsidRPr="00441D34">
              <w:t>Mammal</w:t>
            </w:r>
          </w:p>
        </w:tc>
        <w:tc>
          <w:tcPr>
            <w:tcW w:w="1350" w:type="dxa"/>
          </w:tcPr>
          <w:p w14:paraId="31DA5A74" w14:textId="77777777" w:rsidR="004F17AA" w:rsidRPr="00441D34" w:rsidRDefault="004F17AA">
            <w:pPr>
              <w:pStyle w:val="Tabletext"/>
            </w:pPr>
            <w:r w:rsidRPr="00441D34">
              <w:t>Ingestion</w:t>
            </w:r>
          </w:p>
        </w:tc>
        <w:tc>
          <w:tcPr>
            <w:tcW w:w="2160" w:type="dxa"/>
          </w:tcPr>
          <w:p w14:paraId="20CCF04E" w14:textId="77777777" w:rsidR="004F17AA" w:rsidRPr="00441D34" w:rsidRDefault="004F17AA">
            <w:pPr>
              <w:pStyle w:val="Tabletext"/>
            </w:pPr>
            <w:r w:rsidRPr="00441D34">
              <w:t>Surface water</w:t>
            </w:r>
          </w:p>
        </w:tc>
        <w:tc>
          <w:tcPr>
            <w:tcW w:w="2515" w:type="dxa"/>
          </w:tcPr>
          <w:p w14:paraId="712BA3D8" w14:textId="77777777" w:rsidR="004F17AA" w:rsidRPr="00441D34" w:rsidRDefault="004F17AA">
            <w:pPr>
              <w:pStyle w:val="Tabletext"/>
            </w:pPr>
            <w:r w:rsidRPr="00441D34">
              <w:t>Agricultural field, farm pond</w:t>
            </w:r>
          </w:p>
        </w:tc>
      </w:tr>
      <w:tr w:rsidR="004F17AA" w:rsidRPr="00441D34" w14:paraId="7A8454D8" w14:textId="77777777">
        <w:tc>
          <w:tcPr>
            <w:tcW w:w="0" w:type="auto"/>
            <w:vAlign w:val="center"/>
          </w:tcPr>
          <w:p w14:paraId="6438AFC9" w14:textId="77777777" w:rsidR="004F17AA" w:rsidRPr="00441D34" w:rsidRDefault="004F17AA">
            <w:pPr>
              <w:pStyle w:val="Tabletext"/>
            </w:pPr>
            <w:r w:rsidRPr="00441D34">
              <w:t>Long tailed weasel</w:t>
            </w:r>
          </w:p>
        </w:tc>
        <w:tc>
          <w:tcPr>
            <w:tcW w:w="1354" w:type="dxa"/>
            <w:vAlign w:val="center"/>
          </w:tcPr>
          <w:p w14:paraId="6DBCAA0D" w14:textId="77777777" w:rsidR="004F17AA" w:rsidRPr="00441D34" w:rsidRDefault="004F17AA">
            <w:pPr>
              <w:pStyle w:val="Tabletext"/>
            </w:pPr>
            <w:r w:rsidRPr="00441D34">
              <w:t>Mammal</w:t>
            </w:r>
          </w:p>
        </w:tc>
        <w:tc>
          <w:tcPr>
            <w:tcW w:w="1350" w:type="dxa"/>
          </w:tcPr>
          <w:p w14:paraId="79D4B479" w14:textId="77777777" w:rsidR="004F17AA" w:rsidRPr="00441D34" w:rsidRDefault="004F17AA">
            <w:pPr>
              <w:pStyle w:val="Tabletext"/>
            </w:pPr>
            <w:r w:rsidRPr="00441D34">
              <w:t>Ingestion</w:t>
            </w:r>
          </w:p>
        </w:tc>
        <w:tc>
          <w:tcPr>
            <w:tcW w:w="2160" w:type="dxa"/>
          </w:tcPr>
          <w:p w14:paraId="701C7A9E" w14:textId="77777777" w:rsidR="004F17AA" w:rsidRPr="00441D34" w:rsidRDefault="004F17AA">
            <w:pPr>
              <w:pStyle w:val="Tabletext"/>
            </w:pPr>
            <w:r w:rsidRPr="00441D34">
              <w:t>Soil, surface water</w:t>
            </w:r>
          </w:p>
        </w:tc>
        <w:tc>
          <w:tcPr>
            <w:tcW w:w="2515" w:type="dxa"/>
          </w:tcPr>
          <w:p w14:paraId="0F98F890" w14:textId="77777777" w:rsidR="004F17AA" w:rsidRPr="00441D34" w:rsidRDefault="004F17AA">
            <w:pPr>
              <w:pStyle w:val="Tabletext"/>
            </w:pPr>
            <w:r w:rsidRPr="00441D34">
              <w:t>Agricultural field, farm pond</w:t>
            </w:r>
          </w:p>
        </w:tc>
      </w:tr>
      <w:tr w:rsidR="004F17AA" w:rsidRPr="00441D34" w14:paraId="3AB0EC6C" w14:textId="77777777">
        <w:tc>
          <w:tcPr>
            <w:tcW w:w="0" w:type="auto"/>
            <w:vAlign w:val="center"/>
          </w:tcPr>
          <w:p w14:paraId="41B7ECF0" w14:textId="77777777" w:rsidR="004F17AA" w:rsidRPr="00441D34" w:rsidRDefault="004F17AA">
            <w:pPr>
              <w:pStyle w:val="Tabletext"/>
            </w:pPr>
            <w:r w:rsidRPr="00441D34">
              <w:t>Mallard duck</w:t>
            </w:r>
          </w:p>
        </w:tc>
        <w:tc>
          <w:tcPr>
            <w:tcW w:w="1354" w:type="dxa"/>
            <w:vAlign w:val="center"/>
          </w:tcPr>
          <w:p w14:paraId="48098070" w14:textId="77777777" w:rsidR="004F17AA" w:rsidRPr="00441D34" w:rsidRDefault="004F17AA">
            <w:pPr>
              <w:pStyle w:val="Tabletext"/>
            </w:pPr>
            <w:r w:rsidRPr="00441D34">
              <w:t>Bird</w:t>
            </w:r>
          </w:p>
        </w:tc>
        <w:tc>
          <w:tcPr>
            <w:tcW w:w="1350" w:type="dxa"/>
          </w:tcPr>
          <w:p w14:paraId="2F912CF1" w14:textId="77777777" w:rsidR="004F17AA" w:rsidRPr="00441D34" w:rsidRDefault="004F17AA">
            <w:pPr>
              <w:pStyle w:val="Tabletext"/>
            </w:pPr>
            <w:r w:rsidRPr="00441D34">
              <w:t>Ingestion</w:t>
            </w:r>
          </w:p>
        </w:tc>
        <w:tc>
          <w:tcPr>
            <w:tcW w:w="2160" w:type="dxa"/>
          </w:tcPr>
          <w:p w14:paraId="6F75F4BC" w14:textId="77777777" w:rsidR="004F17AA" w:rsidRPr="00441D34" w:rsidRDefault="004F17AA">
            <w:pPr>
              <w:pStyle w:val="Tabletext"/>
            </w:pPr>
            <w:r w:rsidRPr="00441D34">
              <w:t>Surface water, sediment</w:t>
            </w:r>
          </w:p>
        </w:tc>
        <w:tc>
          <w:tcPr>
            <w:tcW w:w="2515" w:type="dxa"/>
          </w:tcPr>
          <w:p w14:paraId="1B3AD2AD" w14:textId="77777777" w:rsidR="004F17AA" w:rsidRPr="00441D34" w:rsidRDefault="004F17AA">
            <w:pPr>
              <w:pStyle w:val="Tabletext"/>
            </w:pPr>
            <w:r w:rsidRPr="00441D34">
              <w:t>Agricultural field, farm pond</w:t>
            </w:r>
          </w:p>
        </w:tc>
      </w:tr>
      <w:tr w:rsidR="004F17AA" w:rsidRPr="00441D34" w14:paraId="7CE15EAC" w14:textId="77777777">
        <w:tc>
          <w:tcPr>
            <w:tcW w:w="0" w:type="auto"/>
            <w:vAlign w:val="center"/>
          </w:tcPr>
          <w:p w14:paraId="306AC034" w14:textId="77777777" w:rsidR="004F17AA" w:rsidRPr="00441D34" w:rsidRDefault="004F17AA">
            <w:pPr>
              <w:pStyle w:val="Tabletext"/>
            </w:pPr>
            <w:r w:rsidRPr="00441D34">
              <w:t>Meadow vole</w:t>
            </w:r>
          </w:p>
        </w:tc>
        <w:tc>
          <w:tcPr>
            <w:tcW w:w="1354" w:type="dxa"/>
            <w:vAlign w:val="center"/>
          </w:tcPr>
          <w:p w14:paraId="0A5C63FC" w14:textId="77777777" w:rsidR="004F17AA" w:rsidRPr="00441D34" w:rsidRDefault="004F17AA">
            <w:pPr>
              <w:pStyle w:val="Tabletext"/>
            </w:pPr>
            <w:r w:rsidRPr="00441D34">
              <w:t>Mammal</w:t>
            </w:r>
          </w:p>
        </w:tc>
        <w:tc>
          <w:tcPr>
            <w:tcW w:w="1350" w:type="dxa"/>
          </w:tcPr>
          <w:p w14:paraId="15746CE7" w14:textId="77777777" w:rsidR="004F17AA" w:rsidRPr="00441D34" w:rsidRDefault="004F17AA">
            <w:pPr>
              <w:pStyle w:val="Tabletext"/>
            </w:pPr>
            <w:r w:rsidRPr="00441D34">
              <w:t>Ingestion</w:t>
            </w:r>
          </w:p>
        </w:tc>
        <w:tc>
          <w:tcPr>
            <w:tcW w:w="2160" w:type="dxa"/>
          </w:tcPr>
          <w:p w14:paraId="2E828FCB" w14:textId="77777777" w:rsidR="004F17AA" w:rsidRPr="00441D34" w:rsidRDefault="004F17AA">
            <w:pPr>
              <w:pStyle w:val="Tabletext"/>
            </w:pPr>
            <w:r w:rsidRPr="00441D34">
              <w:t>Soil, surface water</w:t>
            </w:r>
          </w:p>
        </w:tc>
        <w:tc>
          <w:tcPr>
            <w:tcW w:w="2515" w:type="dxa"/>
          </w:tcPr>
          <w:p w14:paraId="61D32939" w14:textId="77777777" w:rsidR="004F17AA" w:rsidRPr="00441D34" w:rsidRDefault="004F17AA">
            <w:pPr>
              <w:pStyle w:val="Tabletext"/>
            </w:pPr>
            <w:r w:rsidRPr="00441D34">
              <w:t>Agricultural field, farm pond</w:t>
            </w:r>
          </w:p>
        </w:tc>
      </w:tr>
      <w:tr w:rsidR="004F17AA" w:rsidRPr="00441D34" w14:paraId="4778F2AD" w14:textId="77777777">
        <w:tc>
          <w:tcPr>
            <w:tcW w:w="0" w:type="auto"/>
            <w:vAlign w:val="center"/>
          </w:tcPr>
          <w:p w14:paraId="6CF9ED0F" w14:textId="77777777" w:rsidR="004F17AA" w:rsidRPr="00441D34" w:rsidRDefault="004F17AA">
            <w:pPr>
              <w:pStyle w:val="Tabletext"/>
            </w:pPr>
            <w:r w:rsidRPr="00441D34">
              <w:t>Mink</w:t>
            </w:r>
          </w:p>
        </w:tc>
        <w:tc>
          <w:tcPr>
            <w:tcW w:w="1354" w:type="dxa"/>
            <w:vAlign w:val="center"/>
          </w:tcPr>
          <w:p w14:paraId="4B084CF6" w14:textId="77777777" w:rsidR="004F17AA" w:rsidRPr="00441D34" w:rsidRDefault="004F17AA">
            <w:pPr>
              <w:pStyle w:val="Tabletext"/>
            </w:pPr>
            <w:r w:rsidRPr="00441D34">
              <w:t>Mammal</w:t>
            </w:r>
          </w:p>
        </w:tc>
        <w:tc>
          <w:tcPr>
            <w:tcW w:w="1350" w:type="dxa"/>
          </w:tcPr>
          <w:p w14:paraId="187D6498" w14:textId="77777777" w:rsidR="004F17AA" w:rsidRPr="00441D34" w:rsidRDefault="004F17AA">
            <w:pPr>
              <w:pStyle w:val="Tabletext"/>
            </w:pPr>
            <w:r w:rsidRPr="00441D34">
              <w:t>Ingestion</w:t>
            </w:r>
          </w:p>
        </w:tc>
        <w:tc>
          <w:tcPr>
            <w:tcW w:w="2160" w:type="dxa"/>
          </w:tcPr>
          <w:p w14:paraId="1D88CBED" w14:textId="77777777" w:rsidR="004F17AA" w:rsidRPr="00441D34" w:rsidRDefault="004F17AA">
            <w:pPr>
              <w:pStyle w:val="Tabletext"/>
            </w:pPr>
            <w:r w:rsidRPr="00441D34">
              <w:t>Surface water, sediment</w:t>
            </w:r>
          </w:p>
        </w:tc>
        <w:tc>
          <w:tcPr>
            <w:tcW w:w="2515" w:type="dxa"/>
          </w:tcPr>
          <w:p w14:paraId="2403F91F" w14:textId="77777777" w:rsidR="004F17AA" w:rsidRPr="00441D34" w:rsidRDefault="004F17AA">
            <w:pPr>
              <w:pStyle w:val="Tabletext"/>
            </w:pPr>
            <w:r w:rsidRPr="00441D34">
              <w:t>Agricultural field, farm pond</w:t>
            </w:r>
          </w:p>
        </w:tc>
      </w:tr>
      <w:tr w:rsidR="004F17AA" w:rsidRPr="00441D34" w14:paraId="53EFBBD9" w14:textId="77777777">
        <w:tc>
          <w:tcPr>
            <w:tcW w:w="0" w:type="auto"/>
            <w:vAlign w:val="center"/>
          </w:tcPr>
          <w:p w14:paraId="0602BD94" w14:textId="77777777" w:rsidR="004F17AA" w:rsidRPr="00441D34" w:rsidRDefault="004F17AA">
            <w:pPr>
              <w:pStyle w:val="Tabletext"/>
            </w:pPr>
            <w:r w:rsidRPr="00441D34">
              <w:t>Muskrat</w:t>
            </w:r>
          </w:p>
        </w:tc>
        <w:tc>
          <w:tcPr>
            <w:tcW w:w="1354" w:type="dxa"/>
            <w:vAlign w:val="center"/>
          </w:tcPr>
          <w:p w14:paraId="322F8B5E" w14:textId="77777777" w:rsidR="004F17AA" w:rsidRPr="00441D34" w:rsidRDefault="004F17AA">
            <w:pPr>
              <w:pStyle w:val="Tabletext"/>
            </w:pPr>
            <w:r w:rsidRPr="00441D34">
              <w:t>Mammal</w:t>
            </w:r>
          </w:p>
        </w:tc>
        <w:tc>
          <w:tcPr>
            <w:tcW w:w="1350" w:type="dxa"/>
          </w:tcPr>
          <w:p w14:paraId="65025C41" w14:textId="77777777" w:rsidR="004F17AA" w:rsidRPr="00441D34" w:rsidRDefault="004F17AA">
            <w:pPr>
              <w:pStyle w:val="Tabletext"/>
            </w:pPr>
            <w:r w:rsidRPr="00441D34">
              <w:t>Ingestion</w:t>
            </w:r>
          </w:p>
        </w:tc>
        <w:tc>
          <w:tcPr>
            <w:tcW w:w="2160" w:type="dxa"/>
          </w:tcPr>
          <w:p w14:paraId="269A11EA" w14:textId="77777777" w:rsidR="004F17AA" w:rsidRPr="00441D34" w:rsidRDefault="004F17AA">
            <w:pPr>
              <w:pStyle w:val="Tabletext"/>
            </w:pPr>
            <w:r w:rsidRPr="00441D34">
              <w:t>Soil, surf</w:t>
            </w:r>
            <w:r>
              <w:t>ace</w:t>
            </w:r>
            <w:r w:rsidRPr="00441D34">
              <w:t xml:space="preserve"> water, sediment</w:t>
            </w:r>
          </w:p>
        </w:tc>
        <w:tc>
          <w:tcPr>
            <w:tcW w:w="2515" w:type="dxa"/>
          </w:tcPr>
          <w:p w14:paraId="7FAE11D9" w14:textId="77777777" w:rsidR="004F17AA" w:rsidRPr="00441D34" w:rsidRDefault="004F17AA">
            <w:pPr>
              <w:pStyle w:val="Tabletext"/>
            </w:pPr>
            <w:r w:rsidRPr="00441D34">
              <w:t>Agricultural field, farm pond</w:t>
            </w:r>
          </w:p>
        </w:tc>
      </w:tr>
      <w:tr w:rsidR="004F17AA" w:rsidRPr="00441D34" w14:paraId="55FA952C" w14:textId="77777777">
        <w:tc>
          <w:tcPr>
            <w:tcW w:w="0" w:type="auto"/>
            <w:vAlign w:val="center"/>
          </w:tcPr>
          <w:p w14:paraId="2F066427" w14:textId="77777777" w:rsidR="004F17AA" w:rsidRPr="00441D34" w:rsidRDefault="004F17AA">
            <w:pPr>
              <w:pStyle w:val="Tabletext"/>
            </w:pPr>
            <w:r w:rsidRPr="00441D34">
              <w:t>Northern bobwhite</w:t>
            </w:r>
          </w:p>
        </w:tc>
        <w:tc>
          <w:tcPr>
            <w:tcW w:w="1354" w:type="dxa"/>
            <w:vAlign w:val="center"/>
          </w:tcPr>
          <w:p w14:paraId="233CEA5C" w14:textId="77777777" w:rsidR="004F17AA" w:rsidRPr="00441D34" w:rsidRDefault="004F17AA">
            <w:pPr>
              <w:pStyle w:val="Tabletext"/>
            </w:pPr>
            <w:r w:rsidRPr="00441D34">
              <w:t>Bird</w:t>
            </w:r>
          </w:p>
        </w:tc>
        <w:tc>
          <w:tcPr>
            <w:tcW w:w="1350" w:type="dxa"/>
          </w:tcPr>
          <w:p w14:paraId="72F79C1E" w14:textId="77777777" w:rsidR="004F17AA" w:rsidRPr="00441D34" w:rsidRDefault="004F17AA">
            <w:pPr>
              <w:pStyle w:val="Tabletext"/>
            </w:pPr>
            <w:r w:rsidRPr="00441D34">
              <w:t>Ingestion</w:t>
            </w:r>
          </w:p>
        </w:tc>
        <w:tc>
          <w:tcPr>
            <w:tcW w:w="2160" w:type="dxa"/>
          </w:tcPr>
          <w:p w14:paraId="202D1CCB" w14:textId="77777777" w:rsidR="004F17AA" w:rsidRPr="00441D34" w:rsidRDefault="004F17AA">
            <w:pPr>
              <w:pStyle w:val="Tabletext"/>
            </w:pPr>
            <w:r w:rsidRPr="00441D34">
              <w:t>Soil, surface water</w:t>
            </w:r>
          </w:p>
        </w:tc>
        <w:tc>
          <w:tcPr>
            <w:tcW w:w="2515" w:type="dxa"/>
          </w:tcPr>
          <w:p w14:paraId="7DB64ED1" w14:textId="77777777" w:rsidR="004F17AA" w:rsidRPr="00441D34" w:rsidRDefault="004F17AA">
            <w:pPr>
              <w:pStyle w:val="Tabletext"/>
            </w:pPr>
            <w:r w:rsidRPr="00441D34">
              <w:t>Agricultural field, farm pond</w:t>
            </w:r>
          </w:p>
        </w:tc>
      </w:tr>
      <w:tr w:rsidR="004F17AA" w:rsidRPr="00441D34" w14:paraId="3A9E4C18" w14:textId="77777777">
        <w:tc>
          <w:tcPr>
            <w:tcW w:w="0" w:type="auto"/>
            <w:vAlign w:val="center"/>
          </w:tcPr>
          <w:p w14:paraId="09398C88" w14:textId="77777777" w:rsidR="004F17AA" w:rsidRPr="00441D34" w:rsidRDefault="004F17AA">
            <w:pPr>
              <w:pStyle w:val="Tabletext"/>
            </w:pPr>
            <w:r w:rsidRPr="00441D34">
              <w:t>Prairie vole</w:t>
            </w:r>
          </w:p>
        </w:tc>
        <w:tc>
          <w:tcPr>
            <w:tcW w:w="1354" w:type="dxa"/>
            <w:vAlign w:val="center"/>
          </w:tcPr>
          <w:p w14:paraId="7FD1052F" w14:textId="77777777" w:rsidR="004F17AA" w:rsidRPr="00441D34" w:rsidRDefault="004F17AA">
            <w:pPr>
              <w:pStyle w:val="Tabletext"/>
            </w:pPr>
            <w:r w:rsidRPr="00441D34">
              <w:t>Mammal</w:t>
            </w:r>
          </w:p>
        </w:tc>
        <w:tc>
          <w:tcPr>
            <w:tcW w:w="1350" w:type="dxa"/>
          </w:tcPr>
          <w:p w14:paraId="10C0DCBB" w14:textId="77777777" w:rsidR="004F17AA" w:rsidRPr="00441D34" w:rsidRDefault="004F17AA">
            <w:pPr>
              <w:pStyle w:val="Tabletext"/>
            </w:pPr>
            <w:r w:rsidRPr="00441D34">
              <w:t>Ingestion</w:t>
            </w:r>
          </w:p>
        </w:tc>
        <w:tc>
          <w:tcPr>
            <w:tcW w:w="2160" w:type="dxa"/>
          </w:tcPr>
          <w:p w14:paraId="51E0A0C3" w14:textId="77777777" w:rsidR="004F17AA" w:rsidRPr="00441D34" w:rsidRDefault="004F17AA">
            <w:pPr>
              <w:pStyle w:val="Tabletext"/>
            </w:pPr>
            <w:r w:rsidRPr="00441D34">
              <w:t>Soil, surface water</w:t>
            </w:r>
          </w:p>
        </w:tc>
        <w:tc>
          <w:tcPr>
            <w:tcW w:w="2515" w:type="dxa"/>
          </w:tcPr>
          <w:p w14:paraId="318446D6" w14:textId="77777777" w:rsidR="004F17AA" w:rsidRPr="00441D34" w:rsidRDefault="004F17AA">
            <w:pPr>
              <w:pStyle w:val="Tabletext"/>
            </w:pPr>
            <w:r w:rsidRPr="00441D34">
              <w:t>Agricultural field, farm pond</w:t>
            </w:r>
          </w:p>
        </w:tc>
      </w:tr>
      <w:tr w:rsidR="004F17AA" w:rsidRPr="00441D34" w14:paraId="49E4BC25" w14:textId="77777777">
        <w:tc>
          <w:tcPr>
            <w:tcW w:w="0" w:type="auto"/>
            <w:vAlign w:val="center"/>
          </w:tcPr>
          <w:p w14:paraId="65DA1214" w14:textId="77777777" w:rsidR="004F17AA" w:rsidRPr="00441D34" w:rsidRDefault="004F17AA">
            <w:pPr>
              <w:pStyle w:val="Tabletext"/>
            </w:pPr>
            <w:r w:rsidRPr="00441D34">
              <w:t>Raccoon</w:t>
            </w:r>
          </w:p>
        </w:tc>
        <w:tc>
          <w:tcPr>
            <w:tcW w:w="1354" w:type="dxa"/>
            <w:vAlign w:val="center"/>
          </w:tcPr>
          <w:p w14:paraId="79F46F8A" w14:textId="77777777" w:rsidR="004F17AA" w:rsidRPr="00441D34" w:rsidRDefault="004F17AA">
            <w:pPr>
              <w:pStyle w:val="Tabletext"/>
            </w:pPr>
            <w:r w:rsidRPr="00441D34">
              <w:t>Mammal</w:t>
            </w:r>
          </w:p>
        </w:tc>
        <w:tc>
          <w:tcPr>
            <w:tcW w:w="1350" w:type="dxa"/>
          </w:tcPr>
          <w:p w14:paraId="3167FF03" w14:textId="77777777" w:rsidR="004F17AA" w:rsidRPr="00441D34" w:rsidRDefault="004F17AA">
            <w:pPr>
              <w:pStyle w:val="Tabletext"/>
            </w:pPr>
            <w:r w:rsidRPr="00441D34">
              <w:t>Ingestion</w:t>
            </w:r>
          </w:p>
        </w:tc>
        <w:tc>
          <w:tcPr>
            <w:tcW w:w="2160" w:type="dxa"/>
          </w:tcPr>
          <w:p w14:paraId="7DAEF5EB" w14:textId="77777777" w:rsidR="004F17AA" w:rsidRPr="00441D34" w:rsidRDefault="004F17AA">
            <w:pPr>
              <w:pStyle w:val="Tabletext"/>
            </w:pPr>
            <w:r w:rsidRPr="00441D34">
              <w:t>Surface water, sediment</w:t>
            </w:r>
          </w:p>
        </w:tc>
        <w:tc>
          <w:tcPr>
            <w:tcW w:w="2515" w:type="dxa"/>
          </w:tcPr>
          <w:p w14:paraId="3C1D44CA" w14:textId="77777777" w:rsidR="004F17AA" w:rsidRPr="00441D34" w:rsidRDefault="004F17AA">
            <w:pPr>
              <w:pStyle w:val="Tabletext"/>
            </w:pPr>
            <w:r w:rsidRPr="00441D34">
              <w:t>Agricultural field, farm pond</w:t>
            </w:r>
          </w:p>
        </w:tc>
      </w:tr>
      <w:tr w:rsidR="004F17AA" w:rsidRPr="00441D34" w14:paraId="626FC93D" w14:textId="77777777">
        <w:tc>
          <w:tcPr>
            <w:tcW w:w="0" w:type="auto"/>
            <w:vAlign w:val="center"/>
          </w:tcPr>
          <w:p w14:paraId="6712AB36" w14:textId="77777777" w:rsidR="004F17AA" w:rsidRPr="00441D34" w:rsidRDefault="004F17AA">
            <w:pPr>
              <w:pStyle w:val="Tabletext"/>
            </w:pPr>
            <w:r w:rsidRPr="00441D34">
              <w:t>Red fox</w:t>
            </w:r>
          </w:p>
        </w:tc>
        <w:tc>
          <w:tcPr>
            <w:tcW w:w="1354" w:type="dxa"/>
            <w:vAlign w:val="center"/>
          </w:tcPr>
          <w:p w14:paraId="523F134D" w14:textId="77777777" w:rsidR="004F17AA" w:rsidRPr="00441D34" w:rsidRDefault="004F17AA">
            <w:pPr>
              <w:pStyle w:val="Tabletext"/>
            </w:pPr>
            <w:r w:rsidRPr="00441D34">
              <w:t>Mammal</w:t>
            </w:r>
          </w:p>
        </w:tc>
        <w:tc>
          <w:tcPr>
            <w:tcW w:w="1350" w:type="dxa"/>
          </w:tcPr>
          <w:p w14:paraId="58D46543" w14:textId="77777777" w:rsidR="004F17AA" w:rsidRPr="00441D34" w:rsidRDefault="004F17AA">
            <w:pPr>
              <w:pStyle w:val="Tabletext"/>
            </w:pPr>
            <w:r w:rsidRPr="00441D34">
              <w:t>Ingestion</w:t>
            </w:r>
          </w:p>
        </w:tc>
        <w:tc>
          <w:tcPr>
            <w:tcW w:w="2160" w:type="dxa"/>
          </w:tcPr>
          <w:p w14:paraId="673D9195" w14:textId="77777777" w:rsidR="004F17AA" w:rsidRPr="00441D34" w:rsidRDefault="004F17AA">
            <w:pPr>
              <w:pStyle w:val="Tabletext"/>
            </w:pPr>
            <w:r w:rsidRPr="00441D34">
              <w:t>Soil, surface water</w:t>
            </w:r>
          </w:p>
        </w:tc>
        <w:tc>
          <w:tcPr>
            <w:tcW w:w="2515" w:type="dxa"/>
          </w:tcPr>
          <w:p w14:paraId="4006DD97" w14:textId="77777777" w:rsidR="004F17AA" w:rsidRPr="00441D34" w:rsidRDefault="004F17AA">
            <w:pPr>
              <w:pStyle w:val="Tabletext"/>
            </w:pPr>
            <w:r w:rsidRPr="00441D34">
              <w:t>Agricultural field, farm pond</w:t>
            </w:r>
          </w:p>
        </w:tc>
      </w:tr>
      <w:tr w:rsidR="004F17AA" w:rsidRPr="00441D34" w14:paraId="20CA0A27" w14:textId="77777777">
        <w:tc>
          <w:tcPr>
            <w:tcW w:w="0" w:type="auto"/>
            <w:vAlign w:val="center"/>
          </w:tcPr>
          <w:p w14:paraId="75880BC3" w14:textId="77777777" w:rsidR="004F17AA" w:rsidRPr="00441D34" w:rsidRDefault="004F17AA">
            <w:pPr>
              <w:pStyle w:val="Tabletext"/>
            </w:pPr>
            <w:r w:rsidRPr="00441D34">
              <w:t>Red tailed hawk</w:t>
            </w:r>
          </w:p>
        </w:tc>
        <w:tc>
          <w:tcPr>
            <w:tcW w:w="1354" w:type="dxa"/>
            <w:vAlign w:val="center"/>
          </w:tcPr>
          <w:p w14:paraId="7F38398A" w14:textId="77777777" w:rsidR="004F17AA" w:rsidRPr="00441D34" w:rsidRDefault="004F17AA">
            <w:pPr>
              <w:pStyle w:val="Tabletext"/>
            </w:pPr>
            <w:r w:rsidRPr="00441D34">
              <w:t>Bird</w:t>
            </w:r>
          </w:p>
        </w:tc>
        <w:tc>
          <w:tcPr>
            <w:tcW w:w="1350" w:type="dxa"/>
          </w:tcPr>
          <w:p w14:paraId="2B044D28" w14:textId="77777777" w:rsidR="004F17AA" w:rsidRPr="00441D34" w:rsidRDefault="004F17AA">
            <w:pPr>
              <w:pStyle w:val="Tabletext"/>
            </w:pPr>
            <w:r w:rsidRPr="00441D34">
              <w:t>Ingestion</w:t>
            </w:r>
          </w:p>
        </w:tc>
        <w:tc>
          <w:tcPr>
            <w:tcW w:w="2160" w:type="dxa"/>
          </w:tcPr>
          <w:p w14:paraId="5F10D245" w14:textId="77777777" w:rsidR="004F17AA" w:rsidRPr="00441D34" w:rsidRDefault="004F17AA">
            <w:pPr>
              <w:pStyle w:val="Tabletext"/>
            </w:pPr>
            <w:r w:rsidRPr="00441D34">
              <w:t>Soil, surface water</w:t>
            </w:r>
          </w:p>
        </w:tc>
        <w:tc>
          <w:tcPr>
            <w:tcW w:w="2515" w:type="dxa"/>
          </w:tcPr>
          <w:p w14:paraId="235F79A2" w14:textId="77777777" w:rsidR="004F17AA" w:rsidRPr="00441D34" w:rsidRDefault="004F17AA">
            <w:pPr>
              <w:pStyle w:val="Tabletext"/>
            </w:pPr>
            <w:r w:rsidRPr="00441D34">
              <w:t>Agricultural field, farm pond</w:t>
            </w:r>
          </w:p>
        </w:tc>
      </w:tr>
      <w:tr w:rsidR="004F17AA" w:rsidRPr="00441D34" w14:paraId="16195B2E" w14:textId="77777777">
        <w:tc>
          <w:tcPr>
            <w:tcW w:w="0" w:type="auto"/>
            <w:vAlign w:val="center"/>
          </w:tcPr>
          <w:p w14:paraId="01F44CE5" w14:textId="77777777" w:rsidR="004F17AA" w:rsidRPr="00441D34" w:rsidRDefault="004F17AA">
            <w:pPr>
              <w:pStyle w:val="Tabletext"/>
            </w:pPr>
            <w:r w:rsidRPr="00441D34">
              <w:t>Short-tailed shrew</w:t>
            </w:r>
          </w:p>
        </w:tc>
        <w:tc>
          <w:tcPr>
            <w:tcW w:w="1354" w:type="dxa"/>
            <w:vAlign w:val="center"/>
          </w:tcPr>
          <w:p w14:paraId="14368EB0" w14:textId="77777777" w:rsidR="004F17AA" w:rsidRPr="00441D34" w:rsidRDefault="004F17AA">
            <w:pPr>
              <w:pStyle w:val="Tabletext"/>
            </w:pPr>
            <w:r w:rsidRPr="00441D34">
              <w:t>Mammal</w:t>
            </w:r>
          </w:p>
        </w:tc>
        <w:tc>
          <w:tcPr>
            <w:tcW w:w="1350" w:type="dxa"/>
          </w:tcPr>
          <w:p w14:paraId="0C0CB0D6" w14:textId="77777777" w:rsidR="004F17AA" w:rsidRPr="00441D34" w:rsidRDefault="004F17AA">
            <w:pPr>
              <w:pStyle w:val="Tabletext"/>
            </w:pPr>
            <w:r w:rsidRPr="00441D34">
              <w:t>Ingestion</w:t>
            </w:r>
          </w:p>
        </w:tc>
        <w:tc>
          <w:tcPr>
            <w:tcW w:w="2160" w:type="dxa"/>
          </w:tcPr>
          <w:p w14:paraId="5DE8C361" w14:textId="77777777" w:rsidR="004F17AA" w:rsidRPr="00441D34" w:rsidRDefault="004F17AA">
            <w:pPr>
              <w:pStyle w:val="Tabletext"/>
            </w:pPr>
            <w:r w:rsidRPr="00441D34">
              <w:t>Soil, surface water</w:t>
            </w:r>
          </w:p>
        </w:tc>
        <w:tc>
          <w:tcPr>
            <w:tcW w:w="2515" w:type="dxa"/>
          </w:tcPr>
          <w:p w14:paraId="459C3E93" w14:textId="77777777" w:rsidR="004F17AA" w:rsidRPr="00441D34" w:rsidRDefault="004F17AA">
            <w:pPr>
              <w:pStyle w:val="Tabletext"/>
            </w:pPr>
            <w:r w:rsidRPr="00441D34">
              <w:t>Agricultural field, farm pond</w:t>
            </w:r>
          </w:p>
        </w:tc>
      </w:tr>
      <w:tr w:rsidR="004F17AA" w:rsidRPr="00441D34" w14:paraId="1B59A46F" w14:textId="77777777">
        <w:tc>
          <w:tcPr>
            <w:tcW w:w="0" w:type="auto"/>
            <w:vAlign w:val="center"/>
          </w:tcPr>
          <w:p w14:paraId="65CBBC04" w14:textId="77777777" w:rsidR="004F17AA" w:rsidRPr="00441D34" w:rsidRDefault="004F17AA">
            <w:pPr>
              <w:pStyle w:val="Tabletext"/>
            </w:pPr>
            <w:r w:rsidRPr="00441D34">
              <w:t>Short-tailed weasel</w:t>
            </w:r>
          </w:p>
        </w:tc>
        <w:tc>
          <w:tcPr>
            <w:tcW w:w="1354" w:type="dxa"/>
            <w:vAlign w:val="center"/>
          </w:tcPr>
          <w:p w14:paraId="53F8CA28" w14:textId="77777777" w:rsidR="004F17AA" w:rsidRPr="00441D34" w:rsidRDefault="004F17AA">
            <w:pPr>
              <w:pStyle w:val="Tabletext"/>
            </w:pPr>
            <w:r w:rsidRPr="00441D34">
              <w:t>Mammal</w:t>
            </w:r>
          </w:p>
        </w:tc>
        <w:tc>
          <w:tcPr>
            <w:tcW w:w="1350" w:type="dxa"/>
          </w:tcPr>
          <w:p w14:paraId="0A703F2B" w14:textId="77777777" w:rsidR="004F17AA" w:rsidRPr="00441D34" w:rsidRDefault="004F17AA">
            <w:pPr>
              <w:pStyle w:val="Tabletext"/>
            </w:pPr>
            <w:r w:rsidRPr="00441D34">
              <w:t>Ingestion</w:t>
            </w:r>
          </w:p>
        </w:tc>
        <w:tc>
          <w:tcPr>
            <w:tcW w:w="2160" w:type="dxa"/>
          </w:tcPr>
          <w:p w14:paraId="0F3417E9" w14:textId="77777777" w:rsidR="004F17AA" w:rsidRPr="00441D34" w:rsidRDefault="004F17AA">
            <w:pPr>
              <w:pStyle w:val="Tabletext"/>
            </w:pPr>
            <w:r w:rsidRPr="00441D34">
              <w:t>Soil, surface water</w:t>
            </w:r>
          </w:p>
        </w:tc>
        <w:tc>
          <w:tcPr>
            <w:tcW w:w="2515" w:type="dxa"/>
          </w:tcPr>
          <w:p w14:paraId="5C85FD77" w14:textId="77777777" w:rsidR="004F17AA" w:rsidRPr="00441D34" w:rsidRDefault="004F17AA">
            <w:pPr>
              <w:pStyle w:val="Tabletext"/>
            </w:pPr>
            <w:r w:rsidRPr="00441D34">
              <w:t>Agricultural field, farm pond</w:t>
            </w:r>
          </w:p>
        </w:tc>
      </w:tr>
      <w:tr w:rsidR="004F17AA" w:rsidRPr="00441D34" w14:paraId="50DB5B7D" w14:textId="77777777">
        <w:tc>
          <w:tcPr>
            <w:tcW w:w="0" w:type="auto"/>
            <w:vAlign w:val="center"/>
          </w:tcPr>
          <w:p w14:paraId="590606DF" w14:textId="77777777" w:rsidR="004F17AA" w:rsidRPr="00441D34" w:rsidRDefault="004F17AA">
            <w:pPr>
              <w:pStyle w:val="Tabletext"/>
            </w:pPr>
            <w:r w:rsidRPr="00441D34">
              <w:t>Tree swallow</w:t>
            </w:r>
          </w:p>
        </w:tc>
        <w:tc>
          <w:tcPr>
            <w:tcW w:w="1354" w:type="dxa"/>
            <w:vAlign w:val="center"/>
          </w:tcPr>
          <w:p w14:paraId="57427CF7" w14:textId="77777777" w:rsidR="004F17AA" w:rsidRPr="00441D34" w:rsidRDefault="004F17AA">
            <w:pPr>
              <w:pStyle w:val="Tabletext"/>
            </w:pPr>
            <w:r w:rsidRPr="00441D34">
              <w:t>Bird</w:t>
            </w:r>
          </w:p>
        </w:tc>
        <w:tc>
          <w:tcPr>
            <w:tcW w:w="1350" w:type="dxa"/>
          </w:tcPr>
          <w:p w14:paraId="2CC0F569" w14:textId="77777777" w:rsidR="004F17AA" w:rsidRPr="00441D34" w:rsidRDefault="004F17AA">
            <w:pPr>
              <w:pStyle w:val="Tabletext"/>
            </w:pPr>
            <w:r w:rsidRPr="00441D34">
              <w:t>Ingestion</w:t>
            </w:r>
          </w:p>
        </w:tc>
        <w:tc>
          <w:tcPr>
            <w:tcW w:w="2160" w:type="dxa"/>
          </w:tcPr>
          <w:p w14:paraId="01938348" w14:textId="77777777" w:rsidR="004F17AA" w:rsidRPr="00441D34" w:rsidRDefault="004F17AA">
            <w:pPr>
              <w:pStyle w:val="Tabletext"/>
            </w:pPr>
            <w:r w:rsidRPr="00441D34">
              <w:t>Soil, surface water</w:t>
            </w:r>
          </w:p>
        </w:tc>
        <w:tc>
          <w:tcPr>
            <w:tcW w:w="2515" w:type="dxa"/>
          </w:tcPr>
          <w:p w14:paraId="1320153C" w14:textId="77777777" w:rsidR="004F17AA" w:rsidRPr="00441D34" w:rsidRDefault="004F17AA">
            <w:pPr>
              <w:pStyle w:val="Tabletext"/>
            </w:pPr>
            <w:r w:rsidRPr="00441D34">
              <w:t>Agricultural field, farm pond</w:t>
            </w:r>
          </w:p>
        </w:tc>
      </w:tr>
      <w:tr w:rsidR="004F17AA" w:rsidRPr="00441D34" w14:paraId="485537F1" w14:textId="77777777">
        <w:tc>
          <w:tcPr>
            <w:tcW w:w="0" w:type="auto"/>
            <w:vAlign w:val="center"/>
          </w:tcPr>
          <w:p w14:paraId="0A51B4B3" w14:textId="77777777" w:rsidR="004F17AA" w:rsidRPr="00441D34" w:rsidRDefault="004F17AA">
            <w:pPr>
              <w:pStyle w:val="Tabletext"/>
            </w:pPr>
            <w:r w:rsidRPr="00441D34">
              <w:t>Western meadowlark</w:t>
            </w:r>
          </w:p>
        </w:tc>
        <w:tc>
          <w:tcPr>
            <w:tcW w:w="1354" w:type="dxa"/>
            <w:vAlign w:val="center"/>
          </w:tcPr>
          <w:p w14:paraId="7B8DF092" w14:textId="77777777" w:rsidR="004F17AA" w:rsidRPr="00441D34" w:rsidRDefault="004F17AA">
            <w:pPr>
              <w:pStyle w:val="Tabletext"/>
            </w:pPr>
            <w:r w:rsidRPr="00441D34">
              <w:t>Bird</w:t>
            </w:r>
          </w:p>
        </w:tc>
        <w:tc>
          <w:tcPr>
            <w:tcW w:w="1350" w:type="dxa"/>
          </w:tcPr>
          <w:p w14:paraId="0F52FE10" w14:textId="77777777" w:rsidR="004F17AA" w:rsidRPr="00441D34" w:rsidRDefault="004F17AA">
            <w:pPr>
              <w:pStyle w:val="Tabletext"/>
            </w:pPr>
            <w:r w:rsidRPr="00441D34">
              <w:t>Ingestion</w:t>
            </w:r>
          </w:p>
        </w:tc>
        <w:tc>
          <w:tcPr>
            <w:tcW w:w="2160" w:type="dxa"/>
          </w:tcPr>
          <w:p w14:paraId="7DE96A60" w14:textId="77777777" w:rsidR="004F17AA" w:rsidRPr="00441D34" w:rsidRDefault="004F17AA">
            <w:pPr>
              <w:pStyle w:val="Tabletext"/>
            </w:pPr>
            <w:r w:rsidRPr="00441D34">
              <w:t>Surface water</w:t>
            </w:r>
          </w:p>
        </w:tc>
        <w:tc>
          <w:tcPr>
            <w:tcW w:w="2515" w:type="dxa"/>
          </w:tcPr>
          <w:p w14:paraId="7EA2D869" w14:textId="77777777" w:rsidR="004F17AA" w:rsidRPr="00441D34" w:rsidRDefault="004F17AA">
            <w:pPr>
              <w:pStyle w:val="Tabletext"/>
            </w:pPr>
            <w:r w:rsidRPr="00441D34">
              <w:t>Agricultural field, farm pond</w:t>
            </w:r>
          </w:p>
        </w:tc>
      </w:tr>
      <w:tr w:rsidR="004F17AA" w:rsidRPr="00441D34" w14:paraId="72EDFB71" w14:textId="77777777">
        <w:tc>
          <w:tcPr>
            <w:tcW w:w="0" w:type="auto"/>
            <w:tcBorders>
              <w:bottom w:val="single" w:sz="4" w:space="0" w:color="auto"/>
            </w:tcBorders>
            <w:vAlign w:val="center"/>
          </w:tcPr>
          <w:p w14:paraId="085005E0" w14:textId="77777777" w:rsidR="004F17AA" w:rsidRPr="00441D34" w:rsidRDefault="004F17AA">
            <w:pPr>
              <w:pStyle w:val="Tabletext"/>
            </w:pPr>
            <w:r w:rsidRPr="00441D34">
              <w:t>White tailed deer</w:t>
            </w:r>
          </w:p>
        </w:tc>
        <w:tc>
          <w:tcPr>
            <w:tcW w:w="1354" w:type="dxa"/>
            <w:tcBorders>
              <w:bottom w:val="single" w:sz="4" w:space="0" w:color="auto"/>
            </w:tcBorders>
            <w:vAlign w:val="center"/>
          </w:tcPr>
          <w:p w14:paraId="00FE1661" w14:textId="77777777" w:rsidR="004F17AA" w:rsidRPr="00441D34" w:rsidRDefault="004F17AA">
            <w:pPr>
              <w:pStyle w:val="Tabletext"/>
            </w:pPr>
            <w:r w:rsidRPr="00441D34">
              <w:t>Mammal</w:t>
            </w:r>
          </w:p>
        </w:tc>
        <w:tc>
          <w:tcPr>
            <w:tcW w:w="1350" w:type="dxa"/>
            <w:tcBorders>
              <w:bottom w:val="single" w:sz="4" w:space="0" w:color="auto"/>
            </w:tcBorders>
          </w:tcPr>
          <w:p w14:paraId="2EAD3CF7" w14:textId="77777777" w:rsidR="004F17AA" w:rsidRPr="00441D34" w:rsidRDefault="004F17AA">
            <w:pPr>
              <w:pStyle w:val="Tabletext"/>
            </w:pPr>
            <w:r w:rsidRPr="00441D34">
              <w:t>Ingestion</w:t>
            </w:r>
          </w:p>
        </w:tc>
        <w:tc>
          <w:tcPr>
            <w:tcW w:w="2160" w:type="dxa"/>
            <w:tcBorders>
              <w:bottom w:val="single" w:sz="4" w:space="0" w:color="auto"/>
            </w:tcBorders>
          </w:tcPr>
          <w:p w14:paraId="47088C46" w14:textId="77777777" w:rsidR="004F17AA" w:rsidRPr="00441D34" w:rsidRDefault="004F17AA">
            <w:pPr>
              <w:pStyle w:val="Tabletext"/>
            </w:pPr>
            <w:r w:rsidRPr="00441D34">
              <w:t>Soil, surface water</w:t>
            </w:r>
          </w:p>
        </w:tc>
        <w:tc>
          <w:tcPr>
            <w:tcW w:w="2515" w:type="dxa"/>
            <w:tcBorders>
              <w:bottom w:val="single" w:sz="4" w:space="0" w:color="auto"/>
            </w:tcBorders>
          </w:tcPr>
          <w:p w14:paraId="2DFA35C8" w14:textId="77777777" w:rsidR="004F17AA" w:rsidRPr="00441D34" w:rsidRDefault="004F17AA">
            <w:pPr>
              <w:pStyle w:val="Tabletext"/>
            </w:pPr>
            <w:r w:rsidRPr="00441D34">
              <w:t>Agricultural field, farm pond</w:t>
            </w:r>
          </w:p>
        </w:tc>
      </w:tr>
    </w:tbl>
    <w:p w14:paraId="2ED40A53" w14:textId="77777777" w:rsidR="004F17AA" w:rsidRPr="0095349F" w:rsidRDefault="004F17AA" w:rsidP="004F17AA">
      <w:pPr>
        <w:pStyle w:val="Tablenote"/>
      </w:pPr>
      <w:r w:rsidRPr="0095349F">
        <w:t>*</w:t>
      </w:r>
      <w:r w:rsidRPr="0095349F">
        <w:tab/>
        <w:t>Even though unspecified birds and mammals are ingestion exposures, the toxicity values are Eco-SSLs (ecological soil</w:t>
      </w:r>
      <w:r>
        <w:t xml:space="preserve"> </w:t>
      </w:r>
      <w:r w:rsidRPr="0095349F">
        <w:t>screening levels), which are concentration-based, not dose-based, but account for ingestion of prey items and plants.</w:t>
      </w:r>
    </w:p>
    <w:p w14:paraId="179CD7C3" w14:textId="77777777" w:rsidR="004F17AA" w:rsidRPr="0095349F" w:rsidRDefault="004F17AA" w:rsidP="004F17AA">
      <w:pPr>
        <w:pStyle w:val="Appheading1"/>
      </w:pPr>
      <w:r w:rsidRPr="0095349F">
        <w:t>A.</w:t>
      </w:r>
      <w:r>
        <w:t>3</w:t>
      </w:r>
      <w:r>
        <w:tab/>
      </w:r>
      <w:r w:rsidRPr="0095349F">
        <w:t>References</w:t>
      </w:r>
    </w:p>
    <w:p w14:paraId="770E23DC" w14:textId="77777777" w:rsidR="004F17AA" w:rsidRPr="00C01FA8" w:rsidRDefault="004F17AA" w:rsidP="004F17AA">
      <w:pPr>
        <w:pStyle w:val="Reference"/>
      </w:pPr>
      <w:bookmarkStart w:id="134" w:name="_Hlk86844795"/>
      <w:bookmarkEnd w:id="37"/>
      <w:bookmarkEnd w:id="38"/>
      <w:r w:rsidRPr="00C01FA8">
        <w:t>Jury, W. A., W. F. Spencer, and W. J. Farmer. 1983. Behavior assessment model for trace</w:t>
      </w:r>
      <w:r>
        <w:t xml:space="preserve"> </w:t>
      </w:r>
      <w:r w:rsidRPr="00C01FA8">
        <w:t xml:space="preserve">organics in soil: I. Model description. </w:t>
      </w:r>
      <w:r w:rsidRPr="00C01FA8">
        <w:rPr>
          <w:i/>
          <w:iCs/>
        </w:rPr>
        <w:t>Journal of Environmental Quality</w:t>
      </w:r>
      <w:r w:rsidRPr="00C01FA8">
        <w:t xml:space="preserve"> 12(4):558-564.</w:t>
      </w:r>
      <w:r>
        <w:t xml:space="preserve"> </w:t>
      </w:r>
      <w:r w:rsidRPr="00C01FA8">
        <w:t>October.</w:t>
      </w:r>
    </w:p>
    <w:p w14:paraId="7482AED2" w14:textId="77777777" w:rsidR="004F17AA" w:rsidRPr="00C01FA8" w:rsidRDefault="004F17AA" w:rsidP="004F17AA">
      <w:pPr>
        <w:pStyle w:val="Reference"/>
      </w:pPr>
      <w:r w:rsidRPr="00C01FA8">
        <w:t xml:space="preserve">Jury, W. A., D. Russo, G. </w:t>
      </w:r>
      <w:proofErr w:type="spellStart"/>
      <w:r w:rsidRPr="00C01FA8">
        <w:t>Streile</w:t>
      </w:r>
      <w:proofErr w:type="spellEnd"/>
      <w:r w:rsidRPr="00C01FA8">
        <w:t>, and H. El Abd. 1990. Evaluation of volatilization by organic</w:t>
      </w:r>
      <w:r>
        <w:t xml:space="preserve"> </w:t>
      </w:r>
      <w:r w:rsidRPr="00C01FA8">
        <w:t xml:space="preserve">chemicals residing below the soil surface. </w:t>
      </w:r>
      <w:r w:rsidRPr="00C01FA8">
        <w:rPr>
          <w:i/>
          <w:iCs/>
        </w:rPr>
        <w:t>Water Resources Research</w:t>
      </w:r>
      <w:r w:rsidRPr="00C01FA8">
        <w:t xml:space="preserve"> 26(1):13-20.</w:t>
      </w:r>
      <w:r>
        <w:t xml:space="preserve"> </w:t>
      </w:r>
      <w:r w:rsidRPr="00C01FA8">
        <w:t>January.</w:t>
      </w:r>
    </w:p>
    <w:p w14:paraId="5479B0E3" w14:textId="77777777" w:rsidR="004F17AA" w:rsidRPr="00C01FA8" w:rsidRDefault="004F17AA" w:rsidP="004F17AA">
      <w:pPr>
        <w:pStyle w:val="Reference"/>
      </w:pPr>
      <w:r w:rsidRPr="00C01FA8">
        <w:t>Little, J.C. 1992a. Applying the two-resistance theory to contaminant volatilization in showers.</w:t>
      </w:r>
      <w:r>
        <w:t xml:space="preserve"> </w:t>
      </w:r>
      <w:r w:rsidRPr="00C01FA8">
        <w:rPr>
          <w:i/>
          <w:iCs/>
        </w:rPr>
        <w:t>Environmental Science and Technology</w:t>
      </w:r>
      <w:r w:rsidRPr="00C01FA8">
        <w:t xml:space="preserve"> 26:1341-1349.</w:t>
      </w:r>
    </w:p>
    <w:p w14:paraId="5B83E561" w14:textId="77777777" w:rsidR="004F17AA" w:rsidRPr="00C01FA8" w:rsidRDefault="004F17AA" w:rsidP="004F17AA">
      <w:pPr>
        <w:pStyle w:val="Reference"/>
      </w:pPr>
      <w:r w:rsidRPr="00C01FA8">
        <w:t>Little, J.C. 1992b. Correspondence. Comment on "Human exposure to volatile organic</w:t>
      </w:r>
      <w:r>
        <w:t xml:space="preserve"> </w:t>
      </w:r>
      <w:r w:rsidRPr="00C01FA8">
        <w:t xml:space="preserve">compounds in household tap water: the indoor inhalation pathway." </w:t>
      </w:r>
      <w:r w:rsidRPr="00C01FA8">
        <w:rPr>
          <w:i/>
          <w:iCs/>
        </w:rPr>
        <w:t>Environmental</w:t>
      </w:r>
      <w:r>
        <w:rPr>
          <w:i/>
          <w:iCs/>
        </w:rPr>
        <w:t xml:space="preserve"> </w:t>
      </w:r>
      <w:r w:rsidRPr="00C01FA8">
        <w:rPr>
          <w:i/>
          <w:iCs/>
        </w:rPr>
        <w:t>Science and Technology</w:t>
      </w:r>
      <w:r w:rsidRPr="00C01FA8">
        <w:t xml:space="preserve"> 26(4):836-837.</w:t>
      </w:r>
    </w:p>
    <w:p w14:paraId="6E03B02C" w14:textId="77777777" w:rsidR="004F17AA" w:rsidRDefault="004F17AA" w:rsidP="004F17AA">
      <w:pPr>
        <w:pStyle w:val="Reference"/>
      </w:pPr>
      <w:proofErr w:type="spellStart"/>
      <w:r w:rsidRPr="00C01FA8">
        <w:t>McKone</w:t>
      </w:r>
      <w:proofErr w:type="spellEnd"/>
      <w:r w:rsidRPr="00C01FA8">
        <w:t>, T.E. 1987. Human exposure to volatile organic compounds in household tap water: the</w:t>
      </w:r>
      <w:r>
        <w:t xml:space="preserve"> </w:t>
      </w:r>
      <w:r w:rsidRPr="00C01FA8">
        <w:t xml:space="preserve">indoor inhalation pathway. </w:t>
      </w:r>
      <w:r w:rsidRPr="00C01FA8">
        <w:rPr>
          <w:i/>
          <w:iCs/>
        </w:rPr>
        <w:t>Environmental Science and Technology</w:t>
      </w:r>
      <w:r w:rsidRPr="00C01FA8">
        <w:t xml:space="preserve"> 21:1194–1201.</w:t>
      </w:r>
    </w:p>
    <w:p w14:paraId="1E8A8471" w14:textId="77777777" w:rsidR="004F17AA" w:rsidRPr="00C01FA8" w:rsidRDefault="004F17AA" w:rsidP="004F17AA">
      <w:pPr>
        <w:pStyle w:val="Reference"/>
      </w:pPr>
      <w:r w:rsidRPr="00C01FA8">
        <w:t xml:space="preserve">Sample, B.E., J.J Beauchamp, R.A. </w:t>
      </w:r>
      <w:proofErr w:type="spellStart"/>
      <w:r w:rsidRPr="00C01FA8">
        <w:t>Efroymson</w:t>
      </w:r>
      <w:proofErr w:type="spellEnd"/>
      <w:r w:rsidRPr="00C01FA8">
        <w:t>, G.W. Suter, II, and T.L. Ashwood. 1997.</w:t>
      </w:r>
      <w:r>
        <w:t xml:space="preserve"> </w:t>
      </w:r>
      <w:r w:rsidRPr="00C01FA8">
        <w:rPr>
          <w:i/>
          <w:iCs/>
        </w:rPr>
        <w:t>Development and Validation of Bioaccumulation Models for Earthworms</w:t>
      </w:r>
      <w:r w:rsidRPr="00C01FA8">
        <w:t>, ES/ER/TM</w:t>
      </w:r>
      <w:r>
        <w:t xml:space="preserve"> </w:t>
      </w:r>
      <w:r w:rsidRPr="00C01FA8">
        <w:t>220, Oak Ridge Natl. Lab, Oak Ridge, Tenn.</w:t>
      </w:r>
    </w:p>
    <w:p w14:paraId="4307B1A7" w14:textId="77777777" w:rsidR="004F17AA" w:rsidRDefault="004F17AA" w:rsidP="004F17AA">
      <w:pPr>
        <w:pStyle w:val="Reference"/>
      </w:pPr>
      <w:r w:rsidRPr="00C01FA8">
        <w:lastRenderedPageBreak/>
        <w:t>Shan, C., and D. B. Stephens. 1995. An analytical solution for vertical transport of volatile</w:t>
      </w:r>
      <w:r>
        <w:t xml:space="preserve"> </w:t>
      </w:r>
      <w:r w:rsidRPr="00C01FA8">
        <w:t xml:space="preserve">chemicals in the vadose zone. </w:t>
      </w:r>
      <w:r w:rsidRPr="00C01FA8">
        <w:rPr>
          <w:i/>
          <w:iCs/>
        </w:rPr>
        <w:t>Journal of Contaminant Hydrology</w:t>
      </w:r>
      <w:r w:rsidRPr="00C01FA8">
        <w:t xml:space="preserve"> 18:259-277.</w:t>
      </w:r>
      <w:bookmarkStart w:id="135" w:name="_Hlk86844676"/>
    </w:p>
    <w:p w14:paraId="19371BE7" w14:textId="77777777" w:rsidR="004F17AA" w:rsidRPr="00C01FA8" w:rsidRDefault="004F17AA" w:rsidP="004F17AA">
      <w:pPr>
        <w:pStyle w:val="Reference"/>
      </w:pPr>
      <w:r w:rsidRPr="00C01FA8">
        <w:t xml:space="preserve">USDA (U.S. Department of Agriculture). 2014. </w:t>
      </w:r>
      <w:r w:rsidRPr="00C01FA8">
        <w:rPr>
          <w:i/>
          <w:iCs/>
        </w:rPr>
        <w:t>2012 Census of Agriculture. United States Summary and State Data</w:t>
      </w:r>
      <w:r w:rsidRPr="00C01FA8">
        <w:t>. Volume 1-Geographic Area Series-Part 51. May.</w:t>
      </w:r>
    </w:p>
    <w:p w14:paraId="7236244A" w14:textId="77777777" w:rsidR="004F17AA" w:rsidRPr="00441D34" w:rsidRDefault="004F17AA" w:rsidP="004F17AA">
      <w:pPr>
        <w:pStyle w:val="Reference"/>
      </w:pPr>
      <w:r w:rsidRPr="00C01FA8">
        <w:t xml:space="preserve">U.S. EPA (Environmental Protection Agency). 1992. </w:t>
      </w:r>
      <w:r w:rsidRPr="00C01FA8">
        <w:rPr>
          <w:i/>
          <w:iCs/>
        </w:rPr>
        <w:t>Technical Support Document for Land</w:t>
      </w:r>
      <w:r>
        <w:rPr>
          <w:i/>
          <w:iCs/>
        </w:rPr>
        <w:t xml:space="preserve"> </w:t>
      </w:r>
      <w:r w:rsidRPr="00C01FA8">
        <w:rPr>
          <w:i/>
          <w:iCs/>
        </w:rPr>
        <w:t>Application of Sewage Sludge. Volume I.</w:t>
      </w:r>
      <w:r w:rsidRPr="00C01FA8">
        <w:t xml:space="preserve"> EPA 822/R-93-001a. Office of Water,</w:t>
      </w:r>
      <w:r>
        <w:t xml:space="preserve"> </w:t>
      </w:r>
      <w:r w:rsidRPr="00C01FA8">
        <w:t>Washington, DC. November.</w:t>
      </w:r>
    </w:p>
    <w:bookmarkEnd w:id="135"/>
    <w:p w14:paraId="221B0DA4" w14:textId="77777777" w:rsidR="004F17AA" w:rsidRPr="00C01FA8" w:rsidRDefault="004F17AA" w:rsidP="004F17AA">
      <w:pPr>
        <w:pStyle w:val="Reference"/>
      </w:pPr>
      <w:r w:rsidRPr="00C01FA8">
        <w:t xml:space="preserve">U.S. EPA (Environmental Protection Agency). 1993. </w:t>
      </w:r>
      <w:r w:rsidRPr="00C01FA8">
        <w:rPr>
          <w:i/>
          <w:iCs/>
        </w:rPr>
        <w:t>Wildlife Exposure Factors Handbook</w:t>
      </w:r>
      <w:r w:rsidRPr="00C01FA8">
        <w:t>.</w:t>
      </w:r>
      <w:r>
        <w:t xml:space="preserve"> </w:t>
      </w:r>
      <w:r w:rsidRPr="00C01FA8">
        <w:t>Volumes I and II. EPA/600/R-93/187. Office of Health and Environmental Assessment</w:t>
      </w:r>
      <w:r>
        <w:t xml:space="preserve"> </w:t>
      </w:r>
      <w:r w:rsidRPr="00C01FA8">
        <w:t xml:space="preserve">and Office of Research and Development, Washington, DC. December. </w:t>
      </w:r>
    </w:p>
    <w:p w14:paraId="02E70FA5" w14:textId="77777777" w:rsidR="004F17AA" w:rsidRPr="00C01FA8" w:rsidRDefault="004F17AA" w:rsidP="004F17AA">
      <w:pPr>
        <w:pStyle w:val="Reference"/>
      </w:pPr>
      <w:r w:rsidRPr="00C01FA8">
        <w:t xml:space="preserve">U.S. EPA (Environmental Protection Agency). 1997. </w:t>
      </w:r>
      <w:r w:rsidRPr="00C01FA8">
        <w:rPr>
          <w:i/>
          <w:iCs/>
        </w:rPr>
        <w:t>Analysis of Subtitle D Waste Management</w:t>
      </w:r>
      <w:r>
        <w:rPr>
          <w:i/>
          <w:iCs/>
        </w:rPr>
        <w:t xml:space="preserve"> </w:t>
      </w:r>
      <w:r w:rsidRPr="00C01FA8">
        <w:rPr>
          <w:i/>
          <w:iCs/>
        </w:rPr>
        <w:t>Facility Databases Used in Groundwater Pathway Analysis of HWIR</w:t>
      </w:r>
      <w:r w:rsidRPr="00C01FA8">
        <w:t>. Office of Solid</w:t>
      </w:r>
      <w:r>
        <w:t xml:space="preserve"> </w:t>
      </w:r>
      <w:r w:rsidRPr="00C01FA8">
        <w:t>Waste. Washington DC. September.</w:t>
      </w:r>
    </w:p>
    <w:p w14:paraId="754FCFDB" w14:textId="77777777" w:rsidR="004F17AA" w:rsidRPr="00C01FA8" w:rsidRDefault="004F17AA" w:rsidP="004F17AA">
      <w:pPr>
        <w:pStyle w:val="Reference"/>
      </w:pPr>
      <w:r w:rsidRPr="00C01FA8">
        <w:t xml:space="preserve">U.S. EPA (Environmental Protection Agency). 1999. </w:t>
      </w:r>
      <w:r w:rsidRPr="00C01FA8">
        <w:rPr>
          <w:i/>
          <w:iCs/>
        </w:rPr>
        <w:t>Source Modules for Nonwastewater Waste</w:t>
      </w:r>
      <w:r>
        <w:rPr>
          <w:i/>
          <w:iCs/>
        </w:rPr>
        <w:t xml:space="preserve"> </w:t>
      </w:r>
      <w:r w:rsidRPr="00C01FA8">
        <w:rPr>
          <w:i/>
          <w:iCs/>
        </w:rPr>
        <w:t xml:space="preserve">Management Units (Land Application Units, </w:t>
      </w:r>
      <w:proofErr w:type="spellStart"/>
      <w:r w:rsidRPr="00C01FA8">
        <w:rPr>
          <w:i/>
          <w:iCs/>
        </w:rPr>
        <w:t>Wastepiles</w:t>
      </w:r>
      <w:proofErr w:type="spellEnd"/>
      <w:r w:rsidRPr="00C01FA8">
        <w:rPr>
          <w:i/>
          <w:iCs/>
        </w:rPr>
        <w:t>, and Landfills): Background and</w:t>
      </w:r>
      <w:r>
        <w:rPr>
          <w:i/>
          <w:iCs/>
        </w:rPr>
        <w:t xml:space="preserve"> </w:t>
      </w:r>
      <w:r w:rsidRPr="00C01FA8">
        <w:rPr>
          <w:i/>
          <w:iCs/>
        </w:rPr>
        <w:t>Implementation for the Multimedia, Multipathway, and Multireceptor Risk Assessment</w:t>
      </w:r>
      <w:r>
        <w:rPr>
          <w:i/>
          <w:iCs/>
        </w:rPr>
        <w:t xml:space="preserve"> </w:t>
      </w:r>
      <w:r w:rsidRPr="00C01FA8">
        <w:rPr>
          <w:i/>
          <w:iCs/>
        </w:rPr>
        <w:t>(3MRA) for HWIR99</w:t>
      </w:r>
      <w:r w:rsidRPr="00C01FA8">
        <w:t>. U.S. Environmental Protection Agency, Office of Solid Waste.</w:t>
      </w:r>
      <w:r>
        <w:t xml:space="preserve"> </w:t>
      </w:r>
      <w:r w:rsidRPr="00C01FA8">
        <w:t>Washington DC. October.</w:t>
      </w:r>
    </w:p>
    <w:p w14:paraId="11E5F721" w14:textId="77777777" w:rsidR="004F17AA" w:rsidRPr="00C01FA8" w:rsidRDefault="004F17AA" w:rsidP="004F17AA">
      <w:pPr>
        <w:pStyle w:val="Reference"/>
      </w:pPr>
      <w:r w:rsidRPr="00C01FA8">
        <w:t xml:space="preserve">U.S. EPA (Environmental Protection Agency). 2001. </w:t>
      </w:r>
      <w:r w:rsidRPr="00C01FA8">
        <w:rPr>
          <w:i/>
          <w:iCs/>
        </w:rPr>
        <w:t>Industrial Surface Impoundments in the</w:t>
      </w:r>
      <w:r>
        <w:rPr>
          <w:i/>
          <w:iCs/>
        </w:rPr>
        <w:t xml:space="preserve"> </w:t>
      </w:r>
      <w:r w:rsidRPr="00C01FA8">
        <w:rPr>
          <w:i/>
          <w:iCs/>
        </w:rPr>
        <w:t>United States.</w:t>
      </w:r>
      <w:r w:rsidRPr="00C01FA8">
        <w:t xml:space="preserve"> U.S. EPA Office of Solid Waste. Washington, DC. USEPA 530-R-01-005.</w:t>
      </w:r>
    </w:p>
    <w:p w14:paraId="3E466D0D" w14:textId="77777777" w:rsidR="004F17AA" w:rsidRPr="00C01FA8" w:rsidRDefault="004F17AA" w:rsidP="004F17AA">
      <w:pPr>
        <w:pStyle w:val="Reference"/>
        <w:rPr>
          <w:szCs w:val="22"/>
        </w:rPr>
      </w:pPr>
      <w:r w:rsidRPr="00C01FA8">
        <w:rPr>
          <w:szCs w:val="22"/>
        </w:rPr>
        <w:t xml:space="preserve">U.S. EPA (Environmental Protection Agency). 2003a. </w:t>
      </w:r>
      <w:r w:rsidRPr="00C01FA8">
        <w:rPr>
          <w:i/>
          <w:iCs/>
          <w:szCs w:val="22"/>
        </w:rPr>
        <w:t>Technical Background Document for the</w:t>
      </w:r>
      <w:r>
        <w:rPr>
          <w:i/>
          <w:iCs/>
          <w:szCs w:val="22"/>
        </w:rPr>
        <w:t xml:space="preserve"> </w:t>
      </w:r>
      <w:r w:rsidRPr="00C01FA8">
        <w:rPr>
          <w:i/>
          <w:iCs/>
          <w:szCs w:val="22"/>
        </w:rPr>
        <w:t>Sewage Sludge Exposure and Hazard Screening Assessment</w:t>
      </w:r>
      <w:r w:rsidRPr="00C01FA8">
        <w:rPr>
          <w:szCs w:val="22"/>
        </w:rPr>
        <w:t>. U.S. EPA, Office of Water,</w:t>
      </w:r>
      <w:r>
        <w:rPr>
          <w:szCs w:val="22"/>
        </w:rPr>
        <w:t xml:space="preserve"> </w:t>
      </w:r>
      <w:r w:rsidRPr="00C01FA8">
        <w:rPr>
          <w:szCs w:val="22"/>
        </w:rPr>
        <w:t>Washington, DC. EPA-822-B-03-001. December 19.</w:t>
      </w:r>
    </w:p>
    <w:p w14:paraId="2ED2712D" w14:textId="77777777" w:rsidR="004F17AA" w:rsidRPr="00C01FA8" w:rsidRDefault="004F17AA" w:rsidP="004F17AA">
      <w:pPr>
        <w:pStyle w:val="Reference"/>
        <w:rPr>
          <w:szCs w:val="22"/>
        </w:rPr>
      </w:pPr>
      <w:r w:rsidRPr="00C01FA8">
        <w:rPr>
          <w:szCs w:val="22"/>
        </w:rPr>
        <w:t xml:space="preserve">U.S. EPA (Environmental Protection Agency). 2003b. </w:t>
      </w:r>
      <w:r w:rsidRPr="00C01FA8">
        <w:rPr>
          <w:i/>
          <w:iCs/>
          <w:szCs w:val="22"/>
        </w:rPr>
        <w:t>Multimedia, Multipathway, and</w:t>
      </w:r>
      <w:r>
        <w:rPr>
          <w:i/>
          <w:iCs/>
          <w:szCs w:val="22"/>
        </w:rPr>
        <w:t xml:space="preserve"> </w:t>
      </w:r>
      <w:r w:rsidRPr="00C01FA8">
        <w:rPr>
          <w:i/>
          <w:iCs/>
          <w:szCs w:val="22"/>
        </w:rPr>
        <w:t>Multireceptor Risk Assessment (3MRA) Modeling System</w:t>
      </w:r>
      <w:r w:rsidRPr="00C01FA8">
        <w:rPr>
          <w:szCs w:val="22"/>
        </w:rPr>
        <w:t>. Volume I: Modeling System</w:t>
      </w:r>
      <w:r>
        <w:rPr>
          <w:szCs w:val="22"/>
        </w:rPr>
        <w:t xml:space="preserve"> </w:t>
      </w:r>
      <w:r w:rsidRPr="00C01FA8">
        <w:rPr>
          <w:szCs w:val="22"/>
        </w:rPr>
        <w:t>and Science. SAB Review Draft. Office of Research and Development (Athens, GA) and</w:t>
      </w:r>
      <w:r>
        <w:rPr>
          <w:szCs w:val="22"/>
        </w:rPr>
        <w:t xml:space="preserve"> </w:t>
      </w:r>
      <w:r w:rsidRPr="00C01FA8">
        <w:rPr>
          <w:szCs w:val="22"/>
        </w:rPr>
        <w:t xml:space="preserve">Office of Solid Waste (Washington, DC). July. </w:t>
      </w:r>
    </w:p>
    <w:p w14:paraId="5A4CA2F0" w14:textId="77777777" w:rsidR="004F17AA" w:rsidRPr="00C01FA8" w:rsidRDefault="004F17AA" w:rsidP="004F17AA">
      <w:pPr>
        <w:pStyle w:val="Reference"/>
        <w:rPr>
          <w:szCs w:val="22"/>
        </w:rPr>
      </w:pPr>
      <w:r w:rsidRPr="00C01FA8">
        <w:rPr>
          <w:szCs w:val="22"/>
        </w:rPr>
        <w:t xml:space="preserve">U.S. EPA (Environmental Protection Agency). 2003c. </w:t>
      </w:r>
      <w:r w:rsidRPr="00C01FA8">
        <w:rPr>
          <w:i/>
          <w:iCs/>
          <w:szCs w:val="22"/>
        </w:rPr>
        <w:t>Multimedia, Multipathway, and</w:t>
      </w:r>
      <w:r>
        <w:rPr>
          <w:i/>
          <w:iCs/>
          <w:szCs w:val="22"/>
        </w:rPr>
        <w:t xml:space="preserve"> </w:t>
      </w:r>
      <w:r w:rsidRPr="00C01FA8">
        <w:rPr>
          <w:i/>
          <w:iCs/>
          <w:szCs w:val="22"/>
        </w:rPr>
        <w:t>Multireceptor Risk Assessment (3MRA) Modeling System</w:t>
      </w:r>
      <w:r w:rsidRPr="00C01FA8">
        <w:rPr>
          <w:szCs w:val="22"/>
        </w:rPr>
        <w:t>. Volume II: Data Collection.</w:t>
      </w:r>
      <w:r>
        <w:rPr>
          <w:szCs w:val="22"/>
        </w:rPr>
        <w:t xml:space="preserve"> </w:t>
      </w:r>
      <w:r w:rsidRPr="00C01FA8">
        <w:rPr>
          <w:szCs w:val="22"/>
        </w:rPr>
        <w:t>SAB Review Draft. Office of Research and Development (Athens, GA) and Office of</w:t>
      </w:r>
      <w:r>
        <w:rPr>
          <w:szCs w:val="22"/>
        </w:rPr>
        <w:t xml:space="preserve"> </w:t>
      </w:r>
      <w:r w:rsidRPr="00C01FA8">
        <w:rPr>
          <w:szCs w:val="22"/>
        </w:rPr>
        <w:t xml:space="preserve">Solid Waste (Washington, DC). July. </w:t>
      </w:r>
    </w:p>
    <w:p w14:paraId="4913B7FD" w14:textId="77777777" w:rsidR="004F17AA" w:rsidRPr="00C01FA8" w:rsidRDefault="004F17AA" w:rsidP="004F17AA">
      <w:pPr>
        <w:pStyle w:val="Reference"/>
      </w:pPr>
      <w:r w:rsidRPr="00C01FA8">
        <w:t xml:space="preserve">U.S. EPA (Environmental Protection Agency). 2003d. </w:t>
      </w:r>
      <w:r w:rsidRPr="00C01FA8">
        <w:rPr>
          <w:i/>
          <w:iCs/>
        </w:rPr>
        <w:t>EPA’s Composite Model for Leachate</w:t>
      </w:r>
      <w:r>
        <w:rPr>
          <w:i/>
          <w:iCs/>
        </w:rPr>
        <w:t xml:space="preserve"> </w:t>
      </w:r>
      <w:r w:rsidRPr="00C01FA8">
        <w:rPr>
          <w:i/>
          <w:iCs/>
        </w:rPr>
        <w:t>Migration with Transformation Products (EPACMTP): Technical Background</w:t>
      </w:r>
      <w:r>
        <w:rPr>
          <w:i/>
          <w:iCs/>
        </w:rPr>
        <w:t xml:space="preserve"> </w:t>
      </w:r>
      <w:r w:rsidRPr="00C01FA8">
        <w:rPr>
          <w:i/>
          <w:iCs/>
        </w:rPr>
        <w:t>Document</w:t>
      </w:r>
      <w:r w:rsidRPr="00C01FA8">
        <w:t xml:space="preserve">. Office of Solid Waste, Washington, DC. April. </w:t>
      </w:r>
    </w:p>
    <w:p w14:paraId="148646D8" w14:textId="77777777" w:rsidR="004F17AA" w:rsidRPr="00C01FA8" w:rsidRDefault="004F17AA" w:rsidP="004F17AA">
      <w:pPr>
        <w:pStyle w:val="Reference"/>
      </w:pPr>
      <w:r w:rsidRPr="00C01FA8">
        <w:t xml:space="preserve">U.S. EPA (Environmental Protection Agency). 2003e. </w:t>
      </w:r>
      <w:r w:rsidRPr="00C01FA8">
        <w:rPr>
          <w:i/>
          <w:iCs/>
        </w:rPr>
        <w:t>EPA’s Composite Model for Leachate</w:t>
      </w:r>
      <w:r>
        <w:rPr>
          <w:i/>
          <w:iCs/>
        </w:rPr>
        <w:t xml:space="preserve"> </w:t>
      </w:r>
      <w:r w:rsidRPr="00C01FA8">
        <w:rPr>
          <w:i/>
          <w:iCs/>
        </w:rPr>
        <w:t>Migration with Transformation Products (EPACMTP): Parameters/Data Background</w:t>
      </w:r>
      <w:r>
        <w:rPr>
          <w:i/>
          <w:iCs/>
        </w:rPr>
        <w:t xml:space="preserve"> </w:t>
      </w:r>
      <w:r w:rsidRPr="00C01FA8">
        <w:rPr>
          <w:i/>
          <w:iCs/>
        </w:rPr>
        <w:t>Document</w:t>
      </w:r>
      <w:r w:rsidRPr="00C01FA8">
        <w:t xml:space="preserve">. Office of Solid Waste, Washington, DC. April. </w:t>
      </w:r>
    </w:p>
    <w:p w14:paraId="7E588F73" w14:textId="77777777" w:rsidR="004F17AA" w:rsidRPr="00C01FA8" w:rsidRDefault="004F17AA" w:rsidP="004F17AA">
      <w:pPr>
        <w:pStyle w:val="Reference"/>
        <w:rPr>
          <w:szCs w:val="22"/>
        </w:rPr>
      </w:pPr>
      <w:r w:rsidRPr="00C01FA8">
        <w:rPr>
          <w:szCs w:val="22"/>
        </w:rPr>
        <w:t xml:space="preserve">U.S. EPA (Environmental Protection Agency). 2004. </w:t>
      </w:r>
      <w:r w:rsidRPr="00C01FA8">
        <w:rPr>
          <w:i/>
          <w:iCs/>
          <w:szCs w:val="22"/>
        </w:rPr>
        <w:t>Risk Assessment Guidance for Superfund</w:t>
      </w:r>
      <w:r>
        <w:rPr>
          <w:i/>
          <w:iCs/>
          <w:szCs w:val="22"/>
        </w:rPr>
        <w:t xml:space="preserve"> </w:t>
      </w:r>
      <w:r w:rsidRPr="00C01FA8">
        <w:rPr>
          <w:i/>
          <w:iCs/>
          <w:szCs w:val="22"/>
        </w:rPr>
        <w:t>(RAGS), Volume 1: Human Health Evaluation Manual (Part E, Supplemental Guidance</w:t>
      </w:r>
      <w:r>
        <w:rPr>
          <w:i/>
          <w:iCs/>
          <w:szCs w:val="22"/>
        </w:rPr>
        <w:t xml:space="preserve"> </w:t>
      </w:r>
      <w:r w:rsidRPr="00C01FA8">
        <w:rPr>
          <w:i/>
          <w:iCs/>
          <w:szCs w:val="22"/>
        </w:rPr>
        <w:t>for Dermal Risk Assessment</w:t>
      </w:r>
      <w:r w:rsidRPr="00C01FA8">
        <w:rPr>
          <w:szCs w:val="22"/>
        </w:rPr>
        <w:t>). Final. Office of Superfund Remediation and Technology</w:t>
      </w:r>
      <w:r>
        <w:rPr>
          <w:szCs w:val="22"/>
        </w:rPr>
        <w:t xml:space="preserve"> </w:t>
      </w:r>
      <w:r w:rsidRPr="00C01FA8">
        <w:rPr>
          <w:szCs w:val="22"/>
        </w:rPr>
        <w:t>Innovation. Washington, DC. July.</w:t>
      </w:r>
    </w:p>
    <w:p w14:paraId="26843DD1" w14:textId="77777777" w:rsidR="004F17AA" w:rsidRPr="00C01FA8" w:rsidRDefault="004F17AA" w:rsidP="004F17AA">
      <w:pPr>
        <w:pStyle w:val="Reference"/>
        <w:rPr>
          <w:szCs w:val="22"/>
        </w:rPr>
      </w:pPr>
      <w:r w:rsidRPr="00C01FA8">
        <w:rPr>
          <w:szCs w:val="22"/>
        </w:rPr>
        <w:t xml:space="preserve">U.S. EPA (Environmental Protection Agency). 2005. </w:t>
      </w:r>
      <w:r w:rsidRPr="00C01FA8">
        <w:rPr>
          <w:i/>
          <w:iCs/>
          <w:szCs w:val="22"/>
        </w:rPr>
        <w:t>Human Health Risk Assessment Protocol</w:t>
      </w:r>
      <w:r>
        <w:rPr>
          <w:i/>
          <w:iCs/>
          <w:szCs w:val="22"/>
        </w:rPr>
        <w:t xml:space="preserve"> </w:t>
      </w:r>
      <w:r w:rsidRPr="00C01FA8">
        <w:rPr>
          <w:i/>
          <w:iCs/>
          <w:szCs w:val="22"/>
        </w:rPr>
        <w:t>for Hazardous Waste Combustion Facilities</w:t>
      </w:r>
      <w:r w:rsidRPr="00C01FA8">
        <w:rPr>
          <w:szCs w:val="22"/>
        </w:rPr>
        <w:t>. EPA/530/R-05/006. Office of Solid Waste</w:t>
      </w:r>
      <w:r>
        <w:rPr>
          <w:szCs w:val="22"/>
        </w:rPr>
        <w:t xml:space="preserve"> </w:t>
      </w:r>
      <w:r w:rsidRPr="00C01FA8">
        <w:rPr>
          <w:szCs w:val="22"/>
        </w:rPr>
        <w:t>and Emergency Response, Washington, DC.</w:t>
      </w:r>
    </w:p>
    <w:p w14:paraId="3A444B53" w14:textId="77777777" w:rsidR="004F17AA" w:rsidRPr="00C01FA8" w:rsidRDefault="004F17AA" w:rsidP="004F17AA">
      <w:pPr>
        <w:pStyle w:val="Reference"/>
      </w:pPr>
      <w:r w:rsidRPr="00C01FA8">
        <w:t xml:space="preserve">U.S. EPA (Environmental Protection Agency). 2009a. </w:t>
      </w:r>
      <w:r w:rsidRPr="00C01FA8">
        <w:rPr>
          <w:i/>
        </w:rPr>
        <w:t>Targeted National Sewage Sludge Survey</w:t>
      </w:r>
      <w:r>
        <w:rPr>
          <w:i/>
        </w:rPr>
        <w:t xml:space="preserve"> </w:t>
      </w:r>
      <w:r w:rsidRPr="00C01FA8">
        <w:rPr>
          <w:i/>
        </w:rPr>
        <w:t>Sampling and Analysis Technical Report</w:t>
      </w:r>
      <w:r w:rsidRPr="00C01FA8">
        <w:t>. EPA-822-R-08-016. Office of Water, Office of</w:t>
      </w:r>
      <w:r>
        <w:t xml:space="preserve"> </w:t>
      </w:r>
      <w:r w:rsidRPr="00C01FA8">
        <w:t xml:space="preserve">Science and </w:t>
      </w:r>
      <w:r w:rsidRPr="00C01FA8">
        <w:lastRenderedPageBreak/>
        <w:t xml:space="preserve">Technology, Washington, DC. Available at </w:t>
      </w:r>
      <w:hyperlink r:id="rId19" w:history="1">
        <w:r w:rsidRPr="001F1607">
          <w:rPr>
            <w:rStyle w:val="Hyperlink"/>
          </w:rPr>
          <w:t>http://water.epa.gov/‌scitech/wastetech/‌biosolids/‌biosolids_index.cfm</w:t>
        </w:r>
      </w:hyperlink>
      <w:r w:rsidRPr="00C01FA8">
        <w:t>.</w:t>
      </w:r>
    </w:p>
    <w:p w14:paraId="690A852B" w14:textId="77777777" w:rsidR="004F17AA" w:rsidRPr="00C01FA8" w:rsidRDefault="004F17AA" w:rsidP="004F17AA">
      <w:pPr>
        <w:pStyle w:val="Reference"/>
      </w:pPr>
      <w:r w:rsidRPr="00C01FA8">
        <w:t xml:space="preserve">U.S. EPA (Environmental Protection Agency). 2009b. </w:t>
      </w:r>
      <w:r w:rsidRPr="00C01FA8">
        <w:rPr>
          <w:i/>
          <w:iCs/>
        </w:rPr>
        <w:t>Targeted National Sewage Sludge Survey</w:t>
      </w:r>
      <w:r>
        <w:rPr>
          <w:i/>
          <w:iCs/>
        </w:rPr>
        <w:t xml:space="preserve"> </w:t>
      </w:r>
      <w:r w:rsidRPr="00C01FA8">
        <w:rPr>
          <w:i/>
          <w:iCs/>
        </w:rPr>
        <w:t>Statistical Analysis Report</w:t>
      </w:r>
      <w:r w:rsidRPr="00C01FA8">
        <w:t>. EPA/822/R-08/018. Office of Water, Office of Science and</w:t>
      </w:r>
      <w:r>
        <w:t xml:space="preserve"> </w:t>
      </w:r>
      <w:r w:rsidRPr="00C01FA8">
        <w:t>Technology, Washington, DC. Available at</w:t>
      </w:r>
      <w:r>
        <w:t xml:space="preserve"> </w:t>
      </w:r>
      <w:hyperlink r:id="rId20" w:history="1">
        <w:r w:rsidRPr="008B2700">
          <w:rPr>
            <w:rStyle w:val="Hyperlink"/>
          </w:rPr>
          <w:t>http://water.epa.gov/scitech/wastetech/biosolids/‌biosolids_index.cfm</w:t>
        </w:r>
      </w:hyperlink>
      <w:r w:rsidRPr="00C01FA8">
        <w:t>.</w:t>
      </w:r>
    </w:p>
    <w:p w14:paraId="53A3B08A" w14:textId="77777777" w:rsidR="004F17AA" w:rsidRPr="00C01FA8" w:rsidRDefault="004F17AA" w:rsidP="004F17AA">
      <w:pPr>
        <w:pStyle w:val="Reference"/>
      </w:pPr>
      <w:r w:rsidRPr="00C01FA8">
        <w:rPr>
          <w:szCs w:val="22"/>
        </w:rPr>
        <w:t xml:space="preserve">U.S. EPA (Environmental Protection Agency). 2011. </w:t>
      </w:r>
      <w:r w:rsidRPr="00C01FA8">
        <w:rPr>
          <w:i/>
          <w:iCs/>
          <w:szCs w:val="22"/>
        </w:rPr>
        <w:t>Exposure Factors Handbook: 2011</w:t>
      </w:r>
      <w:r>
        <w:rPr>
          <w:i/>
          <w:iCs/>
          <w:szCs w:val="22"/>
        </w:rPr>
        <w:t xml:space="preserve"> </w:t>
      </w:r>
      <w:r w:rsidRPr="00C01FA8">
        <w:rPr>
          <w:i/>
          <w:iCs/>
          <w:szCs w:val="22"/>
        </w:rPr>
        <w:t>Edition.</w:t>
      </w:r>
      <w:r w:rsidRPr="00C01FA8">
        <w:rPr>
          <w:szCs w:val="22"/>
        </w:rPr>
        <w:t xml:space="preserve"> EPA/600/R-090/052F. National Center for Environmental Assessment, Office of</w:t>
      </w:r>
      <w:r>
        <w:rPr>
          <w:szCs w:val="22"/>
        </w:rPr>
        <w:t xml:space="preserve"> </w:t>
      </w:r>
      <w:r w:rsidRPr="00C01FA8">
        <w:rPr>
          <w:szCs w:val="22"/>
        </w:rPr>
        <w:t>Research and Development, Washington, DC. September. Available at</w:t>
      </w:r>
      <w:r>
        <w:rPr>
          <w:szCs w:val="22"/>
        </w:rPr>
        <w:t xml:space="preserve"> </w:t>
      </w:r>
      <w:r w:rsidRPr="00C01FA8">
        <w:rPr>
          <w:szCs w:val="22"/>
        </w:rPr>
        <w:t>http://www.epa.gov/ncea/efh/pdfs/efh-complete.pdf</w:t>
      </w:r>
      <w:bookmarkStart w:id="136" w:name="_Hlk56692011"/>
    </w:p>
    <w:bookmarkEnd w:id="136"/>
    <w:p w14:paraId="49B889E1" w14:textId="77777777" w:rsidR="004F17AA" w:rsidRPr="00C01FA8" w:rsidRDefault="004F17AA" w:rsidP="004F17AA">
      <w:pPr>
        <w:pStyle w:val="Reference"/>
      </w:pPr>
      <w:r w:rsidRPr="00C01FA8">
        <w:t xml:space="preserve">U.S. EPA (Environmental Protection Agency). 2015. </w:t>
      </w:r>
      <w:r w:rsidRPr="00C01FA8">
        <w:rPr>
          <w:i/>
          <w:iCs/>
        </w:rPr>
        <w:t>Models for Pesticide Risk Assessment</w:t>
      </w:r>
      <w:r w:rsidRPr="00C01FA8">
        <w:t>. US</w:t>
      </w:r>
      <w:r>
        <w:t xml:space="preserve"> </w:t>
      </w:r>
      <w:r w:rsidRPr="00C01FA8">
        <w:t xml:space="preserve">Environmental Protection Agency, 9 Dec 2015. </w:t>
      </w:r>
      <w:hyperlink r:id="rId21" w:anchor="aquatic" w:history="1">
        <w:r w:rsidRPr="001F1607">
          <w:rPr>
            <w:rStyle w:val="Hyperlink"/>
          </w:rPr>
          <w:t>http://www.epa.gov/pesticide-science-and-assessing-pesticide-risks/models-pesticide-risk-assessment#aquatic</w:t>
        </w:r>
      </w:hyperlink>
      <w:r w:rsidRPr="00C01FA8">
        <w:t>.</w:t>
      </w:r>
    </w:p>
    <w:p w14:paraId="478E5E38" w14:textId="77777777" w:rsidR="004F17AA" w:rsidRPr="00C01FA8" w:rsidRDefault="004F17AA" w:rsidP="004F17AA">
      <w:pPr>
        <w:pStyle w:val="Reference"/>
        <w:rPr>
          <w:rStyle w:val="Hyperlink"/>
        </w:rPr>
      </w:pPr>
      <w:r w:rsidRPr="00C01FA8">
        <w:t xml:space="preserve">U.S EPA (Environmental Protection Agency). 2019. </w:t>
      </w:r>
      <w:r w:rsidRPr="00C01FA8">
        <w:rPr>
          <w:i/>
          <w:iCs/>
        </w:rPr>
        <w:t>The Variable Volume Water Model,</w:t>
      </w:r>
      <w:r>
        <w:rPr>
          <w:i/>
          <w:iCs/>
        </w:rPr>
        <w:t xml:space="preserve"> </w:t>
      </w:r>
      <w:r w:rsidRPr="00C01FA8">
        <w:rPr>
          <w:i/>
          <w:iCs/>
        </w:rPr>
        <w:t>Revision B.</w:t>
      </w:r>
      <w:r w:rsidRPr="00C01FA8">
        <w:t xml:space="preserve"> U.S. Environmental Protection Agency, Office of Pesticide Programs,</w:t>
      </w:r>
      <w:r>
        <w:t xml:space="preserve"> </w:t>
      </w:r>
      <w:r w:rsidRPr="00C01FA8">
        <w:t>Washington DC. September. USEPA/OPP 734S16002. Available at</w:t>
      </w:r>
      <w:r>
        <w:t xml:space="preserve"> </w:t>
      </w:r>
      <w:hyperlink r:id="rId22" w:history="1">
        <w:r w:rsidRPr="001F1607">
          <w:rPr>
            <w:rStyle w:val="Hyperlink"/>
          </w:rPr>
          <w:t>https://www.epa.gov/pesticide-science-and-assessing-pesticide-risks/models-pesticide-risk-assessment</w:t>
        </w:r>
      </w:hyperlink>
    </w:p>
    <w:p w14:paraId="3BC1703F" w14:textId="77777777" w:rsidR="004F17AA" w:rsidRPr="00C01FA8" w:rsidRDefault="004F17AA" w:rsidP="004F17AA">
      <w:pPr>
        <w:pStyle w:val="Reference"/>
        <w:rPr>
          <w:rStyle w:val="Hyperlink"/>
        </w:rPr>
      </w:pPr>
      <w:r w:rsidRPr="00C01FA8">
        <w:t xml:space="preserve">U.S. EPA (Environmental Protection Agency). 2020. </w:t>
      </w:r>
      <w:r w:rsidRPr="00C01FA8">
        <w:rPr>
          <w:i/>
          <w:iCs/>
        </w:rPr>
        <w:t>Pesticide in Water Calculator (PWC),</w:t>
      </w:r>
      <w:r>
        <w:rPr>
          <w:i/>
          <w:iCs/>
        </w:rPr>
        <w:t xml:space="preserve"> </w:t>
      </w:r>
      <w:r w:rsidRPr="00C01FA8">
        <w:rPr>
          <w:i/>
          <w:iCs/>
        </w:rPr>
        <w:t>Version 2.00</w:t>
      </w:r>
      <w:r w:rsidRPr="00C01FA8">
        <w:t>. U.S. Environmental Protection Agency, Office of Pesticide Programs,</w:t>
      </w:r>
      <w:r>
        <w:t xml:space="preserve"> </w:t>
      </w:r>
      <w:r w:rsidRPr="00C01FA8">
        <w:t xml:space="preserve">Washington DC. September. Available at </w:t>
      </w:r>
      <w:hyperlink r:id="rId23" w:history="1">
        <w:r w:rsidRPr="001F1607">
          <w:rPr>
            <w:rStyle w:val="Hyperlink"/>
          </w:rPr>
          <w:t>https://www.epa.gov/pesticide-science-and-assessing-pesticide-risks/models-pesticide-risk-assessment</w:t>
        </w:r>
      </w:hyperlink>
    </w:p>
    <w:p w14:paraId="06FBFBEE" w14:textId="77777777" w:rsidR="004F17AA" w:rsidRPr="00C01FA8" w:rsidRDefault="004F17AA" w:rsidP="004F17AA">
      <w:pPr>
        <w:pStyle w:val="Reference"/>
      </w:pPr>
      <w:r>
        <w:t xml:space="preserve">U.S. EPA (Environmental Protection Agency). 2021. </w:t>
      </w:r>
      <w:r w:rsidRPr="6289823D">
        <w:rPr>
          <w:i/>
          <w:iCs/>
        </w:rPr>
        <w:t>Targeted National Sewage Sludge Survey: Summary Statistics and Estimates of 95th Percentiles for 84 Additional Analytes.</w:t>
      </w:r>
      <w:r>
        <w:t xml:space="preserve"> EPA822-R-21-003. EPA Office of Water, Washington, DC. April.  </w:t>
      </w:r>
    </w:p>
    <w:bookmarkEnd w:id="134"/>
    <w:p w14:paraId="7A76E95C" w14:textId="0F4B83FE" w:rsidR="6289823D" w:rsidRDefault="6289823D" w:rsidP="6289823D">
      <w:pPr>
        <w:pStyle w:val="Reference"/>
      </w:pPr>
      <w:r w:rsidRPr="6289823D">
        <w:t>U.S. EPA (Environmental Protection Agency). 2022. User's Guide for the AMS/EPA Regulatory Model (AERMOD). EPA-454/B-22-007. Office of Air Quality Planning and Standards. June.</w:t>
      </w:r>
    </w:p>
    <w:p w14:paraId="08DFCE99" w14:textId="17DA3B15" w:rsidR="6289823D" w:rsidRDefault="6289823D" w:rsidP="6289823D">
      <w:pPr>
        <w:pStyle w:val="Reference"/>
        <w:rPr>
          <w:szCs w:val="24"/>
        </w:rPr>
      </w:pPr>
    </w:p>
    <w:p w14:paraId="0BFC812D" w14:textId="77777777" w:rsidR="004F17AA" w:rsidRPr="00C01FA8" w:rsidRDefault="004F17AA" w:rsidP="004F17AA">
      <w:pPr>
        <w:rPr>
          <w:rStyle w:val="Hyperlink"/>
        </w:rPr>
        <w:sectPr w:rsidR="004F17AA" w:rsidRPr="00C01FA8">
          <w:headerReference w:type="default" r:id="rId24"/>
          <w:footerReference w:type="default" r:id="rId25"/>
          <w:pgSz w:w="12240" w:h="15840" w:code="1"/>
          <w:pgMar w:top="1440" w:right="1440" w:bottom="1440" w:left="1440" w:header="720" w:footer="720" w:gutter="0"/>
          <w:pgNumType w:chapStyle="1"/>
          <w:cols w:space="720"/>
          <w:noEndnote/>
        </w:sectPr>
      </w:pPr>
    </w:p>
    <w:p w14:paraId="70F45929" w14:textId="77777777" w:rsidR="004F17AA" w:rsidRPr="002A27E7" w:rsidRDefault="004F17AA" w:rsidP="004F17AA">
      <w:pPr>
        <w:pStyle w:val="Appheading1"/>
      </w:pPr>
      <w:r w:rsidRPr="002A27E7">
        <w:lastRenderedPageBreak/>
        <w:t>Attachment A1. Fate, Transport, and Risk Equations</w:t>
      </w:r>
    </w:p>
    <w:p w14:paraId="690D747A" w14:textId="77777777" w:rsidR="004F17AA" w:rsidRPr="002A27E7" w:rsidRDefault="004F17AA" w:rsidP="004F17AA">
      <w:pPr>
        <w:pStyle w:val="TOC1"/>
      </w:pPr>
      <w:r w:rsidRPr="002A27E7">
        <w:t>A1.1</w:t>
      </w:r>
      <w:r>
        <w:t xml:space="preserve"> </w:t>
      </w:r>
      <w:r w:rsidRPr="002A27E7">
        <w:t>Air Concentrations and Deposition Rates</w:t>
      </w:r>
      <w:r>
        <w:tab/>
      </w:r>
      <w:r w:rsidRPr="002A27E7">
        <w:t>A1-2</w:t>
      </w:r>
    </w:p>
    <w:p w14:paraId="443A4C74" w14:textId="77777777" w:rsidR="004F17AA" w:rsidRPr="00C01FA8" w:rsidRDefault="004F17AA" w:rsidP="004F17AA">
      <w:pPr>
        <w:pStyle w:val="TOC2"/>
      </w:pPr>
      <w:r w:rsidRPr="00C01FA8">
        <w:t>Air Concentrations</w:t>
      </w:r>
      <w:r w:rsidRPr="00C01FA8">
        <w:tab/>
        <w:t>A1-2</w:t>
      </w:r>
    </w:p>
    <w:p w14:paraId="0B93D9B5" w14:textId="77777777" w:rsidR="004F17AA" w:rsidRPr="00C01FA8" w:rsidRDefault="004F17AA" w:rsidP="004F17AA">
      <w:pPr>
        <w:pStyle w:val="TOC2"/>
      </w:pPr>
      <w:r w:rsidRPr="00C01FA8">
        <w:t>Deposition Rates</w:t>
      </w:r>
      <w:r w:rsidRPr="00C01FA8">
        <w:tab/>
        <w:t>A1-3</w:t>
      </w:r>
    </w:p>
    <w:p w14:paraId="4213A6E2" w14:textId="4B4EA816" w:rsidR="004F17AA" w:rsidRPr="00816CAC" w:rsidRDefault="004F17AA" w:rsidP="004F17AA">
      <w:pPr>
        <w:pStyle w:val="TOC1"/>
        <w:rPr>
          <w:szCs w:val="22"/>
        </w:rPr>
      </w:pPr>
      <w:r w:rsidRPr="00816CAC">
        <w:rPr>
          <w:szCs w:val="22"/>
        </w:rPr>
        <w:t>A1.2 Surface Water Loadings</w:t>
      </w:r>
      <w:r w:rsidRPr="00816CAC">
        <w:rPr>
          <w:szCs w:val="22"/>
        </w:rPr>
        <w:tab/>
        <w:t>A1-</w:t>
      </w:r>
      <w:r w:rsidR="00816CAC">
        <w:rPr>
          <w:szCs w:val="22"/>
        </w:rPr>
        <w:t>4</w:t>
      </w:r>
    </w:p>
    <w:p w14:paraId="06F5F370" w14:textId="2C646BFB" w:rsidR="004F17AA" w:rsidRPr="00816CAC" w:rsidRDefault="004F17AA" w:rsidP="004F17AA">
      <w:pPr>
        <w:pStyle w:val="TOC2"/>
        <w:rPr>
          <w:szCs w:val="22"/>
        </w:rPr>
      </w:pPr>
      <w:r w:rsidRPr="00816CAC">
        <w:rPr>
          <w:szCs w:val="22"/>
        </w:rPr>
        <w:t>Additional Output Concentrations</w:t>
      </w:r>
      <w:r w:rsidRPr="00816CAC">
        <w:rPr>
          <w:szCs w:val="22"/>
        </w:rPr>
        <w:tab/>
        <w:t>A1-</w:t>
      </w:r>
      <w:r w:rsidR="00816CAC">
        <w:rPr>
          <w:szCs w:val="22"/>
        </w:rPr>
        <w:t>4</w:t>
      </w:r>
    </w:p>
    <w:p w14:paraId="2488C02B" w14:textId="2E47ABC2" w:rsidR="004F17AA" w:rsidRPr="00816CAC" w:rsidRDefault="004F17AA" w:rsidP="004F17AA">
      <w:pPr>
        <w:pStyle w:val="TOC2"/>
        <w:rPr>
          <w:szCs w:val="22"/>
        </w:rPr>
      </w:pPr>
      <w:r w:rsidRPr="00816CAC">
        <w:rPr>
          <w:szCs w:val="22"/>
        </w:rPr>
        <w:t>Deposition Load</w:t>
      </w:r>
      <w:r w:rsidRPr="00816CAC">
        <w:rPr>
          <w:szCs w:val="22"/>
        </w:rPr>
        <w:tab/>
        <w:t>A1-</w:t>
      </w:r>
      <w:r w:rsidR="00816CAC">
        <w:rPr>
          <w:szCs w:val="22"/>
        </w:rPr>
        <w:t>4</w:t>
      </w:r>
    </w:p>
    <w:p w14:paraId="2D40F91B" w14:textId="06DD143B" w:rsidR="004F17AA" w:rsidRPr="00816CAC" w:rsidRDefault="004F17AA" w:rsidP="004F17AA">
      <w:pPr>
        <w:pStyle w:val="TOC2"/>
        <w:rPr>
          <w:szCs w:val="22"/>
        </w:rPr>
      </w:pPr>
      <w:r w:rsidRPr="00816CAC">
        <w:rPr>
          <w:szCs w:val="22"/>
        </w:rPr>
        <w:t>Diffusion Load</w:t>
      </w:r>
      <w:r w:rsidRPr="00816CAC">
        <w:rPr>
          <w:szCs w:val="22"/>
        </w:rPr>
        <w:tab/>
        <w:t>A1-</w:t>
      </w:r>
      <w:r w:rsidR="00816CAC">
        <w:rPr>
          <w:szCs w:val="22"/>
        </w:rPr>
        <w:t>5</w:t>
      </w:r>
    </w:p>
    <w:p w14:paraId="30A13F3A" w14:textId="77777777" w:rsidR="004F17AA" w:rsidRPr="00816CAC" w:rsidRDefault="004F17AA" w:rsidP="004F17AA">
      <w:pPr>
        <w:pStyle w:val="TOC1"/>
        <w:rPr>
          <w:szCs w:val="22"/>
        </w:rPr>
      </w:pPr>
      <w:r w:rsidRPr="00816CAC">
        <w:rPr>
          <w:szCs w:val="22"/>
        </w:rPr>
        <w:t>A1.3 Groundwater Concentrations</w:t>
      </w:r>
      <w:r w:rsidRPr="00816CAC">
        <w:rPr>
          <w:szCs w:val="22"/>
        </w:rPr>
        <w:tab/>
        <w:t>A1-6</w:t>
      </w:r>
    </w:p>
    <w:p w14:paraId="35035350" w14:textId="77777777" w:rsidR="004F17AA" w:rsidRPr="00816CAC" w:rsidRDefault="004F17AA" w:rsidP="004F17AA">
      <w:pPr>
        <w:pStyle w:val="TOC1"/>
        <w:rPr>
          <w:szCs w:val="22"/>
        </w:rPr>
      </w:pPr>
      <w:r w:rsidRPr="00816CAC">
        <w:rPr>
          <w:szCs w:val="22"/>
        </w:rPr>
        <w:t>A1.4 Shower Air Concentrations</w:t>
      </w:r>
      <w:r w:rsidRPr="00816CAC">
        <w:rPr>
          <w:szCs w:val="22"/>
        </w:rPr>
        <w:tab/>
        <w:t>A1-6</w:t>
      </w:r>
    </w:p>
    <w:p w14:paraId="5B9FE33A" w14:textId="77777777" w:rsidR="004F17AA" w:rsidRPr="00816CAC" w:rsidRDefault="004F17AA" w:rsidP="004F17AA">
      <w:pPr>
        <w:pStyle w:val="TOC1"/>
        <w:rPr>
          <w:szCs w:val="22"/>
        </w:rPr>
      </w:pPr>
      <w:r w:rsidRPr="00816CAC">
        <w:rPr>
          <w:szCs w:val="22"/>
        </w:rPr>
        <w:t>A1.5 Terrestrial Food Chain Concentrations</w:t>
      </w:r>
      <w:r w:rsidRPr="00816CAC">
        <w:rPr>
          <w:szCs w:val="22"/>
        </w:rPr>
        <w:tab/>
        <w:t>A1-9</w:t>
      </w:r>
    </w:p>
    <w:p w14:paraId="1FDD06A2" w14:textId="77777777" w:rsidR="004F17AA" w:rsidRPr="00816CAC" w:rsidRDefault="004F17AA" w:rsidP="004F17AA">
      <w:pPr>
        <w:pStyle w:val="TOC2"/>
        <w:rPr>
          <w:szCs w:val="22"/>
        </w:rPr>
      </w:pPr>
      <w:r w:rsidRPr="00816CAC">
        <w:rPr>
          <w:szCs w:val="22"/>
        </w:rPr>
        <w:t>Aboveground Vegetation</w:t>
      </w:r>
      <w:r w:rsidRPr="00816CAC">
        <w:rPr>
          <w:szCs w:val="22"/>
        </w:rPr>
        <w:tab/>
        <w:t>A1-9</w:t>
      </w:r>
    </w:p>
    <w:p w14:paraId="7D54312A" w14:textId="77777777" w:rsidR="004F17AA" w:rsidRPr="00816CAC" w:rsidRDefault="004F17AA" w:rsidP="004F17AA">
      <w:pPr>
        <w:pStyle w:val="TOC2"/>
        <w:rPr>
          <w:szCs w:val="22"/>
        </w:rPr>
      </w:pPr>
      <w:r w:rsidRPr="00816CAC">
        <w:rPr>
          <w:szCs w:val="22"/>
        </w:rPr>
        <w:t>Belowground Vegetation</w:t>
      </w:r>
      <w:r w:rsidRPr="00816CAC">
        <w:rPr>
          <w:szCs w:val="22"/>
        </w:rPr>
        <w:tab/>
        <w:t>A1-10</w:t>
      </w:r>
    </w:p>
    <w:p w14:paraId="21EF20EE" w14:textId="77777777" w:rsidR="004F17AA" w:rsidRPr="00816CAC" w:rsidRDefault="004F17AA" w:rsidP="004F17AA">
      <w:pPr>
        <w:pStyle w:val="TOC2"/>
        <w:rPr>
          <w:szCs w:val="22"/>
        </w:rPr>
      </w:pPr>
      <w:r w:rsidRPr="00816CAC">
        <w:rPr>
          <w:szCs w:val="22"/>
        </w:rPr>
        <w:t>Beef and Milk</w:t>
      </w:r>
      <w:r w:rsidRPr="00816CAC">
        <w:rPr>
          <w:szCs w:val="22"/>
        </w:rPr>
        <w:tab/>
        <w:t>A1-11</w:t>
      </w:r>
    </w:p>
    <w:p w14:paraId="6DCF09EC" w14:textId="77777777" w:rsidR="004F17AA" w:rsidRPr="00816CAC" w:rsidRDefault="004F17AA" w:rsidP="004F17AA">
      <w:pPr>
        <w:pStyle w:val="TOC1"/>
        <w:rPr>
          <w:szCs w:val="22"/>
        </w:rPr>
      </w:pPr>
      <w:r w:rsidRPr="00816CAC">
        <w:rPr>
          <w:szCs w:val="22"/>
        </w:rPr>
        <w:t>A1.6 Aquatic Food Chain Concentrations</w:t>
      </w:r>
      <w:r w:rsidRPr="00816CAC">
        <w:rPr>
          <w:szCs w:val="22"/>
        </w:rPr>
        <w:tab/>
        <w:t>A1-12</w:t>
      </w:r>
    </w:p>
    <w:p w14:paraId="3ABC9D2B" w14:textId="77777777" w:rsidR="004F17AA" w:rsidRPr="00816CAC" w:rsidRDefault="004F17AA" w:rsidP="004F17AA">
      <w:pPr>
        <w:pStyle w:val="TOC1"/>
        <w:rPr>
          <w:szCs w:val="22"/>
        </w:rPr>
      </w:pPr>
      <w:r w:rsidRPr="00816CAC">
        <w:rPr>
          <w:szCs w:val="22"/>
        </w:rPr>
        <w:t>A1.7 Dose and Risk</w:t>
      </w:r>
      <w:r w:rsidRPr="00816CAC">
        <w:rPr>
          <w:szCs w:val="22"/>
        </w:rPr>
        <w:tab/>
        <w:t>A1-13</w:t>
      </w:r>
    </w:p>
    <w:p w14:paraId="70E64CF7" w14:textId="77777777" w:rsidR="004F17AA" w:rsidRPr="00816CAC" w:rsidRDefault="004F17AA" w:rsidP="004F17AA">
      <w:pPr>
        <w:pStyle w:val="TOC2"/>
        <w:rPr>
          <w:szCs w:val="22"/>
        </w:rPr>
      </w:pPr>
      <w:r w:rsidRPr="00816CAC">
        <w:rPr>
          <w:szCs w:val="22"/>
        </w:rPr>
        <w:t>Human Dose</w:t>
      </w:r>
      <w:r w:rsidRPr="00816CAC">
        <w:rPr>
          <w:szCs w:val="22"/>
        </w:rPr>
        <w:tab/>
        <w:t>A1-13</w:t>
      </w:r>
    </w:p>
    <w:p w14:paraId="4E239179" w14:textId="61186D20" w:rsidR="004F17AA" w:rsidRPr="00816CAC" w:rsidRDefault="004F17AA" w:rsidP="004F17AA">
      <w:pPr>
        <w:pStyle w:val="TOC2"/>
        <w:rPr>
          <w:szCs w:val="22"/>
        </w:rPr>
      </w:pPr>
      <w:r w:rsidRPr="00816CAC">
        <w:rPr>
          <w:szCs w:val="22"/>
        </w:rPr>
        <w:t>Human Risk</w:t>
      </w:r>
      <w:r w:rsidRPr="00816CAC">
        <w:rPr>
          <w:szCs w:val="22"/>
        </w:rPr>
        <w:tab/>
        <w:t>A1-1</w:t>
      </w:r>
      <w:r w:rsidR="00816CAC">
        <w:rPr>
          <w:szCs w:val="22"/>
        </w:rPr>
        <w:t>4</w:t>
      </w:r>
    </w:p>
    <w:p w14:paraId="45909E9B" w14:textId="77777777" w:rsidR="004F17AA" w:rsidRPr="00816CAC" w:rsidRDefault="004F17AA" w:rsidP="004F17AA">
      <w:pPr>
        <w:pStyle w:val="TOC2"/>
        <w:rPr>
          <w:szCs w:val="22"/>
        </w:rPr>
      </w:pPr>
      <w:r w:rsidRPr="00816CAC">
        <w:rPr>
          <w:szCs w:val="22"/>
        </w:rPr>
        <w:t>Human Hazard Quotient</w:t>
      </w:r>
      <w:r w:rsidRPr="00816CAC">
        <w:rPr>
          <w:szCs w:val="22"/>
        </w:rPr>
        <w:tab/>
        <w:t>A1-14</w:t>
      </w:r>
    </w:p>
    <w:p w14:paraId="58217D5E" w14:textId="29FC26C1" w:rsidR="004F17AA" w:rsidRPr="00816CAC" w:rsidRDefault="004F17AA" w:rsidP="004F17AA">
      <w:pPr>
        <w:pStyle w:val="TOC2"/>
        <w:rPr>
          <w:szCs w:val="22"/>
        </w:rPr>
      </w:pPr>
      <w:r w:rsidRPr="00816CAC">
        <w:rPr>
          <w:szCs w:val="22"/>
        </w:rPr>
        <w:t>Ecological Dose</w:t>
      </w:r>
      <w:r w:rsidRPr="00816CAC">
        <w:rPr>
          <w:szCs w:val="22"/>
        </w:rPr>
        <w:tab/>
        <w:t>A1-1</w:t>
      </w:r>
      <w:r w:rsidR="00816CAC">
        <w:rPr>
          <w:szCs w:val="22"/>
        </w:rPr>
        <w:t>5</w:t>
      </w:r>
    </w:p>
    <w:p w14:paraId="17D36FEB" w14:textId="219BE33E" w:rsidR="004F17AA" w:rsidRPr="00C01FA8" w:rsidRDefault="004F17AA" w:rsidP="004F17AA">
      <w:pPr>
        <w:pStyle w:val="TOC2"/>
      </w:pPr>
      <w:r w:rsidRPr="00816CAC">
        <w:rPr>
          <w:szCs w:val="22"/>
        </w:rPr>
        <w:t>Ecological Hazard Quotient</w:t>
      </w:r>
      <w:r w:rsidRPr="00C01FA8">
        <w:tab/>
        <w:t>A1-1</w:t>
      </w:r>
      <w:r w:rsidR="00816CAC">
        <w:t>6</w:t>
      </w:r>
    </w:p>
    <w:p w14:paraId="25794C03" w14:textId="77777777" w:rsidR="004F17AA" w:rsidRPr="00864FF5" w:rsidRDefault="004F17AA" w:rsidP="004F17AA">
      <w:pPr>
        <w:pStyle w:val="Appheading2"/>
        <w:spacing w:before="240"/>
        <w:rPr>
          <w:rFonts w:ascii="Times New Roman" w:hAnsi="Times New Roman" w:cs="Times New Roman"/>
          <w:i w:val="0"/>
          <w:iCs w:val="0"/>
          <w:color w:val="auto"/>
          <w:sz w:val="24"/>
          <w:szCs w:val="24"/>
        </w:rPr>
      </w:pPr>
      <w:r w:rsidRPr="00864FF5">
        <w:rPr>
          <w:rFonts w:ascii="Times New Roman" w:hAnsi="Times New Roman" w:cs="Times New Roman"/>
          <w:i w:val="0"/>
          <w:iCs w:val="0"/>
          <w:color w:val="auto"/>
          <w:sz w:val="24"/>
          <w:szCs w:val="24"/>
        </w:rPr>
        <w:t>References</w:t>
      </w:r>
    </w:p>
    <w:p w14:paraId="3965C710" w14:textId="77777777" w:rsidR="004F17AA" w:rsidRPr="00C01FA8" w:rsidRDefault="004F17AA" w:rsidP="004F17AA">
      <w:pPr>
        <w:pStyle w:val="Reference"/>
      </w:pPr>
      <w:r w:rsidRPr="00C01FA8">
        <w:t>Little, J.C. 1992a. Applying the two-resistance theory to contaminant volatilization in showers.</w:t>
      </w:r>
      <w:r>
        <w:t xml:space="preserve"> </w:t>
      </w:r>
      <w:r w:rsidRPr="00C01FA8">
        <w:rPr>
          <w:i/>
          <w:iCs/>
        </w:rPr>
        <w:t>Environmental Science and Technology</w:t>
      </w:r>
      <w:r w:rsidRPr="00C01FA8">
        <w:t xml:space="preserve"> 26:1341-1349.</w:t>
      </w:r>
    </w:p>
    <w:p w14:paraId="10927E97" w14:textId="77777777" w:rsidR="004F17AA" w:rsidRPr="00C01FA8" w:rsidRDefault="004F17AA" w:rsidP="004F17AA">
      <w:pPr>
        <w:pStyle w:val="Reference"/>
      </w:pPr>
      <w:r w:rsidRPr="00C01FA8">
        <w:t>Little, J.C. 1992b. Correspondence. Comment on "Human exposure to volatile organic</w:t>
      </w:r>
      <w:r>
        <w:t xml:space="preserve"> </w:t>
      </w:r>
      <w:r w:rsidRPr="00C01FA8">
        <w:t xml:space="preserve">compounds in household tap water: the indoor inhalation pathway." </w:t>
      </w:r>
      <w:r w:rsidRPr="00C01FA8">
        <w:rPr>
          <w:i/>
          <w:iCs/>
        </w:rPr>
        <w:t>Environmental</w:t>
      </w:r>
      <w:r>
        <w:rPr>
          <w:i/>
          <w:iCs/>
        </w:rPr>
        <w:t xml:space="preserve"> </w:t>
      </w:r>
      <w:r w:rsidRPr="00C01FA8">
        <w:rPr>
          <w:i/>
          <w:iCs/>
        </w:rPr>
        <w:t>Science and Technology</w:t>
      </w:r>
      <w:r w:rsidRPr="00C01FA8">
        <w:t xml:space="preserve"> 26(4):836-837.</w:t>
      </w:r>
    </w:p>
    <w:p w14:paraId="5F0F2F29" w14:textId="77777777" w:rsidR="004F17AA" w:rsidRPr="00C01FA8" w:rsidRDefault="004F17AA" w:rsidP="004F17AA">
      <w:pPr>
        <w:pStyle w:val="Reference"/>
        <w:rPr>
          <w:szCs w:val="22"/>
        </w:rPr>
      </w:pPr>
      <w:r w:rsidRPr="00C01FA8">
        <w:rPr>
          <w:szCs w:val="22"/>
        </w:rPr>
        <w:t xml:space="preserve">U.S. EPA (Environmental Protection Agency). 2005. </w:t>
      </w:r>
      <w:r w:rsidRPr="00C01FA8">
        <w:rPr>
          <w:i/>
          <w:iCs/>
          <w:szCs w:val="22"/>
        </w:rPr>
        <w:t>Human Health Risk Assessment Protocol</w:t>
      </w:r>
      <w:r>
        <w:rPr>
          <w:i/>
          <w:iCs/>
          <w:szCs w:val="22"/>
        </w:rPr>
        <w:t xml:space="preserve"> </w:t>
      </w:r>
      <w:r w:rsidRPr="00C01FA8">
        <w:rPr>
          <w:i/>
          <w:iCs/>
          <w:szCs w:val="22"/>
        </w:rPr>
        <w:t>for Hazardous Waste Combustion Facilities</w:t>
      </w:r>
      <w:r w:rsidRPr="00C01FA8">
        <w:rPr>
          <w:szCs w:val="22"/>
        </w:rPr>
        <w:t>. EPA/530/R-05/006. Office of Solid Waste</w:t>
      </w:r>
      <w:r>
        <w:rPr>
          <w:szCs w:val="22"/>
        </w:rPr>
        <w:t xml:space="preserve"> </w:t>
      </w:r>
      <w:r w:rsidRPr="00C01FA8">
        <w:rPr>
          <w:szCs w:val="22"/>
        </w:rPr>
        <w:t>and Emergency Response, Washington, DC.</w:t>
      </w:r>
      <w:r w:rsidRPr="00C01FA8">
        <w:br w:type="page"/>
      </w:r>
    </w:p>
    <w:p w14:paraId="64911C99" w14:textId="77777777" w:rsidR="004F17AA" w:rsidRPr="00864FF5" w:rsidRDefault="004F17AA" w:rsidP="004F17AA">
      <w:pPr>
        <w:pStyle w:val="Appheading2"/>
      </w:pPr>
      <w:r w:rsidRPr="00864FF5">
        <w:lastRenderedPageBreak/>
        <w:t>A1.1</w:t>
      </w:r>
      <w:r>
        <w:t xml:space="preserve"> </w:t>
      </w:r>
      <w:r w:rsidRPr="00864FF5">
        <w:t>Air Concentrations and Deposition Rates</w:t>
      </w:r>
    </w:p>
    <w:p w14:paraId="2E02F838" w14:textId="77777777" w:rsidR="004F17AA" w:rsidRPr="00C01FA8" w:rsidRDefault="004F17AA" w:rsidP="004F17AA">
      <w:pPr>
        <w:pStyle w:val="BodyText"/>
      </w:pPr>
      <w:r w:rsidRPr="00C01FA8">
        <w:t>Air concentrations and deposition rates are calculated averaged over different areas (i.e., field, buffer, watershed, index reservoir, or farm pond), depending on the pathway they will be used in. The applicable locations and associated pathways are shown. The dispersion factors used here come from AERMOD and are normalized to a unit emission rate and averaged over the different relevant locations. The same equations are used for organics and inorganics, but vapor phase components are zero for inorganics.</w:t>
      </w:r>
      <w:r w:rsidRPr="00C01FA8">
        <w:rPr>
          <w:rStyle w:val="FootnoteReference"/>
        </w:rPr>
        <w:footnoteReference w:id="9"/>
      </w:r>
    </w:p>
    <w:p w14:paraId="42F93FA1" w14:textId="77777777" w:rsidR="004F17AA" w:rsidRPr="00C01FA8" w:rsidRDefault="004F17AA" w:rsidP="004F17AA">
      <w:pPr>
        <w:pStyle w:val="Appheading3"/>
      </w:pPr>
      <w:r w:rsidRPr="00C01FA8">
        <w:t>Air Concentrations</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1006"/>
        <w:gridCol w:w="1239"/>
        <w:gridCol w:w="4500"/>
        <w:gridCol w:w="2615"/>
      </w:tblGrid>
      <w:tr w:rsidR="004F17AA" w:rsidRPr="00C01FA8" w14:paraId="0F8069B1" w14:textId="77777777" w:rsidTr="00AD24C8">
        <w:tc>
          <w:tcPr>
            <w:tcW w:w="9360" w:type="dxa"/>
            <w:gridSpan w:val="4"/>
            <w:shd w:val="clear" w:color="auto" w:fill="B0CCEA"/>
          </w:tcPr>
          <w:p w14:paraId="6F0AE1AC" w14:textId="77777777" w:rsidR="004F17AA" w:rsidRPr="00C01FA8" w:rsidRDefault="004F17AA">
            <w:pPr>
              <w:pStyle w:val="Tablehead0"/>
            </w:pPr>
            <w:r w:rsidRPr="00C01FA8">
              <w:t xml:space="preserve">Equation A1-1. Total Air Concentration, </w:t>
            </w:r>
            <w:proofErr w:type="spellStart"/>
            <w:r w:rsidRPr="00C01FA8">
              <w:t>C</w:t>
            </w:r>
            <w:r w:rsidRPr="00C01FA8">
              <w:rPr>
                <w:vertAlign w:val="subscript"/>
              </w:rPr>
              <w:t>air</w:t>
            </w:r>
            <w:proofErr w:type="spellEnd"/>
            <w:r w:rsidRPr="00C01FA8">
              <w:rPr>
                <w:vertAlign w:val="subscript"/>
              </w:rPr>
              <w:t xml:space="preserve"> </w:t>
            </w:r>
            <w:r w:rsidRPr="00C01FA8">
              <w:t>(</w:t>
            </w:r>
            <w:proofErr w:type="spellStart"/>
            <w:r w:rsidRPr="00C01FA8">
              <w:t>μg</w:t>
            </w:r>
            <w:proofErr w:type="spellEnd"/>
            <w:r w:rsidRPr="00C01FA8">
              <w:t>/m</w:t>
            </w:r>
            <w:r w:rsidRPr="00C01FA8">
              <w:rPr>
                <w:vertAlign w:val="superscript"/>
              </w:rPr>
              <w:t>3</w:t>
            </w:r>
            <w:r w:rsidRPr="00C01FA8">
              <w:t>)</w:t>
            </w:r>
          </w:p>
        </w:tc>
      </w:tr>
      <w:tr w:rsidR="004F17AA" w:rsidRPr="00C01FA8" w14:paraId="5C3097AD" w14:textId="77777777" w:rsidTr="00AD24C8">
        <w:tc>
          <w:tcPr>
            <w:tcW w:w="2245" w:type="dxa"/>
            <w:gridSpan w:val="2"/>
            <w:shd w:val="clear" w:color="auto" w:fill="E3ECFD"/>
          </w:tcPr>
          <w:p w14:paraId="4C63557C" w14:textId="77777777" w:rsidR="004F17AA" w:rsidRPr="00374BBF" w:rsidRDefault="004F17AA">
            <w:pPr>
              <w:pStyle w:val="Tablesubheadleft"/>
              <w:rPr>
                <w:b w:val="0"/>
                <w:bCs w:val="0"/>
              </w:rPr>
            </w:pPr>
            <w:r w:rsidRPr="00374BBF">
              <w:rPr>
                <w:b w:val="0"/>
                <w:bCs w:val="0"/>
              </w:rPr>
              <w:t xml:space="preserve">Location: buffer </w:t>
            </w:r>
          </w:p>
        </w:tc>
        <w:tc>
          <w:tcPr>
            <w:tcW w:w="7115" w:type="dxa"/>
            <w:gridSpan w:val="2"/>
            <w:shd w:val="clear" w:color="auto" w:fill="E3ECFD"/>
          </w:tcPr>
          <w:p w14:paraId="19D35A01" w14:textId="77777777" w:rsidR="004F17AA" w:rsidRPr="00374BBF" w:rsidRDefault="004F17AA">
            <w:pPr>
              <w:pStyle w:val="Tablesubheadleft"/>
              <w:rPr>
                <w:b w:val="0"/>
                <w:bCs w:val="0"/>
              </w:rPr>
            </w:pPr>
            <w:r w:rsidRPr="00374BBF">
              <w:rPr>
                <w:b w:val="0"/>
                <w:bCs w:val="0"/>
              </w:rPr>
              <w:t>Use: air inhalation pathway (human)</w:t>
            </w:r>
          </w:p>
        </w:tc>
      </w:tr>
      <w:tr w:rsidR="004F17AA" w:rsidRPr="00C01FA8" w14:paraId="270E6E69" w14:textId="77777777">
        <w:trPr>
          <w:trHeight w:val="656"/>
        </w:trPr>
        <w:tc>
          <w:tcPr>
            <w:tcW w:w="9360" w:type="dxa"/>
            <w:gridSpan w:val="4"/>
            <w:vAlign w:val="center"/>
          </w:tcPr>
          <w:p w14:paraId="4F37B458" w14:textId="77777777" w:rsidR="004F17AA" w:rsidRPr="00C01FA8" w:rsidRDefault="00F6260B">
            <w:pPr>
              <w:widowControl/>
              <w:autoSpaceDE/>
              <w:autoSpaceDN/>
              <w:adjustRightInd/>
              <w:jc w:val="center"/>
              <w:rPr>
                <w:iCs/>
                <w:sz w:val="18"/>
                <w:szCs w:val="18"/>
              </w:rPr>
            </w:pPr>
            <m:oMathPara>
              <m:oMath>
                <m:sSub>
                  <m:sSubPr>
                    <m:ctrlPr>
                      <w:rPr>
                        <w:rFonts w:ascii="Cambria Math" w:hAnsi="Cambria Math"/>
                        <w:iCs/>
                        <w:sz w:val="20"/>
                      </w:rPr>
                    </m:ctrlPr>
                  </m:sSubPr>
                  <m:e>
                    <m:r>
                      <w:rPr>
                        <w:rFonts w:ascii="Cambria Math" w:hAnsi="Cambria Math"/>
                        <w:sz w:val="20"/>
                      </w:rPr>
                      <m:t>C</m:t>
                    </m:r>
                  </m:e>
                  <m:sub>
                    <m:r>
                      <w:rPr>
                        <w:rFonts w:ascii="Cambria Math" w:hAnsi="Cambria Math"/>
                        <w:sz w:val="20"/>
                      </w:rPr>
                      <m:t>air</m:t>
                    </m:r>
                  </m:sub>
                </m:sSub>
                <m:r>
                  <w:rPr>
                    <w:rFonts w:ascii="Cambria Math" w:hAnsi="Cambria Math"/>
                    <w:sz w:val="20"/>
                  </w:rPr>
                  <m:t>=Q×[</m:t>
                </m:r>
                <m:sSub>
                  <m:sSubPr>
                    <m:ctrlPr>
                      <w:rPr>
                        <w:rFonts w:ascii="Cambria Math" w:hAnsi="Cambria Math"/>
                        <w:iCs/>
                        <w:sz w:val="20"/>
                      </w:rPr>
                    </m:ctrlPr>
                  </m:sSubPr>
                  <m:e>
                    <m:r>
                      <w:rPr>
                        <w:rFonts w:ascii="Cambria Math" w:hAnsi="Cambria Math"/>
                        <w:sz w:val="20"/>
                      </w:rPr>
                      <m:t>F</m:t>
                    </m:r>
                  </m:e>
                  <m:sub>
                    <m:r>
                      <w:rPr>
                        <w:rFonts w:ascii="Cambria Math" w:hAnsi="Cambria Math"/>
                        <w:sz w:val="20"/>
                      </w:rPr>
                      <m:t>v</m:t>
                    </m:r>
                  </m:sub>
                </m:sSub>
                <m:r>
                  <w:rPr>
                    <w:rFonts w:ascii="Cambria Math" w:hAnsi="Cambria Math"/>
                    <w:sz w:val="20"/>
                  </w:rPr>
                  <m:t>×</m:t>
                </m:r>
                <m:sSub>
                  <m:sSubPr>
                    <m:ctrlPr>
                      <w:rPr>
                        <w:rFonts w:ascii="Cambria Math" w:hAnsi="Cambria Math"/>
                        <w:iCs/>
                        <w:sz w:val="20"/>
                      </w:rPr>
                    </m:ctrlPr>
                  </m:sSubPr>
                  <m:e>
                    <m:r>
                      <w:rPr>
                        <w:rFonts w:ascii="Cambria Math" w:hAnsi="Cambria Math"/>
                        <w:sz w:val="20"/>
                      </w:rPr>
                      <m:t>C</m:t>
                    </m:r>
                  </m:e>
                  <m:sub>
                    <m:r>
                      <w:rPr>
                        <w:rFonts w:ascii="Cambria Math" w:hAnsi="Cambria Math"/>
                        <w:sz w:val="20"/>
                      </w:rPr>
                      <m:t>yv</m:t>
                    </m:r>
                  </m:sub>
                </m:sSub>
                <m:r>
                  <w:rPr>
                    <w:rFonts w:ascii="Cambria Math" w:hAnsi="Cambria Math"/>
                    <w:sz w:val="20"/>
                  </w:rPr>
                  <m:t>+(1-</m:t>
                </m:r>
                <m:sSub>
                  <m:sSubPr>
                    <m:ctrlPr>
                      <w:rPr>
                        <w:rFonts w:ascii="Cambria Math" w:hAnsi="Cambria Math"/>
                        <w:iCs/>
                        <w:sz w:val="20"/>
                      </w:rPr>
                    </m:ctrlPr>
                  </m:sSubPr>
                  <m:e>
                    <m:r>
                      <w:rPr>
                        <w:rFonts w:ascii="Cambria Math" w:hAnsi="Cambria Math"/>
                        <w:sz w:val="20"/>
                      </w:rPr>
                      <m:t>F</m:t>
                    </m:r>
                  </m:e>
                  <m:sub>
                    <m:r>
                      <w:rPr>
                        <w:rFonts w:ascii="Cambria Math" w:hAnsi="Cambria Math"/>
                        <w:sz w:val="20"/>
                      </w:rPr>
                      <m:t>v</m:t>
                    </m:r>
                  </m:sub>
                </m:sSub>
                <m:r>
                  <w:rPr>
                    <w:rFonts w:ascii="Cambria Math" w:hAnsi="Cambria Math"/>
                    <w:sz w:val="20"/>
                  </w:rPr>
                  <m:t>)×</m:t>
                </m:r>
                <m:sSub>
                  <m:sSubPr>
                    <m:ctrlPr>
                      <w:rPr>
                        <w:rFonts w:ascii="Cambria Math" w:hAnsi="Cambria Math"/>
                        <w:iCs/>
                        <w:sz w:val="20"/>
                      </w:rPr>
                    </m:ctrlPr>
                  </m:sSubPr>
                  <m:e>
                    <m:r>
                      <w:rPr>
                        <w:rFonts w:ascii="Cambria Math" w:hAnsi="Cambria Math"/>
                        <w:sz w:val="20"/>
                      </w:rPr>
                      <m:t>C</m:t>
                    </m:r>
                  </m:e>
                  <m:sub>
                    <m:r>
                      <w:rPr>
                        <w:rFonts w:ascii="Cambria Math" w:hAnsi="Cambria Math"/>
                        <w:sz w:val="20"/>
                      </w:rPr>
                      <m:t>yp</m:t>
                    </m:r>
                  </m:sub>
                </m:sSub>
                <m:r>
                  <w:rPr>
                    <w:rFonts w:ascii="Cambria Math" w:hAnsi="Cambria Math"/>
                    <w:sz w:val="20"/>
                  </w:rPr>
                  <m:t>]</m:t>
                </m:r>
              </m:oMath>
            </m:oMathPara>
          </w:p>
        </w:tc>
      </w:tr>
      <w:tr w:rsidR="004F17AA" w:rsidRPr="00C01FA8" w14:paraId="0FB3D885" w14:textId="77777777" w:rsidTr="00AD24C8">
        <w:tc>
          <w:tcPr>
            <w:tcW w:w="1006" w:type="dxa"/>
            <w:shd w:val="clear" w:color="auto" w:fill="FBF9B9"/>
          </w:tcPr>
          <w:p w14:paraId="6FAE6ED5" w14:textId="77777777" w:rsidR="004F17AA" w:rsidRPr="00C01FA8" w:rsidRDefault="004F17AA">
            <w:pPr>
              <w:pStyle w:val="Tablehead0"/>
            </w:pPr>
            <w:r w:rsidRPr="00C01FA8">
              <w:t>Name</w:t>
            </w:r>
          </w:p>
        </w:tc>
        <w:tc>
          <w:tcPr>
            <w:tcW w:w="5739" w:type="dxa"/>
            <w:gridSpan w:val="2"/>
            <w:shd w:val="clear" w:color="auto" w:fill="FBF9B9"/>
          </w:tcPr>
          <w:p w14:paraId="11DEE688" w14:textId="77777777" w:rsidR="004F17AA" w:rsidRPr="00C01FA8" w:rsidRDefault="004F17AA">
            <w:pPr>
              <w:pStyle w:val="Tablehead0"/>
            </w:pPr>
            <w:r w:rsidRPr="00C01FA8">
              <w:t>Description</w:t>
            </w:r>
          </w:p>
        </w:tc>
        <w:tc>
          <w:tcPr>
            <w:tcW w:w="2615" w:type="dxa"/>
            <w:shd w:val="clear" w:color="auto" w:fill="FBF9B9"/>
          </w:tcPr>
          <w:p w14:paraId="2F3E9A57" w14:textId="77777777" w:rsidR="004F17AA" w:rsidRPr="00C01FA8" w:rsidRDefault="004F17AA">
            <w:pPr>
              <w:pStyle w:val="Tablehead0"/>
            </w:pPr>
            <w:r w:rsidRPr="00C01FA8">
              <w:t>Value</w:t>
            </w:r>
          </w:p>
        </w:tc>
      </w:tr>
      <w:tr w:rsidR="004F17AA" w:rsidRPr="00C01FA8" w14:paraId="7408F865" w14:textId="77777777">
        <w:tc>
          <w:tcPr>
            <w:tcW w:w="1006" w:type="dxa"/>
          </w:tcPr>
          <w:p w14:paraId="018622CA" w14:textId="77777777" w:rsidR="004F17AA" w:rsidRPr="00C01FA8" w:rsidRDefault="004F17AA">
            <w:pPr>
              <w:pStyle w:val="Tabletext"/>
            </w:pPr>
            <w:r w:rsidRPr="00C01FA8">
              <w:t>Q</w:t>
            </w:r>
          </w:p>
        </w:tc>
        <w:tc>
          <w:tcPr>
            <w:tcW w:w="5739" w:type="dxa"/>
            <w:gridSpan w:val="2"/>
          </w:tcPr>
          <w:p w14:paraId="11F142E7" w14:textId="77777777" w:rsidR="004F17AA" w:rsidRPr="00C01FA8" w:rsidRDefault="004F17AA">
            <w:pPr>
              <w:pStyle w:val="Tabletext"/>
            </w:pPr>
            <w:r w:rsidRPr="00C01FA8">
              <w:t>Emission rate from source (g/m</w:t>
            </w:r>
            <w:r w:rsidRPr="00C01FA8">
              <w:rPr>
                <w:vertAlign w:val="superscript"/>
              </w:rPr>
              <w:t>2</w:t>
            </w:r>
            <w:r w:rsidRPr="00C01FA8">
              <w:t>-s)</w:t>
            </w:r>
          </w:p>
        </w:tc>
        <w:tc>
          <w:tcPr>
            <w:tcW w:w="2615" w:type="dxa"/>
          </w:tcPr>
          <w:p w14:paraId="6FA04F24" w14:textId="77777777" w:rsidR="004F17AA" w:rsidRPr="00C01FA8" w:rsidRDefault="004F17AA">
            <w:pPr>
              <w:pStyle w:val="Tabletext"/>
            </w:pPr>
            <w:r w:rsidRPr="00C01FA8">
              <w:t>From source model</w:t>
            </w:r>
          </w:p>
        </w:tc>
      </w:tr>
      <w:tr w:rsidR="004F17AA" w:rsidRPr="00C01FA8" w14:paraId="1D1CB3F7" w14:textId="77777777">
        <w:tc>
          <w:tcPr>
            <w:tcW w:w="1006" w:type="dxa"/>
          </w:tcPr>
          <w:p w14:paraId="172E3AE6" w14:textId="77777777" w:rsidR="004F17AA" w:rsidRPr="00C01FA8" w:rsidRDefault="004F17AA">
            <w:pPr>
              <w:pStyle w:val="Tabletext"/>
            </w:pPr>
            <w:proofErr w:type="spellStart"/>
            <w:r w:rsidRPr="00C01FA8">
              <w:t>Fv</w:t>
            </w:r>
            <w:proofErr w:type="spellEnd"/>
          </w:p>
        </w:tc>
        <w:tc>
          <w:tcPr>
            <w:tcW w:w="5739" w:type="dxa"/>
            <w:gridSpan w:val="2"/>
          </w:tcPr>
          <w:p w14:paraId="639634F0" w14:textId="77777777" w:rsidR="004F17AA" w:rsidRPr="00C01FA8" w:rsidRDefault="004F17AA">
            <w:pPr>
              <w:pStyle w:val="Tabletext"/>
            </w:pPr>
            <w:r w:rsidRPr="00C01FA8">
              <w:t>Fraction of emission rate in vapor phase (unitless)</w:t>
            </w:r>
          </w:p>
        </w:tc>
        <w:tc>
          <w:tcPr>
            <w:tcW w:w="2615" w:type="dxa"/>
          </w:tcPr>
          <w:p w14:paraId="1479BB8C" w14:textId="77777777" w:rsidR="004F17AA" w:rsidRPr="00C01FA8" w:rsidRDefault="004F17AA">
            <w:pPr>
              <w:pStyle w:val="Tabletext"/>
            </w:pPr>
            <w:r w:rsidRPr="00C01FA8">
              <w:t>From source model</w:t>
            </w:r>
          </w:p>
        </w:tc>
      </w:tr>
      <w:tr w:rsidR="004F17AA" w:rsidRPr="00C01FA8" w14:paraId="1F7F4D4B" w14:textId="77777777">
        <w:tc>
          <w:tcPr>
            <w:tcW w:w="1006" w:type="dxa"/>
          </w:tcPr>
          <w:p w14:paraId="7130D6DB" w14:textId="77777777" w:rsidR="004F17AA" w:rsidRPr="00C01FA8" w:rsidRDefault="004F17AA">
            <w:pPr>
              <w:pStyle w:val="Tabletext"/>
            </w:pPr>
            <w:proofErr w:type="spellStart"/>
            <w:r w:rsidRPr="00C01FA8">
              <w:t>C</w:t>
            </w:r>
            <w:r w:rsidRPr="00C01FA8">
              <w:rPr>
                <w:vertAlign w:val="subscript"/>
              </w:rPr>
              <w:t>yv</w:t>
            </w:r>
            <w:proofErr w:type="spellEnd"/>
          </w:p>
        </w:tc>
        <w:tc>
          <w:tcPr>
            <w:tcW w:w="5739" w:type="dxa"/>
            <w:gridSpan w:val="2"/>
          </w:tcPr>
          <w:p w14:paraId="79AF7E60" w14:textId="77777777" w:rsidR="004F17AA" w:rsidRPr="00C01FA8" w:rsidRDefault="004F17AA">
            <w:pPr>
              <w:pStyle w:val="Tabletext"/>
            </w:pPr>
            <w:r w:rsidRPr="00C01FA8">
              <w:t>Normalized vapor-phase air concentration averaged over applicable location</w:t>
            </w:r>
            <w:r>
              <w:t xml:space="preserve"> </w:t>
            </w:r>
            <w:r w:rsidRPr="00C01FA8">
              <w:t>([</w:t>
            </w:r>
            <w:proofErr w:type="spellStart"/>
            <w:r w:rsidRPr="00C01FA8">
              <w:t>μg</w:t>
            </w:r>
            <w:proofErr w:type="spellEnd"/>
            <w:r w:rsidRPr="00C01FA8">
              <w:t>/ m</w:t>
            </w:r>
            <w:r w:rsidRPr="00C01FA8">
              <w:rPr>
                <w:vertAlign w:val="superscript"/>
              </w:rPr>
              <w:t>3</w:t>
            </w:r>
            <w:r w:rsidRPr="00C01FA8">
              <w:t>]/[g/m</w:t>
            </w:r>
            <w:r w:rsidRPr="00C01FA8">
              <w:rPr>
                <w:vertAlign w:val="superscript"/>
              </w:rPr>
              <w:t>2</w:t>
            </w:r>
            <w:r w:rsidRPr="00C01FA8">
              <w:t>-s])</w:t>
            </w:r>
          </w:p>
        </w:tc>
        <w:tc>
          <w:tcPr>
            <w:tcW w:w="2615" w:type="dxa"/>
          </w:tcPr>
          <w:p w14:paraId="5C901B97" w14:textId="77777777" w:rsidR="004F17AA" w:rsidRPr="00C01FA8" w:rsidRDefault="004F17AA">
            <w:pPr>
              <w:pStyle w:val="Tabletext"/>
            </w:pPr>
            <w:r w:rsidRPr="00C01FA8">
              <w:t>From dispersion model</w:t>
            </w:r>
          </w:p>
        </w:tc>
      </w:tr>
      <w:tr w:rsidR="004F17AA" w:rsidRPr="00C01FA8" w14:paraId="0B51589B" w14:textId="77777777">
        <w:tc>
          <w:tcPr>
            <w:tcW w:w="1006" w:type="dxa"/>
          </w:tcPr>
          <w:p w14:paraId="71C4FD20" w14:textId="77777777" w:rsidR="004F17AA" w:rsidRPr="00C01FA8" w:rsidRDefault="004F17AA">
            <w:pPr>
              <w:pStyle w:val="Tabletext"/>
            </w:pPr>
            <w:proofErr w:type="spellStart"/>
            <w:r w:rsidRPr="00C01FA8">
              <w:t>C</w:t>
            </w:r>
            <w:r w:rsidRPr="00C01FA8">
              <w:rPr>
                <w:vertAlign w:val="subscript"/>
              </w:rPr>
              <w:t>yp</w:t>
            </w:r>
            <w:proofErr w:type="spellEnd"/>
          </w:p>
        </w:tc>
        <w:tc>
          <w:tcPr>
            <w:tcW w:w="5739" w:type="dxa"/>
            <w:gridSpan w:val="2"/>
          </w:tcPr>
          <w:p w14:paraId="2D2FAE63" w14:textId="77777777" w:rsidR="004F17AA" w:rsidRPr="00C01FA8" w:rsidRDefault="004F17AA">
            <w:pPr>
              <w:pStyle w:val="Tabletext"/>
            </w:pPr>
            <w:r w:rsidRPr="00C01FA8">
              <w:t>Normalized particulate air concentration averaged over applicable location ([</w:t>
            </w:r>
            <w:proofErr w:type="spellStart"/>
            <w:r w:rsidRPr="00C01FA8">
              <w:t>μg</w:t>
            </w:r>
            <w:proofErr w:type="spellEnd"/>
            <w:r w:rsidRPr="00C01FA8">
              <w:t>/ m</w:t>
            </w:r>
            <w:r w:rsidRPr="00C01FA8">
              <w:rPr>
                <w:vertAlign w:val="superscript"/>
              </w:rPr>
              <w:t>3</w:t>
            </w:r>
            <w:r w:rsidRPr="00C01FA8">
              <w:t>]/[g/m</w:t>
            </w:r>
            <w:r w:rsidRPr="00C01FA8">
              <w:rPr>
                <w:vertAlign w:val="superscript"/>
              </w:rPr>
              <w:t>2</w:t>
            </w:r>
            <w:r w:rsidRPr="00C01FA8">
              <w:t>-s])</w:t>
            </w:r>
          </w:p>
        </w:tc>
        <w:tc>
          <w:tcPr>
            <w:tcW w:w="2615" w:type="dxa"/>
          </w:tcPr>
          <w:p w14:paraId="1941C5E3" w14:textId="77777777" w:rsidR="004F17AA" w:rsidRPr="00C01FA8" w:rsidRDefault="004F17AA">
            <w:pPr>
              <w:pStyle w:val="Tabletext"/>
            </w:pPr>
            <w:r w:rsidRPr="00C01FA8">
              <w:t>From dispersion model</w:t>
            </w:r>
          </w:p>
        </w:tc>
      </w:tr>
    </w:tbl>
    <w:p w14:paraId="4AC0DC31" w14:textId="77777777" w:rsidR="004F17AA" w:rsidRPr="00C01FA8" w:rsidRDefault="004F17AA" w:rsidP="004F17AA">
      <w:pPr>
        <w:pStyle w:val="Tablenote"/>
      </w:pPr>
      <w:r w:rsidRPr="00C01FA8">
        <w:t xml:space="preserve">Source: Adapted from </w:t>
      </w:r>
      <w:r w:rsidRPr="00374BBF">
        <w:t>HHRAP</w:t>
      </w:r>
      <w:r w:rsidRPr="00C01FA8">
        <w:t xml:space="preserve"> (U.S. EPA, 2005); HHRAP expresses emission rates and air concentrations not normalized to source area; here, these are normalized to source area.</w:t>
      </w:r>
    </w:p>
    <w:p w14:paraId="63CC323E" w14:textId="77777777" w:rsidR="004F17AA" w:rsidRPr="00C01FA8" w:rsidRDefault="004F17AA" w:rsidP="004F17AA"/>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1076"/>
        <w:gridCol w:w="1169"/>
        <w:gridCol w:w="5040"/>
        <w:gridCol w:w="2075"/>
      </w:tblGrid>
      <w:tr w:rsidR="004F17AA" w:rsidRPr="00C01FA8" w14:paraId="29F9A693" w14:textId="77777777" w:rsidTr="007E2437">
        <w:tc>
          <w:tcPr>
            <w:tcW w:w="9360" w:type="dxa"/>
            <w:gridSpan w:val="4"/>
            <w:shd w:val="clear" w:color="auto" w:fill="B0CCEA"/>
          </w:tcPr>
          <w:p w14:paraId="2BB06AB0" w14:textId="77777777" w:rsidR="004F17AA" w:rsidRPr="00C01FA8" w:rsidRDefault="004F17AA">
            <w:pPr>
              <w:pStyle w:val="Tablehead0"/>
            </w:pPr>
            <w:r w:rsidRPr="00C01FA8">
              <w:t xml:space="preserve">Equation A1-2. Vapor-phase Air Concentration, </w:t>
            </w:r>
            <w:proofErr w:type="spellStart"/>
            <w:r w:rsidRPr="00C01FA8">
              <w:t>C</w:t>
            </w:r>
            <w:r w:rsidRPr="00C01FA8">
              <w:rPr>
                <w:vertAlign w:val="subscript"/>
              </w:rPr>
              <w:t>vapor</w:t>
            </w:r>
            <w:proofErr w:type="spellEnd"/>
            <w:r w:rsidRPr="00C01FA8">
              <w:t xml:space="preserve"> (</w:t>
            </w:r>
            <w:proofErr w:type="spellStart"/>
            <w:r w:rsidRPr="00C01FA8">
              <w:t>μg</w:t>
            </w:r>
            <w:proofErr w:type="spellEnd"/>
            <w:r w:rsidRPr="00C01FA8">
              <w:t>/m</w:t>
            </w:r>
            <w:r w:rsidRPr="00C01FA8">
              <w:rPr>
                <w:vertAlign w:val="superscript"/>
              </w:rPr>
              <w:t>3</w:t>
            </w:r>
            <w:r w:rsidRPr="00C01FA8">
              <w:t>)</w:t>
            </w:r>
          </w:p>
        </w:tc>
      </w:tr>
      <w:tr w:rsidR="004F17AA" w:rsidRPr="00C01FA8" w14:paraId="3669B51B" w14:textId="77777777" w:rsidTr="007E2437">
        <w:trPr>
          <w:cantSplit/>
        </w:trPr>
        <w:tc>
          <w:tcPr>
            <w:tcW w:w="2245" w:type="dxa"/>
            <w:gridSpan w:val="2"/>
            <w:shd w:val="clear" w:color="auto" w:fill="E3ECFD"/>
          </w:tcPr>
          <w:p w14:paraId="69781790" w14:textId="77777777" w:rsidR="004F17AA" w:rsidRPr="003F7519" w:rsidRDefault="004F17AA">
            <w:pPr>
              <w:pStyle w:val="Tablesubheadleft"/>
              <w:rPr>
                <w:b w:val="0"/>
                <w:bCs w:val="0"/>
                <w:sz w:val="20"/>
              </w:rPr>
            </w:pPr>
            <w:r w:rsidRPr="003F7519">
              <w:rPr>
                <w:b w:val="0"/>
                <w:bCs w:val="0"/>
              </w:rPr>
              <w:t xml:space="preserve">Location: index reservoir </w:t>
            </w:r>
          </w:p>
        </w:tc>
        <w:tc>
          <w:tcPr>
            <w:tcW w:w="7115" w:type="dxa"/>
            <w:gridSpan w:val="2"/>
            <w:shd w:val="clear" w:color="auto" w:fill="E3ECFD"/>
          </w:tcPr>
          <w:p w14:paraId="3F2CD810" w14:textId="77777777" w:rsidR="004F17AA" w:rsidRPr="003F7519" w:rsidRDefault="004F17AA">
            <w:pPr>
              <w:pStyle w:val="Tablesubheadleft"/>
              <w:rPr>
                <w:b w:val="0"/>
                <w:bCs w:val="0"/>
              </w:rPr>
            </w:pPr>
            <w:r w:rsidRPr="003F7519">
              <w:rPr>
                <w:b w:val="0"/>
                <w:bCs w:val="0"/>
              </w:rPr>
              <w:t xml:space="preserve">Use: waterbody concentration for drinking water ingestion pathway (human) </w:t>
            </w:r>
          </w:p>
        </w:tc>
      </w:tr>
      <w:tr w:rsidR="004F17AA" w:rsidRPr="00C01FA8" w14:paraId="403AA2F8" w14:textId="77777777" w:rsidTr="007E2437">
        <w:trPr>
          <w:cantSplit/>
        </w:trPr>
        <w:tc>
          <w:tcPr>
            <w:tcW w:w="2245" w:type="dxa"/>
            <w:gridSpan w:val="2"/>
            <w:shd w:val="clear" w:color="auto" w:fill="E3ECFD"/>
          </w:tcPr>
          <w:p w14:paraId="105597BD" w14:textId="77777777" w:rsidR="004F17AA" w:rsidRPr="003F7519" w:rsidRDefault="004F17AA">
            <w:pPr>
              <w:pStyle w:val="Tablesubheadleft"/>
              <w:rPr>
                <w:b w:val="0"/>
                <w:bCs w:val="0"/>
              </w:rPr>
            </w:pPr>
            <w:r w:rsidRPr="003F7519">
              <w:rPr>
                <w:b w:val="0"/>
                <w:bCs w:val="0"/>
              </w:rPr>
              <w:t>Location: farm pond</w:t>
            </w:r>
          </w:p>
        </w:tc>
        <w:tc>
          <w:tcPr>
            <w:tcW w:w="7115" w:type="dxa"/>
            <w:gridSpan w:val="2"/>
            <w:shd w:val="clear" w:color="auto" w:fill="E3ECFD"/>
          </w:tcPr>
          <w:p w14:paraId="3EAAF9B6" w14:textId="77777777" w:rsidR="004F17AA" w:rsidRPr="003F7519" w:rsidRDefault="004F17AA">
            <w:pPr>
              <w:pStyle w:val="Tablesubheadleft"/>
              <w:rPr>
                <w:b w:val="0"/>
                <w:bCs w:val="0"/>
              </w:rPr>
            </w:pPr>
            <w:r w:rsidRPr="003F7519">
              <w:rPr>
                <w:b w:val="0"/>
                <w:bCs w:val="0"/>
              </w:rPr>
              <w:t>Use: waterbody concentration for fish ingestion pathway (human), ecological pathways</w:t>
            </w:r>
          </w:p>
        </w:tc>
      </w:tr>
      <w:tr w:rsidR="004F17AA" w:rsidRPr="00C01FA8" w14:paraId="065F224E" w14:textId="77777777" w:rsidTr="007E2437">
        <w:trPr>
          <w:cantSplit/>
        </w:trPr>
        <w:tc>
          <w:tcPr>
            <w:tcW w:w="2245" w:type="dxa"/>
            <w:gridSpan w:val="2"/>
            <w:shd w:val="clear" w:color="auto" w:fill="E3ECFD"/>
          </w:tcPr>
          <w:p w14:paraId="248AD47E" w14:textId="77777777" w:rsidR="004F17AA" w:rsidRPr="003F7519" w:rsidRDefault="004F17AA">
            <w:pPr>
              <w:pStyle w:val="Tablesubheadleft"/>
              <w:rPr>
                <w:b w:val="0"/>
                <w:bCs w:val="0"/>
              </w:rPr>
            </w:pPr>
            <w:r w:rsidRPr="003F7519">
              <w:rPr>
                <w:b w:val="0"/>
                <w:bCs w:val="0"/>
              </w:rPr>
              <w:t>Location: field</w:t>
            </w:r>
          </w:p>
        </w:tc>
        <w:tc>
          <w:tcPr>
            <w:tcW w:w="7115" w:type="dxa"/>
            <w:gridSpan w:val="2"/>
            <w:shd w:val="clear" w:color="auto" w:fill="E3ECFD"/>
          </w:tcPr>
          <w:p w14:paraId="7D06BBCA" w14:textId="77777777" w:rsidR="004F17AA" w:rsidRPr="003F7519" w:rsidRDefault="004F17AA">
            <w:pPr>
              <w:pStyle w:val="Tablesubheadleft"/>
              <w:rPr>
                <w:b w:val="0"/>
                <w:bCs w:val="0"/>
              </w:rPr>
            </w:pPr>
            <w:r w:rsidRPr="003F7519">
              <w:rPr>
                <w:b w:val="0"/>
                <w:bCs w:val="0"/>
              </w:rPr>
              <w:t xml:space="preserve">Use: air to plant uptake plants (human) </w:t>
            </w:r>
          </w:p>
        </w:tc>
      </w:tr>
      <w:tr w:rsidR="004F17AA" w:rsidRPr="00C01FA8" w14:paraId="2F378733" w14:textId="77777777">
        <w:trPr>
          <w:trHeight w:val="602"/>
        </w:trPr>
        <w:tc>
          <w:tcPr>
            <w:tcW w:w="9360" w:type="dxa"/>
            <w:gridSpan w:val="4"/>
            <w:vAlign w:val="center"/>
          </w:tcPr>
          <w:p w14:paraId="0AB3CFCC" w14:textId="77777777" w:rsidR="004F17AA" w:rsidRPr="00C01FA8" w:rsidRDefault="00F6260B">
            <w:pPr>
              <w:pStyle w:val="Tabletext"/>
              <w:rPr>
                <w:sz w:val="20"/>
              </w:rPr>
            </w:pPr>
            <m:oMathPara>
              <m:oMath>
                <m:sSub>
                  <m:sSubPr>
                    <m:ctrlPr>
                      <w:rPr>
                        <w:rFonts w:ascii="Cambria Math" w:hAnsi="Cambria Math"/>
                        <w:sz w:val="20"/>
                      </w:rPr>
                    </m:ctrlPr>
                  </m:sSubPr>
                  <m:e>
                    <m:r>
                      <w:rPr>
                        <w:rFonts w:ascii="Cambria Math" w:hAnsi="Cambria Math"/>
                        <w:sz w:val="20"/>
                      </w:rPr>
                      <m:t>C</m:t>
                    </m:r>
                  </m:e>
                  <m:sub>
                    <m:r>
                      <w:rPr>
                        <w:rFonts w:ascii="Cambria Math" w:hAnsi="Cambria Math"/>
                        <w:sz w:val="20"/>
                      </w:rPr>
                      <m:t>vapor</m:t>
                    </m:r>
                  </m:sub>
                </m:sSub>
                <m:r>
                  <w:rPr>
                    <w:rFonts w:ascii="Cambria Math" w:hAnsi="Cambria Math"/>
                    <w:sz w:val="20"/>
                  </w:rPr>
                  <m:t>=Q×</m:t>
                </m:r>
                <m:sSub>
                  <m:sSubPr>
                    <m:ctrlPr>
                      <w:rPr>
                        <w:rFonts w:ascii="Cambria Math" w:hAnsi="Cambria Math"/>
                        <w:sz w:val="20"/>
                      </w:rPr>
                    </m:ctrlPr>
                  </m:sSubPr>
                  <m:e>
                    <m:r>
                      <w:rPr>
                        <w:rFonts w:ascii="Cambria Math" w:hAnsi="Cambria Math"/>
                        <w:sz w:val="20"/>
                      </w:rPr>
                      <m:t>F</m:t>
                    </m:r>
                  </m:e>
                  <m:sub>
                    <m:r>
                      <w:rPr>
                        <w:rFonts w:ascii="Cambria Math" w:hAnsi="Cambria Math"/>
                        <w:sz w:val="20"/>
                      </w:rPr>
                      <m:t>v</m:t>
                    </m:r>
                  </m:sub>
                </m:sSub>
                <m:r>
                  <w:rPr>
                    <w:rFonts w:ascii="Cambria Math" w:hAnsi="Cambria Math"/>
                    <w:sz w:val="20"/>
                  </w:rPr>
                  <m:t>×</m:t>
                </m:r>
                <m:sSub>
                  <m:sSubPr>
                    <m:ctrlPr>
                      <w:rPr>
                        <w:rFonts w:ascii="Cambria Math" w:hAnsi="Cambria Math"/>
                        <w:sz w:val="20"/>
                      </w:rPr>
                    </m:ctrlPr>
                  </m:sSubPr>
                  <m:e>
                    <m:r>
                      <w:rPr>
                        <w:rFonts w:ascii="Cambria Math" w:hAnsi="Cambria Math"/>
                        <w:sz w:val="20"/>
                      </w:rPr>
                      <m:t>C</m:t>
                    </m:r>
                  </m:e>
                  <m:sub>
                    <m:r>
                      <w:rPr>
                        <w:rFonts w:ascii="Cambria Math" w:hAnsi="Cambria Math"/>
                        <w:sz w:val="20"/>
                      </w:rPr>
                      <m:t>yv</m:t>
                    </m:r>
                  </m:sub>
                </m:sSub>
              </m:oMath>
            </m:oMathPara>
          </w:p>
        </w:tc>
      </w:tr>
      <w:tr w:rsidR="004F17AA" w:rsidRPr="00C01FA8" w14:paraId="7866367F" w14:textId="77777777" w:rsidTr="007E2437">
        <w:tc>
          <w:tcPr>
            <w:tcW w:w="1076" w:type="dxa"/>
            <w:shd w:val="clear" w:color="auto" w:fill="FBF9B9"/>
          </w:tcPr>
          <w:p w14:paraId="004A6AF3" w14:textId="77777777" w:rsidR="004F17AA" w:rsidRPr="00C01FA8" w:rsidRDefault="004F17AA">
            <w:pPr>
              <w:pStyle w:val="Tablehead0"/>
            </w:pPr>
            <w:r w:rsidRPr="00C01FA8">
              <w:t>Name</w:t>
            </w:r>
          </w:p>
        </w:tc>
        <w:tc>
          <w:tcPr>
            <w:tcW w:w="6209" w:type="dxa"/>
            <w:gridSpan w:val="2"/>
            <w:shd w:val="clear" w:color="auto" w:fill="FBF9B9"/>
          </w:tcPr>
          <w:p w14:paraId="41F5A154" w14:textId="77777777" w:rsidR="004F17AA" w:rsidRPr="00C01FA8" w:rsidRDefault="004F17AA">
            <w:pPr>
              <w:pStyle w:val="Tablehead0"/>
            </w:pPr>
            <w:r w:rsidRPr="00C01FA8">
              <w:t>Description</w:t>
            </w:r>
          </w:p>
        </w:tc>
        <w:tc>
          <w:tcPr>
            <w:tcW w:w="2075" w:type="dxa"/>
            <w:shd w:val="clear" w:color="auto" w:fill="FBF9B9"/>
          </w:tcPr>
          <w:p w14:paraId="073ADE13" w14:textId="77777777" w:rsidR="004F17AA" w:rsidRPr="00C01FA8" w:rsidRDefault="004F17AA">
            <w:pPr>
              <w:pStyle w:val="Tablehead0"/>
            </w:pPr>
            <w:r w:rsidRPr="00C01FA8">
              <w:t>Value</w:t>
            </w:r>
          </w:p>
        </w:tc>
      </w:tr>
      <w:tr w:rsidR="004F17AA" w:rsidRPr="00C01FA8" w14:paraId="797D2612" w14:textId="77777777">
        <w:tc>
          <w:tcPr>
            <w:tcW w:w="1076" w:type="dxa"/>
          </w:tcPr>
          <w:p w14:paraId="04459DCD" w14:textId="77777777" w:rsidR="004F17AA" w:rsidRPr="00C01FA8" w:rsidRDefault="004F17AA">
            <w:pPr>
              <w:pStyle w:val="Tabletext"/>
            </w:pPr>
            <w:r w:rsidRPr="00C01FA8">
              <w:t>Q</w:t>
            </w:r>
          </w:p>
        </w:tc>
        <w:tc>
          <w:tcPr>
            <w:tcW w:w="6209" w:type="dxa"/>
            <w:gridSpan w:val="2"/>
          </w:tcPr>
          <w:p w14:paraId="7DC37818" w14:textId="77777777" w:rsidR="004F17AA" w:rsidRPr="00C01FA8" w:rsidRDefault="004F17AA">
            <w:pPr>
              <w:pStyle w:val="Tabletext"/>
            </w:pPr>
            <w:r w:rsidRPr="00C01FA8">
              <w:t>Emission rate from source (g/m</w:t>
            </w:r>
            <w:r w:rsidRPr="00C01FA8">
              <w:rPr>
                <w:vertAlign w:val="superscript"/>
              </w:rPr>
              <w:t>2</w:t>
            </w:r>
            <w:r w:rsidRPr="00C01FA8">
              <w:t>-s)</w:t>
            </w:r>
          </w:p>
        </w:tc>
        <w:tc>
          <w:tcPr>
            <w:tcW w:w="2075" w:type="dxa"/>
          </w:tcPr>
          <w:p w14:paraId="4EE31A84" w14:textId="77777777" w:rsidR="004F17AA" w:rsidRPr="00C01FA8" w:rsidRDefault="004F17AA">
            <w:pPr>
              <w:pStyle w:val="Tabletext"/>
            </w:pPr>
            <w:r w:rsidRPr="00C01FA8">
              <w:t>From source model</w:t>
            </w:r>
          </w:p>
        </w:tc>
      </w:tr>
      <w:tr w:rsidR="004F17AA" w:rsidRPr="00C01FA8" w14:paraId="37223E3F" w14:textId="77777777">
        <w:tc>
          <w:tcPr>
            <w:tcW w:w="1076" w:type="dxa"/>
          </w:tcPr>
          <w:p w14:paraId="512A84DD" w14:textId="77777777" w:rsidR="004F17AA" w:rsidRPr="00C01FA8" w:rsidRDefault="004F17AA">
            <w:pPr>
              <w:pStyle w:val="Tabletext"/>
            </w:pPr>
            <w:proofErr w:type="spellStart"/>
            <w:r w:rsidRPr="00C01FA8">
              <w:t>Fv</w:t>
            </w:r>
            <w:proofErr w:type="spellEnd"/>
          </w:p>
        </w:tc>
        <w:tc>
          <w:tcPr>
            <w:tcW w:w="6209" w:type="dxa"/>
            <w:gridSpan w:val="2"/>
          </w:tcPr>
          <w:p w14:paraId="6737E3BB" w14:textId="77777777" w:rsidR="004F17AA" w:rsidRPr="00C01FA8" w:rsidRDefault="004F17AA">
            <w:pPr>
              <w:pStyle w:val="Tabletext"/>
            </w:pPr>
            <w:r w:rsidRPr="00C01FA8">
              <w:t xml:space="preserve">Fraction of emission rate in vapor phase (unitless) </w:t>
            </w:r>
          </w:p>
        </w:tc>
        <w:tc>
          <w:tcPr>
            <w:tcW w:w="2075" w:type="dxa"/>
          </w:tcPr>
          <w:p w14:paraId="662867C8" w14:textId="77777777" w:rsidR="004F17AA" w:rsidRPr="00C01FA8" w:rsidRDefault="004F17AA">
            <w:pPr>
              <w:pStyle w:val="Tabletext"/>
            </w:pPr>
            <w:r w:rsidRPr="00C01FA8">
              <w:t>From source model</w:t>
            </w:r>
          </w:p>
        </w:tc>
      </w:tr>
      <w:tr w:rsidR="004F17AA" w:rsidRPr="00C01FA8" w14:paraId="03AF0613" w14:textId="77777777">
        <w:tc>
          <w:tcPr>
            <w:tcW w:w="1076" w:type="dxa"/>
          </w:tcPr>
          <w:p w14:paraId="37BAC184" w14:textId="77777777" w:rsidR="004F17AA" w:rsidRPr="00C01FA8" w:rsidRDefault="004F17AA">
            <w:pPr>
              <w:pStyle w:val="Tabletext"/>
            </w:pPr>
            <w:proofErr w:type="spellStart"/>
            <w:r w:rsidRPr="00C01FA8">
              <w:t>C</w:t>
            </w:r>
            <w:r w:rsidRPr="00C01FA8">
              <w:rPr>
                <w:vertAlign w:val="subscript"/>
              </w:rPr>
              <w:t>yv</w:t>
            </w:r>
            <w:proofErr w:type="spellEnd"/>
          </w:p>
        </w:tc>
        <w:tc>
          <w:tcPr>
            <w:tcW w:w="6209" w:type="dxa"/>
            <w:gridSpan w:val="2"/>
          </w:tcPr>
          <w:p w14:paraId="129EBB80" w14:textId="77777777" w:rsidR="004F17AA" w:rsidRPr="00C01FA8" w:rsidRDefault="004F17AA">
            <w:pPr>
              <w:pStyle w:val="Tabletext"/>
            </w:pPr>
            <w:r w:rsidRPr="00C01FA8">
              <w:t>Normalized vapor-phase air concentration averaged over applicable location ([</w:t>
            </w:r>
            <w:proofErr w:type="spellStart"/>
            <w:r w:rsidRPr="00C01FA8">
              <w:t>μg</w:t>
            </w:r>
            <w:proofErr w:type="spellEnd"/>
            <w:r w:rsidRPr="00C01FA8">
              <w:t>/ m</w:t>
            </w:r>
            <w:r w:rsidRPr="00C01FA8">
              <w:rPr>
                <w:vertAlign w:val="superscript"/>
              </w:rPr>
              <w:t>3</w:t>
            </w:r>
            <w:r w:rsidRPr="00C01FA8">
              <w:t>]/[g/m</w:t>
            </w:r>
            <w:r w:rsidRPr="00C01FA8">
              <w:rPr>
                <w:vertAlign w:val="superscript"/>
              </w:rPr>
              <w:t>2</w:t>
            </w:r>
            <w:r w:rsidRPr="00C01FA8">
              <w:t>-s])</w:t>
            </w:r>
          </w:p>
        </w:tc>
        <w:tc>
          <w:tcPr>
            <w:tcW w:w="2075" w:type="dxa"/>
          </w:tcPr>
          <w:p w14:paraId="6E8BC91B" w14:textId="77777777" w:rsidR="004F17AA" w:rsidRPr="00C01FA8" w:rsidRDefault="004F17AA">
            <w:pPr>
              <w:pStyle w:val="Tabletext"/>
            </w:pPr>
            <w:r w:rsidRPr="00C01FA8">
              <w:t>From dispersion model</w:t>
            </w:r>
          </w:p>
        </w:tc>
      </w:tr>
    </w:tbl>
    <w:p w14:paraId="6C88C4B7" w14:textId="77777777" w:rsidR="004F17AA" w:rsidRPr="00C01FA8" w:rsidRDefault="004F17AA" w:rsidP="004F17AA">
      <w:pPr>
        <w:pStyle w:val="Tablenote"/>
      </w:pPr>
      <w:r w:rsidRPr="00C01FA8">
        <w:t>Source: Adapted from HHRAP (U.S. EPA, 2005), Table B-2-8 (incorporated into equation for air-to-plant transfer); HHRAP expresses emission rates and air concentrations not normalized to source area; here, these are normalized to source area.</w:t>
      </w:r>
    </w:p>
    <w:p w14:paraId="55EF9B10" w14:textId="77777777" w:rsidR="004F17AA" w:rsidRPr="00C01FA8" w:rsidRDefault="004F17AA" w:rsidP="004F17AA">
      <w:pPr>
        <w:pStyle w:val="Tabletext"/>
        <w:rPr>
          <w:b/>
          <w:bCs/>
          <w:color w:val="44546A" w:themeColor="text2"/>
          <w:szCs w:val="26"/>
          <w:lang w:val="x-none" w:eastAsia="x-none"/>
        </w:rPr>
      </w:pPr>
      <w:r w:rsidRPr="00C01FA8">
        <w:br w:type="page"/>
      </w:r>
    </w:p>
    <w:p w14:paraId="641C94F2" w14:textId="77777777" w:rsidR="004F17AA" w:rsidRPr="00C01FA8" w:rsidRDefault="004F17AA" w:rsidP="004F17AA">
      <w:pPr>
        <w:pStyle w:val="Appheading3"/>
      </w:pPr>
      <w:r w:rsidRPr="00C01FA8">
        <w:lastRenderedPageBreak/>
        <w:t>Deposition Rates</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805"/>
        <w:gridCol w:w="1440"/>
        <w:gridCol w:w="3870"/>
        <w:gridCol w:w="3245"/>
      </w:tblGrid>
      <w:tr w:rsidR="004F17AA" w:rsidRPr="00C01FA8" w14:paraId="664597CF" w14:textId="77777777" w:rsidTr="007E2437">
        <w:tc>
          <w:tcPr>
            <w:tcW w:w="9360" w:type="dxa"/>
            <w:gridSpan w:val="4"/>
            <w:shd w:val="clear" w:color="auto" w:fill="B0CCEA"/>
          </w:tcPr>
          <w:p w14:paraId="378AE37A" w14:textId="77777777" w:rsidR="004F17AA" w:rsidRPr="00C01FA8" w:rsidRDefault="004F17AA">
            <w:pPr>
              <w:pStyle w:val="Tablehead0"/>
            </w:pPr>
            <w:r w:rsidRPr="00C01FA8">
              <w:t xml:space="preserve">Equation A1-3. Total Deposition Rate, </w:t>
            </w:r>
            <w:proofErr w:type="spellStart"/>
            <w:r w:rsidRPr="00C01FA8">
              <w:t>D</w:t>
            </w:r>
            <w:r w:rsidRPr="00C01FA8">
              <w:rPr>
                <w:vertAlign w:val="subscript"/>
              </w:rPr>
              <w:t>total</w:t>
            </w:r>
            <w:proofErr w:type="spellEnd"/>
            <w:r w:rsidRPr="00C01FA8">
              <w:t xml:space="preserve"> (g/m</w:t>
            </w:r>
            <w:r w:rsidRPr="00C01FA8">
              <w:rPr>
                <w:vertAlign w:val="superscript"/>
              </w:rPr>
              <w:t>2</w:t>
            </w:r>
            <w:r w:rsidRPr="00C01FA8">
              <w:t>-yr)</w:t>
            </w:r>
          </w:p>
        </w:tc>
      </w:tr>
      <w:tr w:rsidR="004F17AA" w:rsidRPr="00C01FA8" w14:paraId="229E9DC1" w14:textId="77777777" w:rsidTr="007E2437">
        <w:tc>
          <w:tcPr>
            <w:tcW w:w="2245" w:type="dxa"/>
            <w:gridSpan w:val="2"/>
            <w:shd w:val="clear" w:color="auto" w:fill="E3ECFD"/>
          </w:tcPr>
          <w:p w14:paraId="16DDCDE6" w14:textId="77777777" w:rsidR="004F17AA" w:rsidRPr="003F7519" w:rsidRDefault="004F17AA">
            <w:pPr>
              <w:pStyle w:val="Tablesubheadleft"/>
              <w:rPr>
                <w:b w:val="0"/>
                <w:bCs w:val="0"/>
              </w:rPr>
            </w:pPr>
            <w:r w:rsidRPr="003F7519">
              <w:rPr>
                <w:b w:val="0"/>
                <w:bCs w:val="0"/>
              </w:rPr>
              <w:t xml:space="preserve">Location: index reservoir </w:t>
            </w:r>
          </w:p>
        </w:tc>
        <w:tc>
          <w:tcPr>
            <w:tcW w:w="7115" w:type="dxa"/>
            <w:gridSpan w:val="2"/>
            <w:shd w:val="clear" w:color="auto" w:fill="E3ECFD"/>
          </w:tcPr>
          <w:p w14:paraId="5630A108" w14:textId="77777777" w:rsidR="004F17AA" w:rsidRPr="003F7519" w:rsidRDefault="004F17AA">
            <w:pPr>
              <w:pStyle w:val="Tablesubheadleft"/>
              <w:rPr>
                <w:b w:val="0"/>
                <w:bCs w:val="0"/>
              </w:rPr>
            </w:pPr>
            <w:r w:rsidRPr="003F7519">
              <w:rPr>
                <w:b w:val="0"/>
                <w:bCs w:val="0"/>
              </w:rPr>
              <w:t xml:space="preserve">Use: waterbody concentration for drinking water ingestion pathway (human) </w:t>
            </w:r>
          </w:p>
        </w:tc>
      </w:tr>
      <w:tr w:rsidR="004F17AA" w:rsidRPr="00C01FA8" w14:paraId="4BE7CA78" w14:textId="77777777" w:rsidTr="007E2437">
        <w:tc>
          <w:tcPr>
            <w:tcW w:w="2245" w:type="dxa"/>
            <w:gridSpan w:val="2"/>
            <w:shd w:val="clear" w:color="auto" w:fill="E3ECFD"/>
          </w:tcPr>
          <w:p w14:paraId="3A16B387" w14:textId="77777777" w:rsidR="004F17AA" w:rsidRPr="003F7519" w:rsidRDefault="004F17AA">
            <w:pPr>
              <w:pStyle w:val="Tablesubheadleft"/>
              <w:rPr>
                <w:b w:val="0"/>
                <w:bCs w:val="0"/>
              </w:rPr>
            </w:pPr>
            <w:r w:rsidRPr="003F7519">
              <w:rPr>
                <w:b w:val="0"/>
                <w:bCs w:val="0"/>
              </w:rPr>
              <w:t>Location: farm pond</w:t>
            </w:r>
          </w:p>
        </w:tc>
        <w:tc>
          <w:tcPr>
            <w:tcW w:w="7115" w:type="dxa"/>
            <w:gridSpan w:val="2"/>
            <w:shd w:val="clear" w:color="auto" w:fill="E3ECFD"/>
          </w:tcPr>
          <w:p w14:paraId="13F227A6" w14:textId="77777777" w:rsidR="004F17AA" w:rsidRPr="003F7519" w:rsidRDefault="004F17AA">
            <w:pPr>
              <w:pStyle w:val="Tablesubheadleft"/>
              <w:rPr>
                <w:b w:val="0"/>
                <w:bCs w:val="0"/>
              </w:rPr>
            </w:pPr>
            <w:r w:rsidRPr="003F7519">
              <w:rPr>
                <w:b w:val="0"/>
                <w:bCs w:val="0"/>
              </w:rPr>
              <w:t>Use: waterbody concentration for fish ingestion pathway (human), ecological pathways</w:t>
            </w:r>
          </w:p>
        </w:tc>
      </w:tr>
      <w:tr w:rsidR="004F17AA" w:rsidRPr="00C01FA8" w14:paraId="00191524" w14:textId="77777777" w:rsidTr="007E2437">
        <w:tc>
          <w:tcPr>
            <w:tcW w:w="2245" w:type="dxa"/>
            <w:gridSpan w:val="2"/>
            <w:shd w:val="clear" w:color="auto" w:fill="E3ECFD"/>
          </w:tcPr>
          <w:p w14:paraId="164F3C28" w14:textId="77777777" w:rsidR="004F17AA" w:rsidRPr="003F7519" w:rsidRDefault="004F17AA">
            <w:pPr>
              <w:pStyle w:val="Tablesubheadleft"/>
              <w:rPr>
                <w:b w:val="0"/>
                <w:bCs w:val="0"/>
              </w:rPr>
            </w:pPr>
            <w:r w:rsidRPr="003F7519">
              <w:rPr>
                <w:b w:val="0"/>
                <w:bCs w:val="0"/>
              </w:rPr>
              <w:t>Location: watershed</w:t>
            </w:r>
          </w:p>
        </w:tc>
        <w:tc>
          <w:tcPr>
            <w:tcW w:w="7115" w:type="dxa"/>
            <w:gridSpan w:val="2"/>
            <w:shd w:val="clear" w:color="auto" w:fill="E3ECFD"/>
          </w:tcPr>
          <w:p w14:paraId="78C386D8" w14:textId="77777777" w:rsidR="004F17AA" w:rsidRPr="003F7519" w:rsidRDefault="004F17AA">
            <w:pPr>
              <w:pStyle w:val="Tablesubheadleft"/>
              <w:rPr>
                <w:b w:val="0"/>
                <w:bCs w:val="0"/>
              </w:rPr>
            </w:pPr>
            <w:r w:rsidRPr="003F7519">
              <w:rPr>
                <w:b w:val="0"/>
                <w:bCs w:val="0"/>
              </w:rPr>
              <w:t>Use: erosion and runoff to the index reservoir</w:t>
            </w:r>
          </w:p>
        </w:tc>
      </w:tr>
      <w:tr w:rsidR="004F17AA" w:rsidRPr="00C01FA8" w14:paraId="65433991" w14:textId="77777777">
        <w:trPr>
          <w:trHeight w:val="629"/>
        </w:trPr>
        <w:tc>
          <w:tcPr>
            <w:tcW w:w="9360" w:type="dxa"/>
            <w:gridSpan w:val="4"/>
            <w:vAlign w:val="center"/>
          </w:tcPr>
          <w:p w14:paraId="5D4CC58A" w14:textId="77777777" w:rsidR="004F17AA" w:rsidRPr="00C01FA8" w:rsidRDefault="00F6260B">
            <w:pPr>
              <w:pStyle w:val="Tabletext"/>
              <w:rPr>
                <w:sz w:val="22"/>
              </w:rPr>
            </w:pPr>
            <m:oMathPara>
              <m:oMath>
                <m:sSub>
                  <m:sSubPr>
                    <m:ctrlPr>
                      <w:rPr>
                        <w:rFonts w:ascii="Cambria Math" w:hAnsi="Cambria Math"/>
                        <w:i/>
                        <w:sz w:val="20"/>
                      </w:rPr>
                    </m:ctrlPr>
                  </m:sSubPr>
                  <m:e>
                    <m:r>
                      <w:rPr>
                        <w:rFonts w:ascii="Cambria Math" w:hAnsi="Cambria Math"/>
                        <w:sz w:val="20"/>
                      </w:rPr>
                      <m:t>D</m:t>
                    </m:r>
                  </m:e>
                  <m:sub>
                    <m:r>
                      <w:rPr>
                        <w:rFonts w:ascii="Cambria Math" w:hAnsi="Cambria Math"/>
                        <w:sz w:val="20"/>
                      </w:rPr>
                      <m:t>total</m:t>
                    </m:r>
                  </m:sub>
                </m:sSub>
                <m:r>
                  <w:rPr>
                    <w:rFonts w:ascii="Cambria Math" w:hAnsi="Cambria Math"/>
                    <w:sz w:val="20"/>
                  </w:rPr>
                  <m:t xml:space="preserve">=Q×[Fv × </m:t>
                </m:r>
                <m:sSub>
                  <m:sSubPr>
                    <m:ctrlPr>
                      <w:rPr>
                        <w:rFonts w:ascii="Cambria Math" w:hAnsi="Cambria Math"/>
                        <w:i/>
                        <w:sz w:val="20"/>
                      </w:rPr>
                    </m:ctrlPr>
                  </m:sSubPr>
                  <m:e>
                    <m:r>
                      <w:rPr>
                        <w:rFonts w:ascii="Cambria Math" w:hAnsi="Cambria Math"/>
                        <w:sz w:val="20"/>
                      </w:rPr>
                      <m:t>(D</m:t>
                    </m:r>
                  </m:e>
                  <m:sub>
                    <m:r>
                      <w:rPr>
                        <w:rFonts w:ascii="Cambria Math" w:hAnsi="Cambria Math"/>
                        <w:sz w:val="20"/>
                      </w:rPr>
                      <m:t>ydv</m:t>
                    </m:r>
                  </m:sub>
                </m:sSub>
                <m:r>
                  <w:rPr>
                    <w:rFonts w:ascii="Cambria Math" w:hAnsi="Cambria Math"/>
                    <w:sz w:val="20"/>
                  </w:rPr>
                  <m:t>+</m:t>
                </m:r>
                <m:sSub>
                  <m:sSubPr>
                    <m:ctrlPr>
                      <w:rPr>
                        <w:rFonts w:ascii="Cambria Math" w:hAnsi="Cambria Math"/>
                        <w:i/>
                        <w:sz w:val="20"/>
                      </w:rPr>
                    </m:ctrlPr>
                  </m:sSubPr>
                  <m:e>
                    <m:r>
                      <w:rPr>
                        <w:rFonts w:ascii="Cambria Math" w:hAnsi="Cambria Math"/>
                        <w:sz w:val="20"/>
                      </w:rPr>
                      <m:t>D</m:t>
                    </m:r>
                  </m:e>
                  <m:sub>
                    <m:r>
                      <w:rPr>
                        <w:rFonts w:ascii="Cambria Math" w:hAnsi="Cambria Math"/>
                        <w:sz w:val="20"/>
                      </w:rPr>
                      <m:t>ywv</m:t>
                    </m:r>
                  </m:sub>
                </m:sSub>
                <m:r>
                  <w:rPr>
                    <w:rFonts w:ascii="Cambria Math" w:hAnsi="Cambria Math"/>
                    <w:sz w:val="20"/>
                  </w:rPr>
                  <m:t xml:space="preserve">)+ (1-Fv)× </m:t>
                </m:r>
                <m:sSub>
                  <m:sSubPr>
                    <m:ctrlPr>
                      <w:rPr>
                        <w:rFonts w:ascii="Cambria Math" w:hAnsi="Cambria Math"/>
                        <w:i/>
                        <w:sz w:val="20"/>
                      </w:rPr>
                    </m:ctrlPr>
                  </m:sSubPr>
                  <m:e>
                    <m:r>
                      <w:rPr>
                        <w:rFonts w:ascii="Cambria Math" w:hAnsi="Cambria Math"/>
                        <w:sz w:val="20"/>
                      </w:rPr>
                      <m:t>(D</m:t>
                    </m:r>
                  </m:e>
                  <m:sub>
                    <m:r>
                      <w:rPr>
                        <w:rFonts w:ascii="Cambria Math" w:hAnsi="Cambria Math"/>
                        <w:sz w:val="20"/>
                      </w:rPr>
                      <m:t>ydp</m:t>
                    </m:r>
                  </m:sub>
                </m:sSub>
                <m:r>
                  <w:rPr>
                    <w:rFonts w:ascii="Cambria Math" w:hAnsi="Cambria Math"/>
                    <w:sz w:val="20"/>
                  </w:rPr>
                  <m:t>+</m:t>
                </m:r>
                <m:sSub>
                  <m:sSubPr>
                    <m:ctrlPr>
                      <w:rPr>
                        <w:rFonts w:ascii="Cambria Math" w:hAnsi="Cambria Math"/>
                        <w:i/>
                        <w:sz w:val="20"/>
                      </w:rPr>
                    </m:ctrlPr>
                  </m:sSubPr>
                  <m:e>
                    <m:r>
                      <w:rPr>
                        <w:rFonts w:ascii="Cambria Math" w:hAnsi="Cambria Math"/>
                        <w:sz w:val="20"/>
                      </w:rPr>
                      <m:t>D</m:t>
                    </m:r>
                  </m:e>
                  <m:sub>
                    <m:r>
                      <w:rPr>
                        <w:rFonts w:ascii="Cambria Math" w:hAnsi="Cambria Math"/>
                        <w:sz w:val="20"/>
                      </w:rPr>
                      <m:t>ywp</m:t>
                    </m:r>
                  </m:sub>
                </m:sSub>
                <m:r>
                  <w:rPr>
                    <w:rFonts w:ascii="Cambria Math" w:hAnsi="Cambria Math"/>
                    <w:sz w:val="20"/>
                  </w:rPr>
                  <m:t xml:space="preserve">)] </m:t>
                </m:r>
              </m:oMath>
            </m:oMathPara>
          </w:p>
        </w:tc>
      </w:tr>
      <w:tr w:rsidR="004F17AA" w:rsidRPr="00C01FA8" w14:paraId="5A56DB66" w14:textId="77777777" w:rsidTr="007E2437">
        <w:tc>
          <w:tcPr>
            <w:tcW w:w="805" w:type="dxa"/>
            <w:shd w:val="clear" w:color="auto" w:fill="FBF9B9"/>
          </w:tcPr>
          <w:p w14:paraId="5F044F82" w14:textId="77777777" w:rsidR="004F17AA" w:rsidRPr="00C01FA8" w:rsidRDefault="004F17AA">
            <w:pPr>
              <w:pStyle w:val="Tablehead0"/>
            </w:pPr>
            <w:r w:rsidRPr="00C01FA8">
              <w:t>Name</w:t>
            </w:r>
          </w:p>
        </w:tc>
        <w:tc>
          <w:tcPr>
            <w:tcW w:w="5310" w:type="dxa"/>
            <w:gridSpan w:val="2"/>
            <w:shd w:val="clear" w:color="auto" w:fill="FBF9B9"/>
          </w:tcPr>
          <w:p w14:paraId="436B1447" w14:textId="77777777" w:rsidR="004F17AA" w:rsidRPr="00C01FA8" w:rsidRDefault="004F17AA">
            <w:pPr>
              <w:pStyle w:val="Tablehead0"/>
            </w:pPr>
            <w:r w:rsidRPr="00C01FA8">
              <w:t>Description</w:t>
            </w:r>
          </w:p>
        </w:tc>
        <w:tc>
          <w:tcPr>
            <w:tcW w:w="3245" w:type="dxa"/>
            <w:shd w:val="clear" w:color="auto" w:fill="FBF9B9"/>
          </w:tcPr>
          <w:p w14:paraId="7DF5D0C4" w14:textId="77777777" w:rsidR="004F17AA" w:rsidRPr="00C01FA8" w:rsidRDefault="004F17AA">
            <w:pPr>
              <w:pStyle w:val="Tablehead0"/>
            </w:pPr>
            <w:r w:rsidRPr="00C01FA8">
              <w:t>Value</w:t>
            </w:r>
          </w:p>
        </w:tc>
      </w:tr>
      <w:tr w:rsidR="004F17AA" w:rsidRPr="00C01FA8" w14:paraId="52DFFB15" w14:textId="77777777">
        <w:tc>
          <w:tcPr>
            <w:tcW w:w="805" w:type="dxa"/>
          </w:tcPr>
          <w:p w14:paraId="512BBCFB" w14:textId="77777777" w:rsidR="004F17AA" w:rsidRPr="00C01FA8" w:rsidRDefault="004F17AA">
            <w:pPr>
              <w:pStyle w:val="Tabletext"/>
              <w:rPr>
                <w:szCs w:val="18"/>
              </w:rPr>
            </w:pPr>
            <w:r w:rsidRPr="00C01FA8">
              <w:rPr>
                <w:szCs w:val="18"/>
              </w:rPr>
              <w:t>Q</w:t>
            </w:r>
          </w:p>
        </w:tc>
        <w:tc>
          <w:tcPr>
            <w:tcW w:w="5310" w:type="dxa"/>
            <w:gridSpan w:val="2"/>
          </w:tcPr>
          <w:p w14:paraId="15FDDCBA" w14:textId="77777777" w:rsidR="004F17AA" w:rsidRPr="00C01FA8" w:rsidRDefault="004F17AA">
            <w:pPr>
              <w:pStyle w:val="Tabletext"/>
              <w:rPr>
                <w:szCs w:val="18"/>
              </w:rPr>
            </w:pPr>
            <w:r w:rsidRPr="00C01FA8">
              <w:rPr>
                <w:szCs w:val="18"/>
              </w:rPr>
              <w:t>Emission rate from source (g/ m</w:t>
            </w:r>
            <w:r w:rsidRPr="00C01FA8">
              <w:rPr>
                <w:szCs w:val="18"/>
                <w:vertAlign w:val="superscript"/>
              </w:rPr>
              <w:t>2</w:t>
            </w:r>
            <w:r w:rsidRPr="00C01FA8">
              <w:rPr>
                <w:szCs w:val="18"/>
              </w:rPr>
              <w:t xml:space="preserve">-s) </w:t>
            </w:r>
          </w:p>
        </w:tc>
        <w:tc>
          <w:tcPr>
            <w:tcW w:w="3245" w:type="dxa"/>
          </w:tcPr>
          <w:p w14:paraId="4709827E" w14:textId="77777777" w:rsidR="004F17AA" w:rsidRPr="00C01FA8" w:rsidRDefault="004F17AA">
            <w:pPr>
              <w:pStyle w:val="Tabletext"/>
              <w:rPr>
                <w:szCs w:val="18"/>
              </w:rPr>
            </w:pPr>
            <w:r w:rsidRPr="00C01FA8">
              <w:rPr>
                <w:szCs w:val="18"/>
              </w:rPr>
              <w:t>From source model</w:t>
            </w:r>
          </w:p>
        </w:tc>
      </w:tr>
      <w:tr w:rsidR="004F17AA" w:rsidRPr="00C01FA8" w14:paraId="0301288F" w14:textId="77777777">
        <w:tc>
          <w:tcPr>
            <w:tcW w:w="805" w:type="dxa"/>
          </w:tcPr>
          <w:p w14:paraId="75B03043" w14:textId="77777777" w:rsidR="004F17AA" w:rsidRPr="00C01FA8" w:rsidRDefault="004F17AA">
            <w:pPr>
              <w:pStyle w:val="Tabletext"/>
              <w:rPr>
                <w:szCs w:val="18"/>
              </w:rPr>
            </w:pPr>
            <w:proofErr w:type="spellStart"/>
            <w:r w:rsidRPr="00C01FA8">
              <w:rPr>
                <w:szCs w:val="18"/>
              </w:rPr>
              <w:t>Fv</w:t>
            </w:r>
            <w:proofErr w:type="spellEnd"/>
          </w:p>
        </w:tc>
        <w:tc>
          <w:tcPr>
            <w:tcW w:w="5310" w:type="dxa"/>
            <w:gridSpan w:val="2"/>
          </w:tcPr>
          <w:p w14:paraId="0338802A" w14:textId="77777777" w:rsidR="004F17AA" w:rsidRPr="00C01FA8" w:rsidRDefault="004F17AA">
            <w:pPr>
              <w:pStyle w:val="Tabletext"/>
              <w:rPr>
                <w:szCs w:val="18"/>
              </w:rPr>
            </w:pPr>
            <w:r w:rsidRPr="00C01FA8">
              <w:rPr>
                <w:szCs w:val="18"/>
              </w:rPr>
              <w:t>Fraction of emission rate in vapor phase (unitless)</w:t>
            </w:r>
          </w:p>
        </w:tc>
        <w:tc>
          <w:tcPr>
            <w:tcW w:w="3245" w:type="dxa"/>
          </w:tcPr>
          <w:p w14:paraId="29998E9F" w14:textId="77777777" w:rsidR="004F17AA" w:rsidRPr="00C01FA8" w:rsidRDefault="004F17AA">
            <w:pPr>
              <w:pStyle w:val="Tabletext"/>
              <w:rPr>
                <w:szCs w:val="18"/>
              </w:rPr>
            </w:pPr>
            <w:r w:rsidRPr="00C01FA8">
              <w:rPr>
                <w:szCs w:val="18"/>
              </w:rPr>
              <w:t>From source model</w:t>
            </w:r>
          </w:p>
        </w:tc>
      </w:tr>
      <w:tr w:rsidR="004F17AA" w:rsidRPr="00C01FA8" w14:paraId="65F667C3" w14:textId="77777777">
        <w:tc>
          <w:tcPr>
            <w:tcW w:w="805" w:type="dxa"/>
          </w:tcPr>
          <w:p w14:paraId="5E7DA24E" w14:textId="77777777" w:rsidR="004F17AA" w:rsidRPr="00C01FA8" w:rsidRDefault="004F17AA">
            <w:pPr>
              <w:pStyle w:val="Tabletext"/>
              <w:rPr>
                <w:szCs w:val="18"/>
              </w:rPr>
            </w:pPr>
            <w:proofErr w:type="spellStart"/>
            <w:r w:rsidRPr="00C01FA8">
              <w:rPr>
                <w:szCs w:val="18"/>
              </w:rPr>
              <w:t>D</w:t>
            </w:r>
            <w:r w:rsidRPr="00C01FA8">
              <w:rPr>
                <w:szCs w:val="18"/>
                <w:vertAlign w:val="subscript"/>
              </w:rPr>
              <w:t>ydv</w:t>
            </w:r>
            <w:proofErr w:type="spellEnd"/>
          </w:p>
        </w:tc>
        <w:tc>
          <w:tcPr>
            <w:tcW w:w="5310" w:type="dxa"/>
            <w:gridSpan w:val="2"/>
          </w:tcPr>
          <w:p w14:paraId="14C87890" w14:textId="77777777" w:rsidR="004F17AA" w:rsidRPr="00C01FA8" w:rsidRDefault="004F17AA">
            <w:pPr>
              <w:pStyle w:val="Tabletext"/>
            </w:pPr>
            <w:r w:rsidRPr="00C01FA8">
              <w:t>Normalized dry vapor-phase deposition rate averaged over applicable location ([g/m</w:t>
            </w:r>
            <w:r w:rsidRPr="00C01FA8">
              <w:rPr>
                <w:vertAlign w:val="superscript"/>
              </w:rPr>
              <w:t>2</w:t>
            </w:r>
            <w:r w:rsidRPr="00C01FA8">
              <w:t>-yr]/[g/m</w:t>
            </w:r>
            <w:r w:rsidRPr="00C01FA8">
              <w:rPr>
                <w:vertAlign w:val="superscript"/>
              </w:rPr>
              <w:t>2</w:t>
            </w:r>
            <w:r w:rsidRPr="00C01FA8">
              <w:t>-s])</w:t>
            </w:r>
          </w:p>
        </w:tc>
        <w:tc>
          <w:tcPr>
            <w:tcW w:w="3245" w:type="dxa"/>
          </w:tcPr>
          <w:p w14:paraId="69C5D7D8" w14:textId="77777777" w:rsidR="004F17AA" w:rsidRPr="00C01FA8" w:rsidRDefault="004F17AA">
            <w:pPr>
              <w:pStyle w:val="Tabletext"/>
              <w:rPr>
                <w:szCs w:val="18"/>
              </w:rPr>
            </w:pPr>
            <w:r w:rsidRPr="00C01FA8">
              <w:rPr>
                <w:szCs w:val="18"/>
              </w:rPr>
              <w:t>From dispersion model</w:t>
            </w:r>
          </w:p>
        </w:tc>
      </w:tr>
      <w:tr w:rsidR="004F17AA" w:rsidRPr="00C01FA8" w14:paraId="04D8C6EF" w14:textId="77777777">
        <w:tc>
          <w:tcPr>
            <w:tcW w:w="805" w:type="dxa"/>
          </w:tcPr>
          <w:p w14:paraId="38F78C11" w14:textId="77777777" w:rsidR="004F17AA" w:rsidRPr="00C01FA8" w:rsidRDefault="004F17AA">
            <w:pPr>
              <w:pStyle w:val="Tabletext"/>
              <w:rPr>
                <w:szCs w:val="18"/>
              </w:rPr>
            </w:pPr>
            <w:proofErr w:type="spellStart"/>
            <w:r w:rsidRPr="00C01FA8">
              <w:rPr>
                <w:szCs w:val="18"/>
              </w:rPr>
              <w:t>D</w:t>
            </w:r>
            <w:r w:rsidRPr="00C01FA8">
              <w:rPr>
                <w:szCs w:val="18"/>
                <w:vertAlign w:val="subscript"/>
              </w:rPr>
              <w:t>ywv</w:t>
            </w:r>
            <w:proofErr w:type="spellEnd"/>
          </w:p>
        </w:tc>
        <w:tc>
          <w:tcPr>
            <w:tcW w:w="5310" w:type="dxa"/>
            <w:gridSpan w:val="2"/>
          </w:tcPr>
          <w:p w14:paraId="0BC5350E" w14:textId="77777777" w:rsidR="004F17AA" w:rsidRPr="00C01FA8" w:rsidRDefault="004F17AA">
            <w:pPr>
              <w:pStyle w:val="Tabletext"/>
            </w:pPr>
            <w:r w:rsidRPr="00C01FA8">
              <w:t>Normalized wet vapor-phase deposition rate averaged over applicable location ([g/m</w:t>
            </w:r>
            <w:r w:rsidRPr="00C01FA8">
              <w:rPr>
                <w:vertAlign w:val="superscript"/>
              </w:rPr>
              <w:t>2</w:t>
            </w:r>
            <w:r w:rsidRPr="00C01FA8">
              <w:t>-yr]/[g/m</w:t>
            </w:r>
            <w:r w:rsidRPr="00C01FA8">
              <w:rPr>
                <w:vertAlign w:val="superscript"/>
              </w:rPr>
              <w:t>2</w:t>
            </w:r>
            <w:r w:rsidRPr="00C01FA8">
              <w:t>-s])</w:t>
            </w:r>
          </w:p>
        </w:tc>
        <w:tc>
          <w:tcPr>
            <w:tcW w:w="3245" w:type="dxa"/>
          </w:tcPr>
          <w:p w14:paraId="27911B80" w14:textId="77777777" w:rsidR="004F17AA" w:rsidRPr="00C01FA8" w:rsidRDefault="004F17AA">
            <w:pPr>
              <w:pStyle w:val="Tabletext"/>
              <w:rPr>
                <w:szCs w:val="18"/>
              </w:rPr>
            </w:pPr>
            <w:r w:rsidRPr="00C01FA8">
              <w:rPr>
                <w:szCs w:val="18"/>
              </w:rPr>
              <w:t>From dispersion model</w:t>
            </w:r>
          </w:p>
        </w:tc>
      </w:tr>
      <w:tr w:rsidR="004F17AA" w:rsidRPr="00C01FA8" w14:paraId="66C7DFEA" w14:textId="77777777">
        <w:tc>
          <w:tcPr>
            <w:tcW w:w="805" w:type="dxa"/>
          </w:tcPr>
          <w:p w14:paraId="0B54729A" w14:textId="77777777" w:rsidR="004F17AA" w:rsidRPr="00C01FA8" w:rsidRDefault="004F17AA">
            <w:pPr>
              <w:pStyle w:val="Tabletext"/>
              <w:rPr>
                <w:szCs w:val="18"/>
              </w:rPr>
            </w:pPr>
            <w:proofErr w:type="spellStart"/>
            <w:r w:rsidRPr="00C01FA8">
              <w:rPr>
                <w:szCs w:val="18"/>
              </w:rPr>
              <w:t>D</w:t>
            </w:r>
            <w:r w:rsidRPr="00C01FA8">
              <w:rPr>
                <w:szCs w:val="18"/>
                <w:vertAlign w:val="subscript"/>
              </w:rPr>
              <w:t>ydp</w:t>
            </w:r>
            <w:proofErr w:type="spellEnd"/>
          </w:p>
        </w:tc>
        <w:tc>
          <w:tcPr>
            <w:tcW w:w="5310" w:type="dxa"/>
            <w:gridSpan w:val="2"/>
          </w:tcPr>
          <w:p w14:paraId="41BD4521" w14:textId="77777777" w:rsidR="004F17AA" w:rsidRPr="00C01FA8" w:rsidRDefault="004F17AA">
            <w:pPr>
              <w:pStyle w:val="Tabletext"/>
            </w:pPr>
            <w:r w:rsidRPr="00C01FA8">
              <w:t>Normalized dry particulate deposition rate averaged over applicable location ([g/m</w:t>
            </w:r>
            <w:r w:rsidRPr="00C01FA8">
              <w:rPr>
                <w:vertAlign w:val="superscript"/>
              </w:rPr>
              <w:t>2</w:t>
            </w:r>
            <w:r w:rsidRPr="00C01FA8">
              <w:t>-yr]/[g/m</w:t>
            </w:r>
            <w:r w:rsidRPr="00C01FA8">
              <w:rPr>
                <w:vertAlign w:val="superscript"/>
              </w:rPr>
              <w:t>2</w:t>
            </w:r>
            <w:r w:rsidRPr="00C01FA8">
              <w:t>-s])</w:t>
            </w:r>
          </w:p>
        </w:tc>
        <w:tc>
          <w:tcPr>
            <w:tcW w:w="3245" w:type="dxa"/>
          </w:tcPr>
          <w:p w14:paraId="1511CBE5" w14:textId="77777777" w:rsidR="004F17AA" w:rsidRPr="00C01FA8" w:rsidRDefault="004F17AA">
            <w:pPr>
              <w:pStyle w:val="Tabletext"/>
              <w:rPr>
                <w:szCs w:val="18"/>
              </w:rPr>
            </w:pPr>
            <w:r w:rsidRPr="00C01FA8">
              <w:rPr>
                <w:szCs w:val="18"/>
              </w:rPr>
              <w:t>From dispersion model</w:t>
            </w:r>
          </w:p>
        </w:tc>
      </w:tr>
      <w:tr w:rsidR="004F17AA" w:rsidRPr="00C01FA8" w14:paraId="7EE20469" w14:textId="77777777">
        <w:tc>
          <w:tcPr>
            <w:tcW w:w="805" w:type="dxa"/>
          </w:tcPr>
          <w:p w14:paraId="1CE5F80A" w14:textId="77777777" w:rsidR="004F17AA" w:rsidRPr="00C01FA8" w:rsidRDefault="004F17AA">
            <w:pPr>
              <w:pStyle w:val="Tabletext"/>
              <w:rPr>
                <w:szCs w:val="18"/>
              </w:rPr>
            </w:pPr>
            <w:proofErr w:type="spellStart"/>
            <w:r w:rsidRPr="00C01FA8">
              <w:rPr>
                <w:szCs w:val="18"/>
              </w:rPr>
              <w:t>D</w:t>
            </w:r>
            <w:r w:rsidRPr="00C01FA8">
              <w:rPr>
                <w:szCs w:val="18"/>
                <w:vertAlign w:val="subscript"/>
              </w:rPr>
              <w:t>ywp</w:t>
            </w:r>
            <w:proofErr w:type="spellEnd"/>
          </w:p>
        </w:tc>
        <w:tc>
          <w:tcPr>
            <w:tcW w:w="5310" w:type="dxa"/>
            <w:gridSpan w:val="2"/>
          </w:tcPr>
          <w:p w14:paraId="3D695DEB" w14:textId="77777777" w:rsidR="004F17AA" w:rsidRPr="00C01FA8" w:rsidRDefault="004F17AA">
            <w:pPr>
              <w:pStyle w:val="Tabletext"/>
            </w:pPr>
            <w:r w:rsidRPr="00C01FA8">
              <w:t>Normalized wet particulate deposition rate averaged over applicable location ([g/m</w:t>
            </w:r>
            <w:r w:rsidRPr="00C01FA8">
              <w:rPr>
                <w:vertAlign w:val="superscript"/>
              </w:rPr>
              <w:t>2</w:t>
            </w:r>
            <w:r w:rsidRPr="00C01FA8">
              <w:t>-yr]/[g/m</w:t>
            </w:r>
            <w:r w:rsidRPr="00C01FA8">
              <w:rPr>
                <w:vertAlign w:val="superscript"/>
              </w:rPr>
              <w:t>2</w:t>
            </w:r>
            <w:r w:rsidRPr="00C01FA8">
              <w:t>-s])</w:t>
            </w:r>
          </w:p>
        </w:tc>
        <w:tc>
          <w:tcPr>
            <w:tcW w:w="3245" w:type="dxa"/>
          </w:tcPr>
          <w:p w14:paraId="0E44C263" w14:textId="77777777" w:rsidR="004F17AA" w:rsidRPr="00C01FA8" w:rsidRDefault="004F17AA">
            <w:pPr>
              <w:pStyle w:val="Tabletext"/>
              <w:rPr>
                <w:szCs w:val="18"/>
              </w:rPr>
            </w:pPr>
            <w:r w:rsidRPr="00C01FA8">
              <w:rPr>
                <w:szCs w:val="18"/>
              </w:rPr>
              <w:t>From dispersion model</w:t>
            </w:r>
          </w:p>
        </w:tc>
      </w:tr>
    </w:tbl>
    <w:p w14:paraId="3FD0360B" w14:textId="77777777" w:rsidR="004F17AA" w:rsidRPr="00C01FA8" w:rsidRDefault="004F17AA" w:rsidP="004F17AA">
      <w:pPr>
        <w:pStyle w:val="Tablenote"/>
      </w:pPr>
      <w:proofErr w:type="spellStart"/>
      <w:r w:rsidRPr="00C01FA8">
        <w:t>Source:HHRAP</w:t>
      </w:r>
      <w:proofErr w:type="spellEnd"/>
      <w:r w:rsidRPr="00C01FA8">
        <w:t xml:space="preserve"> (U.S. EPA, 2005); Table B-4-8.</w:t>
      </w:r>
    </w:p>
    <w:p w14:paraId="31B60E40" w14:textId="77777777" w:rsidR="004F17AA" w:rsidRPr="00C01FA8" w:rsidRDefault="004F17AA" w:rsidP="004F17AA">
      <w:pPr>
        <w:pStyle w:val="Tabletext"/>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715"/>
        <w:gridCol w:w="1530"/>
        <w:gridCol w:w="4770"/>
        <w:gridCol w:w="2345"/>
      </w:tblGrid>
      <w:tr w:rsidR="004F17AA" w:rsidRPr="00C01FA8" w14:paraId="294CEEA4" w14:textId="77777777" w:rsidTr="007E2437">
        <w:tc>
          <w:tcPr>
            <w:tcW w:w="9360" w:type="dxa"/>
            <w:gridSpan w:val="4"/>
            <w:shd w:val="clear" w:color="auto" w:fill="B0CCEA"/>
          </w:tcPr>
          <w:p w14:paraId="304D8751" w14:textId="77777777" w:rsidR="004F17AA" w:rsidRPr="00C01FA8" w:rsidRDefault="004F17AA">
            <w:pPr>
              <w:pStyle w:val="Tablehead0"/>
            </w:pPr>
            <w:r w:rsidRPr="00C01FA8">
              <w:t xml:space="preserve">Equation A1-4. Particulate-phase Deposition Rate, </w:t>
            </w:r>
            <w:proofErr w:type="spellStart"/>
            <w:r w:rsidRPr="00C01FA8">
              <w:t>D</w:t>
            </w:r>
            <w:r w:rsidRPr="00C01FA8">
              <w:rPr>
                <w:vertAlign w:val="subscript"/>
              </w:rPr>
              <w:t>p</w:t>
            </w:r>
            <w:proofErr w:type="spellEnd"/>
            <w:r w:rsidRPr="00C01FA8">
              <w:t xml:space="preserve"> (mg/m</w:t>
            </w:r>
            <w:r w:rsidRPr="00C01FA8">
              <w:rPr>
                <w:vertAlign w:val="superscript"/>
              </w:rPr>
              <w:t>2</w:t>
            </w:r>
            <w:r w:rsidRPr="00C01FA8">
              <w:t>-yr)</w:t>
            </w:r>
          </w:p>
        </w:tc>
      </w:tr>
      <w:tr w:rsidR="004F17AA" w:rsidRPr="00C01FA8" w14:paraId="6B3C5F94" w14:textId="77777777" w:rsidTr="007E2437">
        <w:trPr>
          <w:cantSplit/>
        </w:trPr>
        <w:tc>
          <w:tcPr>
            <w:tcW w:w="2245" w:type="dxa"/>
            <w:gridSpan w:val="2"/>
            <w:shd w:val="clear" w:color="auto" w:fill="E3ECFD"/>
            <w:vAlign w:val="center"/>
          </w:tcPr>
          <w:p w14:paraId="076BD69C" w14:textId="77777777" w:rsidR="004F17AA" w:rsidRPr="003F7519" w:rsidRDefault="004F17AA">
            <w:pPr>
              <w:pStyle w:val="Tablesubheadleft"/>
              <w:rPr>
                <w:b w:val="0"/>
                <w:bCs w:val="0"/>
              </w:rPr>
            </w:pPr>
            <w:r w:rsidRPr="003F7519">
              <w:rPr>
                <w:b w:val="0"/>
                <w:bCs w:val="0"/>
              </w:rPr>
              <w:t>Location: field</w:t>
            </w:r>
          </w:p>
        </w:tc>
        <w:tc>
          <w:tcPr>
            <w:tcW w:w="7115" w:type="dxa"/>
            <w:gridSpan w:val="2"/>
            <w:shd w:val="clear" w:color="auto" w:fill="E3ECFD"/>
            <w:vAlign w:val="center"/>
          </w:tcPr>
          <w:p w14:paraId="4F14C7A8" w14:textId="77777777" w:rsidR="004F17AA" w:rsidRPr="003F7519" w:rsidRDefault="004F17AA">
            <w:pPr>
              <w:pStyle w:val="Tablesubheadleft"/>
              <w:rPr>
                <w:b w:val="0"/>
                <w:bCs w:val="0"/>
              </w:rPr>
            </w:pPr>
            <w:r w:rsidRPr="003F7519">
              <w:rPr>
                <w:b w:val="0"/>
                <w:bCs w:val="0"/>
              </w:rPr>
              <w:t xml:space="preserve">Use: plant concentration due to deposition </w:t>
            </w:r>
          </w:p>
        </w:tc>
      </w:tr>
      <w:tr w:rsidR="004F17AA" w:rsidRPr="00C01FA8" w14:paraId="55592A07" w14:textId="77777777">
        <w:trPr>
          <w:trHeight w:val="800"/>
        </w:trPr>
        <w:tc>
          <w:tcPr>
            <w:tcW w:w="9360" w:type="dxa"/>
            <w:gridSpan w:val="4"/>
            <w:vAlign w:val="center"/>
          </w:tcPr>
          <w:p w14:paraId="062BB205"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D</m:t>
                    </m:r>
                  </m:e>
                  <m:sub>
                    <m:r>
                      <w:rPr>
                        <w:rFonts w:ascii="Cambria Math" w:hAnsi="Cambria Math"/>
                        <w:sz w:val="20"/>
                      </w:rPr>
                      <m:t>p</m:t>
                    </m:r>
                  </m:sub>
                </m:sSub>
                <m:r>
                  <w:rPr>
                    <w:rFonts w:ascii="Cambria Math" w:hAnsi="Cambria Math"/>
                    <w:sz w:val="20"/>
                  </w:rPr>
                  <m:t>=Q×</m:t>
                </m:r>
                <m:d>
                  <m:dPr>
                    <m:ctrlPr>
                      <w:rPr>
                        <w:rFonts w:ascii="Cambria Math" w:hAnsi="Cambria Math"/>
                        <w:i/>
                        <w:sz w:val="20"/>
                      </w:rPr>
                    </m:ctrlPr>
                  </m:dPr>
                  <m:e>
                    <m:r>
                      <w:rPr>
                        <w:rFonts w:ascii="Cambria Math" w:hAnsi="Cambria Math"/>
                        <w:sz w:val="20"/>
                      </w:rPr>
                      <m:t>1-</m:t>
                    </m:r>
                    <m:sSub>
                      <m:sSubPr>
                        <m:ctrlPr>
                          <w:rPr>
                            <w:rFonts w:ascii="Cambria Math" w:hAnsi="Cambria Math"/>
                            <w:i/>
                            <w:sz w:val="20"/>
                          </w:rPr>
                        </m:ctrlPr>
                      </m:sSubPr>
                      <m:e>
                        <m:r>
                          <w:rPr>
                            <w:rFonts w:ascii="Cambria Math" w:hAnsi="Cambria Math"/>
                            <w:sz w:val="20"/>
                          </w:rPr>
                          <m:t>F</m:t>
                        </m:r>
                      </m:e>
                      <m:sub>
                        <m:r>
                          <w:rPr>
                            <w:rFonts w:ascii="Cambria Math" w:hAnsi="Cambria Math"/>
                            <w:sz w:val="20"/>
                          </w:rPr>
                          <m:t>v</m:t>
                        </m:r>
                      </m:sub>
                    </m:sSub>
                  </m:e>
                </m:d>
                <m:r>
                  <w:rPr>
                    <w:rFonts w:ascii="Cambria Math" w:hAnsi="Cambria Math"/>
                    <w:sz w:val="20"/>
                  </w:rPr>
                  <m:t>×</m:t>
                </m:r>
                <m:d>
                  <m:dPr>
                    <m:ctrlPr>
                      <w:rPr>
                        <w:rFonts w:ascii="Cambria Math" w:hAnsi="Cambria Math"/>
                        <w:i/>
                        <w:sz w:val="20"/>
                      </w:rPr>
                    </m:ctrlPr>
                  </m:dPr>
                  <m:e>
                    <m:sSub>
                      <m:sSubPr>
                        <m:ctrlPr>
                          <w:rPr>
                            <w:rFonts w:ascii="Cambria Math" w:hAnsi="Cambria Math"/>
                            <w:i/>
                            <w:sz w:val="20"/>
                          </w:rPr>
                        </m:ctrlPr>
                      </m:sSubPr>
                      <m:e>
                        <m:r>
                          <w:rPr>
                            <w:rFonts w:ascii="Cambria Math" w:hAnsi="Cambria Math"/>
                            <w:sz w:val="20"/>
                          </w:rPr>
                          <m:t>D</m:t>
                        </m:r>
                      </m:e>
                      <m:sub>
                        <m:r>
                          <w:rPr>
                            <w:rFonts w:ascii="Cambria Math" w:hAnsi="Cambria Math"/>
                            <w:sz w:val="20"/>
                          </w:rPr>
                          <m:t>ydp</m:t>
                        </m:r>
                      </m:sub>
                    </m:sSub>
                    <m:r>
                      <w:rPr>
                        <w:rFonts w:ascii="Cambria Math" w:hAnsi="Cambria Math"/>
                        <w:sz w:val="20"/>
                      </w:rPr>
                      <m:t>+</m:t>
                    </m:r>
                    <m:d>
                      <m:dPr>
                        <m:ctrlPr>
                          <w:rPr>
                            <w:rFonts w:ascii="Cambria Math" w:hAnsi="Cambria Math"/>
                            <w:i/>
                            <w:sz w:val="20"/>
                          </w:rPr>
                        </m:ctrlPr>
                      </m:dPr>
                      <m:e>
                        <m:sSub>
                          <m:sSubPr>
                            <m:ctrlPr>
                              <w:rPr>
                                <w:rFonts w:ascii="Cambria Math" w:hAnsi="Cambria Math"/>
                                <w:i/>
                                <w:sz w:val="20"/>
                              </w:rPr>
                            </m:ctrlPr>
                          </m:sSubPr>
                          <m:e>
                            <m:r>
                              <w:rPr>
                                <w:rFonts w:ascii="Cambria Math" w:hAnsi="Cambria Math"/>
                                <w:sz w:val="20"/>
                              </w:rPr>
                              <m:t>F</m:t>
                            </m:r>
                          </m:e>
                          <m:sub>
                            <m:r>
                              <w:rPr>
                                <w:rFonts w:ascii="Cambria Math" w:hAnsi="Cambria Math"/>
                                <w:sz w:val="20"/>
                              </w:rPr>
                              <m:t>w</m:t>
                            </m:r>
                          </m:sub>
                        </m:sSub>
                        <m:r>
                          <w:rPr>
                            <w:rFonts w:ascii="Cambria Math" w:hAnsi="Cambria Math"/>
                            <w:sz w:val="20"/>
                          </w:rPr>
                          <m:t>×</m:t>
                        </m:r>
                        <m:sSub>
                          <m:sSubPr>
                            <m:ctrlPr>
                              <w:rPr>
                                <w:rFonts w:ascii="Cambria Math" w:hAnsi="Cambria Math"/>
                                <w:i/>
                                <w:sz w:val="20"/>
                              </w:rPr>
                            </m:ctrlPr>
                          </m:sSubPr>
                          <m:e>
                            <m:r>
                              <w:rPr>
                                <w:rFonts w:ascii="Cambria Math" w:hAnsi="Cambria Math"/>
                                <w:sz w:val="20"/>
                              </w:rPr>
                              <m:t>D</m:t>
                            </m:r>
                          </m:e>
                          <m:sub>
                            <m:r>
                              <w:rPr>
                                <w:rFonts w:ascii="Cambria Math" w:hAnsi="Cambria Math"/>
                                <w:sz w:val="20"/>
                              </w:rPr>
                              <m:t>ywp</m:t>
                            </m:r>
                          </m:sub>
                        </m:sSub>
                      </m:e>
                    </m:d>
                  </m:e>
                </m:d>
                <m:r>
                  <w:rPr>
                    <w:rFonts w:ascii="Cambria Math" w:hAnsi="Cambria Math"/>
                    <w:sz w:val="20"/>
                  </w:rPr>
                  <m:t>×1000 mg/g</m:t>
                </m:r>
              </m:oMath>
            </m:oMathPara>
          </w:p>
        </w:tc>
      </w:tr>
      <w:tr w:rsidR="004F17AA" w:rsidRPr="00C01FA8" w14:paraId="668D6AA8" w14:textId="77777777" w:rsidTr="007E2437">
        <w:tc>
          <w:tcPr>
            <w:tcW w:w="715" w:type="dxa"/>
            <w:shd w:val="clear" w:color="auto" w:fill="FBF9B9"/>
          </w:tcPr>
          <w:p w14:paraId="58AE41EE" w14:textId="77777777" w:rsidR="004F17AA" w:rsidRPr="00C01FA8" w:rsidRDefault="004F17AA">
            <w:pPr>
              <w:pStyle w:val="Tablehead0"/>
            </w:pPr>
            <w:r w:rsidRPr="00C01FA8">
              <w:t>Name</w:t>
            </w:r>
          </w:p>
        </w:tc>
        <w:tc>
          <w:tcPr>
            <w:tcW w:w="6300" w:type="dxa"/>
            <w:gridSpan w:val="2"/>
            <w:shd w:val="clear" w:color="auto" w:fill="FBF9B9"/>
          </w:tcPr>
          <w:p w14:paraId="30243D2D" w14:textId="77777777" w:rsidR="004F17AA" w:rsidRPr="00C01FA8" w:rsidRDefault="004F17AA">
            <w:pPr>
              <w:pStyle w:val="Tablehead0"/>
            </w:pPr>
            <w:r w:rsidRPr="00C01FA8">
              <w:t>Description</w:t>
            </w:r>
          </w:p>
        </w:tc>
        <w:tc>
          <w:tcPr>
            <w:tcW w:w="2345" w:type="dxa"/>
            <w:shd w:val="clear" w:color="auto" w:fill="FBF9B9"/>
          </w:tcPr>
          <w:p w14:paraId="794BA888" w14:textId="77777777" w:rsidR="004F17AA" w:rsidRPr="00C01FA8" w:rsidRDefault="004F17AA">
            <w:pPr>
              <w:pStyle w:val="Tablehead0"/>
            </w:pPr>
            <w:r w:rsidRPr="00C01FA8">
              <w:t>Value</w:t>
            </w:r>
          </w:p>
        </w:tc>
      </w:tr>
      <w:tr w:rsidR="004F17AA" w:rsidRPr="00C01FA8" w14:paraId="40DD626D" w14:textId="77777777">
        <w:tc>
          <w:tcPr>
            <w:tcW w:w="715" w:type="dxa"/>
          </w:tcPr>
          <w:p w14:paraId="5A41959B" w14:textId="77777777" w:rsidR="004F17AA" w:rsidRPr="00C01FA8" w:rsidRDefault="004F17AA">
            <w:pPr>
              <w:pStyle w:val="Tabletext"/>
            </w:pPr>
            <w:r w:rsidRPr="00C01FA8">
              <w:t>Q</w:t>
            </w:r>
          </w:p>
        </w:tc>
        <w:tc>
          <w:tcPr>
            <w:tcW w:w="6300" w:type="dxa"/>
            <w:gridSpan w:val="2"/>
          </w:tcPr>
          <w:p w14:paraId="21154EB3" w14:textId="77777777" w:rsidR="004F17AA" w:rsidRPr="00C01FA8" w:rsidRDefault="004F17AA">
            <w:pPr>
              <w:pStyle w:val="Tabletext"/>
            </w:pPr>
            <w:r w:rsidRPr="00C01FA8">
              <w:t>Emission rate from source (g/m</w:t>
            </w:r>
            <w:r w:rsidRPr="00C01FA8">
              <w:rPr>
                <w:vertAlign w:val="superscript"/>
              </w:rPr>
              <w:t>2</w:t>
            </w:r>
            <w:r w:rsidRPr="00C01FA8">
              <w:t>-s)</w:t>
            </w:r>
          </w:p>
        </w:tc>
        <w:tc>
          <w:tcPr>
            <w:tcW w:w="2345" w:type="dxa"/>
          </w:tcPr>
          <w:p w14:paraId="4978F860" w14:textId="77777777" w:rsidR="004F17AA" w:rsidRPr="00C01FA8" w:rsidRDefault="004F17AA">
            <w:pPr>
              <w:pStyle w:val="Tabletext"/>
            </w:pPr>
            <w:r w:rsidRPr="00C01FA8">
              <w:t>From LAU model*</w:t>
            </w:r>
          </w:p>
        </w:tc>
      </w:tr>
      <w:tr w:rsidR="004F17AA" w:rsidRPr="00C01FA8" w14:paraId="79760DA0" w14:textId="77777777">
        <w:tc>
          <w:tcPr>
            <w:tcW w:w="715" w:type="dxa"/>
          </w:tcPr>
          <w:p w14:paraId="0815CA7D" w14:textId="77777777" w:rsidR="004F17AA" w:rsidRPr="00C01FA8" w:rsidRDefault="004F17AA">
            <w:pPr>
              <w:pStyle w:val="Tabletext"/>
            </w:pPr>
            <w:proofErr w:type="spellStart"/>
            <w:r w:rsidRPr="00C01FA8">
              <w:t>F</w:t>
            </w:r>
            <w:r w:rsidRPr="00C01FA8">
              <w:rPr>
                <w:vertAlign w:val="subscript"/>
              </w:rPr>
              <w:t>v</w:t>
            </w:r>
            <w:proofErr w:type="spellEnd"/>
          </w:p>
        </w:tc>
        <w:tc>
          <w:tcPr>
            <w:tcW w:w="6300" w:type="dxa"/>
            <w:gridSpan w:val="2"/>
          </w:tcPr>
          <w:p w14:paraId="4705DD8C" w14:textId="77777777" w:rsidR="004F17AA" w:rsidRPr="00C01FA8" w:rsidRDefault="004F17AA">
            <w:pPr>
              <w:pStyle w:val="Tabletext"/>
            </w:pPr>
            <w:r w:rsidRPr="00C01FA8">
              <w:t xml:space="preserve">Fraction of emission rate in vapor phase (unitless) </w:t>
            </w:r>
          </w:p>
        </w:tc>
        <w:tc>
          <w:tcPr>
            <w:tcW w:w="2345" w:type="dxa"/>
          </w:tcPr>
          <w:p w14:paraId="47113048" w14:textId="77777777" w:rsidR="004F17AA" w:rsidRPr="00C01FA8" w:rsidRDefault="004F17AA">
            <w:pPr>
              <w:pStyle w:val="Tabletext"/>
            </w:pPr>
            <w:r w:rsidRPr="00C01FA8">
              <w:t>From LAU model**</w:t>
            </w:r>
          </w:p>
        </w:tc>
      </w:tr>
      <w:tr w:rsidR="004F17AA" w:rsidRPr="00C01FA8" w14:paraId="6E052268" w14:textId="77777777">
        <w:tc>
          <w:tcPr>
            <w:tcW w:w="715" w:type="dxa"/>
          </w:tcPr>
          <w:p w14:paraId="40F59A4D" w14:textId="77777777" w:rsidR="004F17AA" w:rsidRPr="00C01FA8" w:rsidRDefault="004F17AA">
            <w:pPr>
              <w:pStyle w:val="Tabletext"/>
            </w:pPr>
            <w:proofErr w:type="spellStart"/>
            <w:r w:rsidRPr="00C01FA8">
              <w:t>F</w:t>
            </w:r>
            <w:r w:rsidRPr="00C01FA8">
              <w:rPr>
                <w:vertAlign w:val="subscript"/>
              </w:rPr>
              <w:t>w</w:t>
            </w:r>
            <w:proofErr w:type="spellEnd"/>
          </w:p>
        </w:tc>
        <w:tc>
          <w:tcPr>
            <w:tcW w:w="6300" w:type="dxa"/>
            <w:gridSpan w:val="2"/>
          </w:tcPr>
          <w:p w14:paraId="292D5A75" w14:textId="77777777" w:rsidR="004F17AA" w:rsidRPr="00C01FA8" w:rsidRDefault="004F17AA">
            <w:pPr>
              <w:pStyle w:val="Tabletext"/>
            </w:pPr>
            <w:r w:rsidRPr="00C01FA8">
              <w:t>Fraction of wet deposition adhering to plant surface (unitless)</w:t>
            </w:r>
          </w:p>
        </w:tc>
        <w:tc>
          <w:tcPr>
            <w:tcW w:w="2345" w:type="dxa"/>
          </w:tcPr>
          <w:p w14:paraId="4BF41637" w14:textId="77777777" w:rsidR="004F17AA" w:rsidRPr="00C01FA8" w:rsidRDefault="004F17AA">
            <w:pPr>
              <w:pStyle w:val="Tabletext"/>
            </w:pPr>
            <w:r w:rsidRPr="00C01FA8">
              <w:t>0.6</w:t>
            </w:r>
          </w:p>
        </w:tc>
      </w:tr>
      <w:tr w:rsidR="004F17AA" w:rsidRPr="00C01FA8" w14:paraId="079CC6EB" w14:textId="77777777">
        <w:tc>
          <w:tcPr>
            <w:tcW w:w="715" w:type="dxa"/>
          </w:tcPr>
          <w:p w14:paraId="5605D53C" w14:textId="77777777" w:rsidR="004F17AA" w:rsidRPr="00C01FA8" w:rsidRDefault="004F17AA">
            <w:pPr>
              <w:pStyle w:val="Tabletext"/>
            </w:pPr>
            <w:proofErr w:type="spellStart"/>
            <w:r w:rsidRPr="00C01FA8">
              <w:t>D</w:t>
            </w:r>
            <w:r w:rsidRPr="00C01FA8">
              <w:rPr>
                <w:vertAlign w:val="subscript"/>
              </w:rPr>
              <w:t>ydp</w:t>
            </w:r>
            <w:proofErr w:type="spellEnd"/>
          </w:p>
        </w:tc>
        <w:tc>
          <w:tcPr>
            <w:tcW w:w="6300" w:type="dxa"/>
            <w:gridSpan w:val="2"/>
          </w:tcPr>
          <w:p w14:paraId="38D2368A" w14:textId="77777777" w:rsidR="004F17AA" w:rsidRPr="00C01FA8" w:rsidRDefault="004F17AA">
            <w:pPr>
              <w:pStyle w:val="Tabletext"/>
            </w:pPr>
            <w:r w:rsidRPr="00C01FA8">
              <w:t>Normalized dry particulate deposition rate averaged over applicable location ([g/m</w:t>
            </w:r>
            <w:r w:rsidRPr="00C01FA8">
              <w:rPr>
                <w:vertAlign w:val="superscript"/>
              </w:rPr>
              <w:t>2</w:t>
            </w:r>
            <w:r w:rsidRPr="00C01FA8">
              <w:t>-yr]/[g/m</w:t>
            </w:r>
            <w:r w:rsidRPr="00C01FA8">
              <w:rPr>
                <w:vertAlign w:val="superscript"/>
              </w:rPr>
              <w:t>2</w:t>
            </w:r>
            <w:r w:rsidRPr="00C01FA8">
              <w:t>-s])</w:t>
            </w:r>
          </w:p>
        </w:tc>
        <w:tc>
          <w:tcPr>
            <w:tcW w:w="2345" w:type="dxa"/>
          </w:tcPr>
          <w:p w14:paraId="73831A81" w14:textId="77777777" w:rsidR="004F17AA" w:rsidRPr="00C01FA8" w:rsidRDefault="004F17AA">
            <w:pPr>
              <w:pStyle w:val="Tabletext"/>
            </w:pPr>
            <w:r w:rsidRPr="00C01FA8">
              <w:t>From dispersion model</w:t>
            </w:r>
          </w:p>
        </w:tc>
      </w:tr>
      <w:tr w:rsidR="004F17AA" w:rsidRPr="00C01FA8" w14:paraId="64154C0A" w14:textId="77777777">
        <w:tc>
          <w:tcPr>
            <w:tcW w:w="715" w:type="dxa"/>
          </w:tcPr>
          <w:p w14:paraId="2487E92F" w14:textId="77777777" w:rsidR="004F17AA" w:rsidRPr="00C01FA8" w:rsidRDefault="004F17AA">
            <w:pPr>
              <w:pStyle w:val="Tabletext"/>
            </w:pPr>
            <w:proofErr w:type="spellStart"/>
            <w:r w:rsidRPr="00C01FA8">
              <w:t>D</w:t>
            </w:r>
            <w:r w:rsidRPr="00C01FA8">
              <w:rPr>
                <w:vertAlign w:val="subscript"/>
              </w:rPr>
              <w:t>ywp</w:t>
            </w:r>
            <w:proofErr w:type="spellEnd"/>
          </w:p>
        </w:tc>
        <w:tc>
          <w:tcPr>
            <w:tcW w:w="6300" w:type="dxa"/>
            <w:gridSpan w:val="2"/>
          </w:tcPr>
          <w:p w14:paraId="0D097250" w14:textId="77777777" w:rsidR="004F17AA" w:rsidRPr="00C01FA8" w:rsidRDefault="004F17AA">
            <w:pPr>
              <w:pStyle w:val="Tabletext"/>
            </w:pPr>
            <w:r w:rsidRPr="00C01FA8">
              <w:t>Normalized wet particulate deposition rate averaged over applicable location ([g/m</w:t>
            </w:r>
            <w:r w:rsidRPr="00C01FA8">
              <w:rPr>
                <w:vertAlign w:val="superscript"/>
              </w:rPr>
              <w:t>2</w:t>
            </w:r>
            <w:r w:rsidRPr="00C01FA8">
              <w:t>-yr]/[g/m</w:t>
            </w:r>
            <w:r w:rsidRPr="00C01FA8">
              <w:rPr>
                <w:vertAlign w:val="superscript"/>
              </w:rPr>
              <w:t>2</w:t>
            </w:r>
            <w:r w:rsidRPr="00C01FA8">
              <w:t>-s])</w:t>
            </w:r>
          </w:p>
        </w:tc>
        <w:tc>
          <w:tcPr>
            <w:tcW w:w="2345" w:type="dxa"/>
          </w:tcPr>
          <w:p w14:paraId="3E73306B" w14:textId="77777777" w:rsidR="004F17AA" w:rsidRPr="00C01FA8" w:rsidRDefault="004F17AA">
            <w:pPr>
              <w:pStyle w:val="Tabletext"/>
            </w:pPr>
            <w:r w:rsidRPr="00C01FA8">
              <w:t>From dispersion model</w:t>
            </w:r>
          </w:p>
        </w:tc>
      </w:tr>
    </w:tbl>
    <w:p w14:paraId="20130D4D" w14:textId="77777777" w:rsidR="004F17AA" w:rsidRPr="00C01FA8" w:rsidRDefault="004F17AA" w:rsidP="004F17AA">
      <w:pPr>
        <w:pStyle w:val="Tablenote"/>
      </w:pPr>
      <w:r w:rsidRPr="00C01FA8">
        <w:t>Source: HHRAP (U.S. EPA, 2005), Table B-2-7 (incorporated into equation for plant uptake from deposition).</w:t>
      </w:r>
      <w:r w:rsidRPr="00C01FA8">
        <w:br w:type="page"/>
      </w:r>
    </w:p>
    <w:p w14:paraId="15F20B82" w14:textId="77777777" w:rsidR="004F17AA" w:rsidRPr="00C01FA8" w:rsidRDefault="004F17AA" w:rsidP="004F17AA">
      <w:pPr>
        <w:pStyle w:val="Appheading2"/>
      </w:pPr>
      <w:r w:rsidRPr="00C01FA8">
        <w:lastRenderedPageBreak/>
        <w:t>A1.2</w:t>
      </w:r>
      <w:r w:rsidRPr="00C01FA8">
        <w:tab/>
        <w:t>Surface Water Loadings</w:t>
      </w:r>
    </w:p>
    <w:p w14:paraId="01B0271D" w14:textId="77777777" w:rsidR="004F17AA" w:rsidRPr="00C01FA8" w:rsidRDefault="004F17AA" w:rsidP="004F17AA">
      <w:pPr>
        <w:pStyle w:val="BodyText"/>
      </w:pPr>
      <w:r w:rsidRPr="00C01FA8">
        <w:t>Surface water loadings are calculated for both the index reservoir and the farm pond</w:t>
      </w:r>
      <w:r>
        <w:t xml:space="preserve"> and</w:t>
      </w:r>
      <w:r w:rsidRPr="00C01FA8">
        <w:t xml:space="preserve"> used as inputs to VVWM</w:t>
      </w:r>
      <w:r>
        <w:t>. Erosion and runoff load is handled within VVWM using inputs from the LAU model. VVWM</w:t>
      </w:r>
      <w:r w:rsidRPr="00C01FA8">
        <w:t xml:space="preserve"> outputs concentrations averaged over various time frames (for use in different pathways) for the dissolved water column</w:t>
      </w:r>
      <w:r>
        <w:t xml:space="preserve"> and benthic pore water; additional concentrations are calculated as shown below for total water column</w:t>
      </w:r>
      <w:r w:rsidRPr="00C01FA8">
        <w:t xml:space="preserve"> and </w:t>
      </w:r>
      <w:r>
        <w:t xml:space="preserve">total </w:t>
      </w:r>
      <w:r w:rsidRPr="00C01FA8">
        <w:t>bed sediments.</w:t>
      </w:r>
    </w:p>
    <w:p w14:paraId="5DD92F71" w14:textId="77777777" w:rsidR="004F17AA" w:rsidRPr="00FB162F" w:rsidRDefault="004F17AA" w:rsidP="004F17AA">
      <w:pPr>
        <w:pStyle w:val="Appheading3"/>
        <w:rPr>
          <w:lang w:val="en-US"/>
        </w:rPr>
      </w:pPr>
      <w:r>
        <w:rPr>
          <w:lang w:val="en-US"/>
        </w:rPr>
        <w:t>Additional Output Concentrations</w:t>
      </w:r>
    </w:p>
    <w:p w14:paraId="6FFDECD3" w14:textId="77777777" w:rsidR="004F17AA" w:rsidRDefault="004F17AA" w:rsidP="004F17AA">
      <w:pPr>
        <w:pStyle w:val="BodyText"/>
      </w:pPr>
      <w:r>
        <w:t xml:space="preserve">Note that these equations can be used with concentrations for any averaging period. VVWM outputs in </w:t>
      </w:r>
      <w:r>
        <w:rPr>
          <w:rFonts w:cs="Arial"/>
        </w:rPr>
        <w:t>µ</w:t>
      </w:r>
      <w:r>
        <w:t>g/L, but in addition to the below calculations, the concentrations are also converted to mg/L</w:t>
      </w:r>
    </w:p>
    <w:tbl>
      <w:tblPr>
        <w:tblStyle w:val="TableGrid"/>
        <w:tblW w:w="9360" w:type="dxa"/>
        <w:tblCellMar>
          <w:top w:w="29" w:type="dxa"/>
          <w:bottom w:w="29" w:type="dxa"/>
        </w:tblCellMar>
        <w:tblLook w:val="04A0" w:firstRow="1" w:lastRow="0" w:firstColumn="1" w:lastColumn="0" w:noHBand="0" w:noVBand="1"/>
      </w:tblPr>
      <w:tblGrid>
        <w:gridCol w:w="1096"/>
        <w:gridCol w:w="4496"/>
        <w:gridCol w:w="3768"/>
      </w:tblGrid>
      <w:tr w:rsidR="004F17AA" w:rsidRPr="004E2B59" w14:paraId="10357A8E" w14:textId="77777777" w:rsidTr="007E2437">
        <w:tc>
          <w:tcPr>
            <w:tcW w:w="9360" w:type="dxa"/>
            <w:gridSpan w:val="3"/>
            <w:shd w:val="clear" w:color="auto" w:fill="B0CCEA"/>
          </w:tcPr>
          <w:p w14:paraId="7B734546" w14:textId="77777777" w:rsidR="004F17AA" w:rsidRPr="004E2B59" w:rsidRDefault="004F17AA">
            <w:pPr>
              <w:pStyle w:val="Tablehead0"/>
              <w:keepNext/>
              <w:keepLines/>
            </w:pPr>
            <w:r>
              <w:t xml:space="preserve">Equation A1-5. Total Water Column Concentration, </w:t>
            </w:r>
            <w:proofErr w:type="spellStart"/>
            <w:r>
              <w:t>C</w:t>
            </w:r>
            <w:r>
              <w:rPr>
                <w:vertAlign w:val="subscript"/>
              </w:rPr>
              <w:t>wcTot</w:t>
            </w:r>
            <w:proofErr w:type="spellEnd"/>
            <w:r>
              <w:t xml:space="preserve"> (mg/L)</w:t>
            </w:r>
          </w:p>
        </w:tc>
      </w:tr>
      <w:tr w:rsidR="004F17AA" w:rsidRPr="004E2B59" w14:paraId="3D59293E" w14:textId="77777777">
        <w:trPr>
          <w:trHeight w:val="870"/>
        </w:trPr>
        <w:tc>
          <w:tcPr>
            <w:tcW w:w="9360" w:type="dxa"/>
            <w:gridSpan w:val="3"/>
            <w:vAlign w:val="center"/>
          </w:tcPr>
          <w:p w14:paraId="6EAB5141" w14:textId="77777777" w:rsidR="004F17AA" w:rsidRPr="006815AE" w:rsidRDefault="00F6260B">
            <w:pPr>
              <w:keepNext/>
              <w:keepLines/>
              <w:widowControl/>
              <w:autoSpaceDE/>
              <w:autoSpaceDN/>
              <w:adjustRightInd/>
              <w:jc w:val="center"/>
              <w:rPr>
                <w:rFonts w:ascii="Cambria Math" w:hAnsi="Cambria Math" w:cs="Arial"/>
                <w:sz w:val="20"/>
              </w:rPr>
            </w:pPr>
            <m:oMathPara>
              <m:oMath>
                <m:sSub>
                  <m:sSubPr>
                    <m:ctrlPr>
                      <w:rPr>
                        <w:rFonts w:ascii="Cambria Math" w:hAnsi="Cambria Math" w:cs="Arial"/>
                        <w:i/>
                        <w:sz w:val="20"/>
                      </w:rPr>
                    </m:ctrlPr>
                  </m:sSubPr>
                  <m:e>
                    <m:r>
                      <w:rPr>
                        <w:rFonts w:ascii="Cambria Math" w:hAnsi="Cambria Math" w:cs="Arial"/>
                        <w:sz w:val="20"/>
                      </w:rPr>
                      <m:t>C</m:t>
                    </m:r>
                  </m:e>
                  <m:sub>
                    <m:r>
                      <w:rPr>
                        <w:rFonts w:ascii="Cambria Math" w:hAnsi="Cambria Math" w:cs="Arial"/>
                        <w:sz w:val="20"/>
                      </w:rPr>
                      <m:t>wcTot</m:t>
                    </m:r>
                  </m:sub>
                </m:sSub>
                <m:r>
                  <w:rPr>
                    <w:rFonts w:ascii="Cambria Math" w:hAnsi="Cambria Math" w:cs="Arial"/>
                    <w:sz w:val="20"/>
                  </w:rPr>
                  <m:t>=</m:t>
                </m:r>
                <m:f>
                  <m:fPr>
                    <m:ctrlPr>
                      <w:rPr>
                        <w:rFonts w:ascii="Cambria Math" w:hAnsi="Cambria Math" w:cs="Arial"/>
                        <w:i/>
                        <w:sz w:val="20"/>
                      </w:rPr>
                    </m:ctrlPr>
                  </m:fPr>
                  <m:num>
                    <m:sSub>
                      <m:sSubPr>
                        <m:ctrlPr>
                          <w:rPr>
                            <w:rFonts w:ascii="Cambria Math" w:hAnsi="Cambria Math" w:cs="Arial"/>
                            <w:i/>
                            <w:sz w:val="20"/>
                          </w:rPr>
                        </m:ctrlPr>
                      </m:sSubPr>
                      <m:e>
                        <m:r>
                          <w:rPr>
                            <w:rFonts w:ascii="Cambria Math" w:hAnsi="Cambria Math" w:cs="Arial"/>
                            <w:sz w:val="20"/>
                          </w:rPr>
                          <m:t>C</m:t>
                        </m:r>
                      </m:e>
                      <m:sub>
                        <m:r>
                          <w:rPr>
                            <w:rFonts w:ascii="Cambria Math" w:hAnsi="Cambria Math" w:cs="Arial"/>
                            <w:sz w:val="20"/>
                          </w:rPr>
                          <m:t>wcD</m:t>
                        </m:r>
                      </m:sub>
                    </m:sSub>
                  </m:num>
                  <m:den>
                    <m:sSub>
                      <m:sSubPr>
                        <m:ctrlPr>
                          <w:rPr>
                            <w:rFonts w:ascii="Cambria Math" w:hAnsi="Cambria Math" w:cs="Arial"/>
                            <w:i/>
                            <w:sz w:val="20"/>
                          </w:rPr>
                        </m:ctrlPr>
                      </m:sSubPr>
                      <m:e>
                        <m:r>
                          <w:rPr>
                            <w:rFonts w:ascii="Cambria Math" w:hAnsi="Cambria Math" w:cs="Arial"/>
                            <w:sz w:val="20"/>
                          </w:rPr>
                          <m:t>f</m:t>
                        </m:r>
                      </m:e>
                      <m:sub>
                        <m:r>
                          <w:rPr>
                            <w:rFonts w:ascii="Cambria Math" w:hAnsi="Cambria Math" w:cs="Arial"/>
                            <w:sz w:val="20"/>
                          </w:rPr>
                          <m:t>diss</m:t>
                        </m:r>
                      </m:sub>
                    </m:sSub>
                  </m:den>
                </m:f>
              </m:oMath>
            </m:oMathPara>
          </w:p>
        </w:tc>
      </w:tr>
      <w:tr w:rsidR="004F17AA" w:rsidRPr="004E2B59" w14:paraId="6C614FFB" w14:textId="77777777" w:rsidTr="007E2437">
        <w:tc>
          <w:tcPr>
            <w:tcW w:w="1096" w:type="dxa"/>
            <w:shd w:val="clear" w:color="auto" w:fill="FBF9B9"/>
          </w:tcPr>
          <w:p w14:paraId="20900877" w14:textId="77777777" w:rsidR="004F17AA" w:rsidRPr="004E2B59" w:rsidRDefault="004F17AA">
            <w:pPr>
              <w:pStyle w:val="Tablehead0"/>
              <w:keepNext/>
              <w:keepLines/>
            </w:pPr>
            <w:r w:rsidRPr="004E2B59">
              <w:t>Name</w:t>
            </w:r>
          </w:p>
        </w:tc>
        <w:tc>
          <w:tcPr>
            <w:tcW w:w="4496" w:type="dxa"/>
            <w:shd w:val="clear" w:color="auto" w:fill="FBF9B9"/>
          </w:tcPr>
          <w:p w14:paraId="50A18802" w14:textId="77777777" w:rsidR="004F17AA" w:rsidRPr="004E2B59" w:rsidRDefault="004F17AA">
            <w:pPr>
              <w:pStyle w:val="Tablehead0"/>
              <w:keepNext/>
              <w:keepLines/>
            </w:pPr>
            <w:r w:rsidRPr="004E2B59">
              <w:t>Description</w:t>
            </w:r>
          </w:p>
        </w:tc>
        <w:tc>
          <w:tcPr>
            <w:tcW w:w="3768" w:type="dxa"/>
            <w:shd w:val="clear" w:color="auto" w:fill="FBF9B9"/>
          </w:tcPr>
          <w:p w14:paraId="5FEB9934" w14:textId="77777777" w:rsidR="004F17AA" w:rsidRPr="004E2B59" w:rsidRDefault="004F17AA">
            <w:pPr>
              <w:pStyle w:val="Tablehead0"/>
              <w:keepNext/>
              <w:keepLines/>
            </w:pPr>
            <w:r w:rsidRPr="004E2B59">
              <w:t>Value</w:t>
            </w:r>
          </w:p>
        </w:tc>
      </w:tr>
      <w:tr w:rsidR="004F17AA" w:rsidRPr="004E2B59" w14:paraId="75B1D3B7" w14:textId="77777777">
        <w:tc>
          <w:tcPr>
            <w:tcW w:w="1096" w:type="dxa"/>
          </w:tcPr>
          <w:p w14:paraId="6C464631" w14:textId="77777777" w:rsidR="004F17AA" w:rsidRPr="00D56D35" w:rsidRDefault="004F17AA">
            <w:pPr>
              <w:pStyle w:val="Tabletext"/>
              <w:keepNext/>
              <w:keepLines/>
              <w:rPr>
                <w:vertAlign w:val="subscript"/>
              </w:rPr>
            </w:pPr>
            <w:proofErr w:type="spellStart"/>
            <w:r>
              <w:t>C</w:t>
            </w:r>
            <w:r w:rsidRPr="00D56D35">
              <w:rPr>
                <w:vertAlign w:val="subscript"/>
              </w:rPr>
              <w:t>wc</w:t>
            </w:r>
            <w:r>
              <w:rPr>
                <w:vertAlign w:val="subscript"/>
              </w:rPr>
              <w:t>D</w:t>
            </w:r>
            <w:proofErr w:type="spellEnd"/>
          </w:p>
        </w:tc>
        <w:tc>
          <w:tcPr>
            <w:tcW w:w="4496" w:type="dxa"/>
          </w:tcPr>
          <w:p w14:paraId="5EFFC94C" w14:textId="77777777" w:rsidR="004F17AA" w:rsidRPr="004E2B59" w:rsidRDefault="004F17AA">
            <w:pPr>
              <w:pStyle w:val="Tabletext"/>
              <w:keepNext/>
              <w:keepLines/>
            </w:pPr>
            <w:r>
              <w:t>Dissolved water concentration in the littoral region (mg/L)</w:t>
            </w:r>
          </w:p>
        </w:tc>
        <w:tc>
          <w:tcPr>
            <w:tcW w:w="3768" w:type="dxa"/>
          </w:tcPr>
          <w:p w14:paraId="15DA606C" w14:textId="77777777" w:rsidR="004F17AA" w:rsidRPr="004E2B59" w:rsidRDefault="004F17AA">
            <w:pPr>
              <w:pStyle w:val="Tabletext"/>
              <w:keepNext/>
              <w:keepLines/>
            </w:pPr>
            <w:r>
              <w:t xml:space="preserve">Calculated by VVWM (AqConc1); converted from </w:t>
            </w:r>
            <w:r>
              <w:rPr>
                <w:rFonts w:cs="Arial"/>
              </w:rPr>
              <w:t>µ</w:t>
            </w:r>
            <w:r>
              <w:t>g/L</w:t>
            </w:r>
          </w:p>
        </w:tc>
      </w:tr>
      <w:tr w:rsidR="004F17AA" w:rsidRPr="004E2B59" w14:paraId="4C70E1F0" w14:textId="77777777">
        <w:tc>
          <w:tcPr>
            <w:tcW w:w="1096" w:type="dxa"/>
          </w:tcPr>
          <w:p w14:paraId="4214146F" w14:textId="77777777" w:rsidR="004F17AA" w:rsidRPr="00D56D35" w:rsidRDefault="004F17AA">
            <w:pPr>
              <w:pStyle w:val="Tabletext"/>
              <w:keepNext/>
              <w:keepLines/>
              <w:rPr>
                <w:vertAlign w:val="subscript"/>
              </w:rPr>
            </w:pPr>
            <w:proofErr w:type="spellStart"/>
            <w:r>
              <w:t>f</w:t>
            </w:r>
            <w:r>
              <w:rPr>
                <w:vertAlign w:val="subscript"/>
              </w:rPr>
              <w:t>diss</w:t>
            </w:r>
            <w:proofErr w:type="spellEnd"/>
          </w:p>
        </w:tc>
        <w:tc>
          <w:tcPr>
            <w:tcW w:w="4496" w:type="dxa"/>
          </w:tcPr>
          <w:p w14:paraId="1760B108" w14:textId="77777777" w:rsidR="004F17AA" w:rsidRPr="004E2B59" w:rsidRDefault="004F17AA">
            <w:pPr>
              <w:pStyle w:val="Tabletext"/>
              <w:keepNext/>
              <w:keepLines/>
            </w:pPr>
            <w:r>
              <w:t>Fraction of contaminant that is dissolved (fraction)</w:t>
            </w:r>
          </w:p>
        </w:tc>
        <w:tc>
          <w:tcPr>
            <w:tcW w:w="3768" w:type="dxa"/>
          </w:tcPr>
          <w:p w14:paraId="7374370D" w14:textId="77777777" w:rsidR="004F17AA" w:rsidRPr="004E2B59" w:rsidRDefault="004F17AA">
            <w:pPr>
              <w:pStyle w:val="Tabletext"/>
              <w:keepNext/>
              <w:keepLines/>
            </w:pPr>
            <w:r>
              <w:t>Calculated by VVWM (fw1)</w:t>
            </w:r>
          </w:p>
        </w:tc>
      </w:tr>
    </w:tbl>
    <w:p w14:paraId="2198838A" w14:textId="77777777" w:rsidR="004F17AA" w:rsidRDefault="004F17AA" w:rsidP="004F17AA">
      <w:pPr>
        <w:pStyle w:val="Tablenote"/>
      </w:pPr>
    </w:p>
    <w:tbl>
      <w:tblPr>
        <w:tblStyle w:val="TableGrid"/>
        <w:tblW w:w="9360" w:type="dxa"/>
        <w:tblCellMar>
          <w:top w:w="29" w:type="dxa"/>
          <w:bottom w:w="29" w:type="dxa"/>
        </w:tblCellMar>
        <w:tblLook w:val="04A0" w:firstRow="1" w:lastRow="0" w:firstColumn="1" w:lastColumn="0" w:noHBand="0" w:noVBand="1"/>
      </w:tblPr>
      <w:tblGrid>
        <w:gridCol w:w="1096"/>
        <w:gridCol w:w="4496"/>
        <w:gridCol w:w="3768"/>
      </w:tblGrid>
      <w:tr w:rsidR="004F17AA" w:rsidRPr="004E2B59" w14:paraId="232E52AE" w14:textId="77777777" w:rsidTr="007E2437">
        <w:tc>
          <w:tcPr>
            <w:tcW w:w="9360" w:type="dxa"/>
            <w:gridSpan w:val="3"/>
            <w:shd w:val="clear" w:color="auto" w:fill="B0CCEA"/>
          </w:tcPr>
          <w:p w14:paraId="72FB0651" w14:textId="77777777" w:rsidR="004F17AA" w:rsidRPr="004E2B59" w:rsidRDefault="004F17AA">
            <w:pPr>
              <w:pStyle w:val="Tablehead0"/>
              <w:keepNext/>
              <w:keepLines/>
            </w:pPr>
            <w:r>
              <w:t xml:space="preserve">Equation A1-6. Total Bed Sediment Concentration, </w:t>
            </w:r>
            <w:proofErr w:type="spellStart"/>
            <w:r>
              <w:t>C</w:t>
            </w:r>
            <w:r>
              <w:rPr>
                <w:vertAlign w:val="subscript"/>
              </w:rPr>
              <w:t>wbsTot</w:t>
            </w:r>
            <w:proofErr w:type="spellEnd"/>
            <w:r>
              <w:t xml:space="preserve"> (mg/kg)</w:t>
            </w:r>
          </w:p>
        </w:tc>
      </w:tr>
      <w:tr w:rsidR="004F17AA" w:rsidRPr="004E2B59" w14:paraId="3B722BA0" w14:textId="77777777">
        <w:trPr>
          <w:trHeight w:val="870"/>
        </w:trPr>
        <w:tc>
          <w:tcPr>
            <w:tcW w:w="9360" w:type="dxa"/>
            <w:gridSpan w:val="3"/>
            <w:vAlign w:val="center"/>
          </w:tcPr>
          <w:p w14:paraId="43269D6D" w14:textId="77777777" w:rsidR="004F17AA" w:rsidRPr="006815AE" w:rsidRDefault="00F6260B">
            <w:pPr>
              <w:keepNext/>
              <w:keepLines/>
              <w:widowControl/>
              <w:autoSpaceDE/>
              <w:autoSpaceDN/>
              <w:adjustRightInd/>
              <w:jc w:val="center"/>
              <w:rPr>
                <w:rFonts w:ascii="Cambria Math" w:hAnsi="Cambria Math" w:cs="Arial"/>
                <w:sz w:val="20"/>
              </w:rPr>
            </w:pPr>
            <m:oMathPara>
              <m:oMath>
                <m:sSub>
                  <m:sSubPr>
                    <m:ctrlPr>
                      <w:rPr>
                        <w:rFonts w:ascii="Cambria Math" w:hAnsi="Cambria Math" w:cs="Arial"/>
                        <w:i/>
                        <w:sz w:val="20"/>
                      </w:rPr>
                    </m:ctrlPr>
                  </m:sSubPr>
                  <m:e>
                    <m:r>
                      <w:rPr>
                        <w:rFonts w:ascii="Cambria Math" w:hAnsi="Cambria Math" w:cs="Arial"/>
                        <w:sz w:val="20"/>
                      </w:rPr>
                      <m:t>C</m:t>
                    </m:r>
                  </m:e>
                  <m:sub>
                    <m:r>
                      <w:rPr>
                        <w:rFonts w:ascii="Cambria Math" w:hAnsi="Cambria Math" w:cs="Arial"/>
                        <w:sz w:val="20"/>
                      </w:rPr>
                      <m:t>wbsTot</m:t>
                    </m:r>
                  </m:sub>
                </m:sSub>
                <m:r>
                  <w:rPr>
                    <w:rFonts w:ascii="Cambria Math" w:hAnsi="Cambria Math" w:cs="Arial"/>
                    <w:sz w:val="20"/>
                  </w:rPr>
                  <m:t>=</m:t>
                </m:r>
                <m:sSub>
                  <m:sSubPr>
                    <m:ctrlPr>
                      <w:rPr>
                        <w:rFonts w:ascii="Cambria Math" w:hAnsi="Cambria Math" w:cs="Arial"/>
                        <w:i/>
                        <w:sz w:val="20"/>
                      </w:rPr>
                    </m:ctrlPr>
                  </m:sSubPr>
                  <m:e>
                    <m:r>
                      <w:rPr>
                        <w:rFonts w:ascii="Cambria Math" w:hAnsi="Cambria Math" w:cs="Arial"/>
                        <w:sz w:val="20"/>
                      </w:rPr>
                      <m:t>C</m:t>
                    </m:r>
                  </m:e>
                  <m:sub>
                    <m:r>
                      <w:rPr>
                        <w:rFonts w:ascii="Cambria Math" w:hAnsi="Cambria Math" w:cs="Arial"/>
                        <w:sz w:val="20"/>
                      </w:rPr>
                      <m:t>wbsPore</m:t>
                    </m:r>
                  </m:sub>
                </m:sSub>
                <m:r>
                  <w:rPr>
                    <w:rFonts w:ascii="Cambria Math" w:hAnsi="Cambria Math" w:cs="Arial"/>
                    <w:sz w:val="20"/>
                  </w:rPr>
                  <m:t>×BCF</m:t>
                </m:r>
              </m:oMath>
            </m:oMathPara>
          </w:p>
        </w:tc>
      </w:tr>
      <w:tr w:rsidR="004F17AA" w:rsidRPr="004E2B59" w14:paraId="75D9961C" w14:textId="77777777" w:rsidTr="007E2437">
        <w:tc>
          <w:tcPr>
            <w:tcW w:w="1096" w:type="dxa"/>
            <w:shd w:val="clear" w:color="auto" w:fill="FBF9B9"/>
          </w:tcPr>
          <w:p w14:paraId="2600687A" w14:textId="77777777" w:rsidR="004F17AA" w:rsidRPr="004E2B59" w:rsidRDefault="004F17AA">
            <w:pPr>
              <w:pStyle w:val="Tablehead0"/>
              <w:keepNext/>
              <w:keepLines/>
            </w:pPr>
            <w:r w:rsidRPr="004E2B59">
              <w:t>Name</w:t>
            </w:r>
          </w:p>
        </w:tc>
        <w:tc>
          <w:tcPr>
            <w:tcW w:w="4496" w:type="dxa"/>
            <w:shd w:val="clear" w:color="auto" w:fill="FBF9B9"/>
          </w:tcPr>
          <w:p w14:paraId="78B4D181" w14:textId="77777777" w:rsidR="004F17AA" w:rsidRPr="004E2B59" w:rsidRDefault="004F17AA">
            <w:pPr>
              <w:pStyle w:val="Tablehead0"/>
              <w:keepNext/>
              <w:keepLines/>
            </w:pPr>
            <w:r w:rsidRPr="004E2B59">
              <w:t>Description</w:t>
            </w:r>
          </w:p>
        </w:tc>
        <w:tc>
          <w:tcPr>
            <w:tcW w:w="3768" w:type="dxa"/>
            <w:shd w:val="clear" w:color="auto" w:fill="FBF9B9"/>
          </w:tcPr>
          <w:p w14:paraId="4BD6431D" w14:textId="77777777" w:rsidR="004F17AA" w:rsidRPr="004E2B59" w:rsidRDefault="004F17AA">
            <w:pPr>
              <w:pStyle w:val="Tablehead0"/>
              <w:keepNext/>
              <w:keepLines/>
            </w:pPr>
            <w:r w:rsidRPr="004E2B59">
              <w:t>Value</w:t>
            </w:r>
          </w:p>
        </w:tc>
      </w:tr>
      <w:tr w:rsidR="004F17AA" w:rsidRPr="004E2B59" w14:paraId="20021ACE" w14:textId="77777777">
        <w:tc>
          <w:tcPr>
            <w:tcW w:w="1096" w:type="dxa"/>
          </w:tcPr>
          <w:p w14:paraId="3760A390" w14:textId="77777777" w:rsidR="004F17AA" w:rsidRPr="00D56D35" w:rsidRDefault="004F17AA">
            <w:pPr>
              <w:pStyle w:val="Tabletext"/>
              <w:keepNext/>
              <w:keepLines/>
              <w:rPr>
                <w:vertAlign w:val="subscript"/>
              </w:rPr>
            </w:pPr>
            <w:proofErr w:type="spellStart"/>
            <w:r>
              <w:t>C</w:t>
            </w:r>
            <w:r w:rsidRPr="00D56D35">
              <w:rPr>
                <w:vertAlign w:val="subscript"/>
              </w:rPr>
              <w:t>w</w:t>
            </w:r>
            <w:r>
              <w:rPr>
                <w:vertAlign w:val="subscript"/>
              </w:rPr>
              <w:t>bsPore</w:t>
            </w:r>
            <w:proofErr w:type="spellEnd"/>
          </w:p>
        </w:tc>
        <w:tc>
          <w:tcPr>
            <w:tcW w:w="4496" w:type="dxa"/>
          </w:tcPr>
          <w:p w14:paraId="116F9AAA" w14:textId="77777777" w:rsidR="004F17AA" w:rsidRPr="004E2B59" w:rsidRDefault="004F17AA">
            <w:pPr>
              <w:pStyle w:val="Tabletext"/>
              <w:keepNext/>
              <w:keepLines/>
            </w:pPr>
            <w:r>
              <w:t>Dissolved pore water concentration in the benthic region (mg/L)</w:t>
            </w:r>
          </w:p>
        </w:tc>
        <w:tc>
          <w:tcPr>
            <w:tcW w:w="3768" w:type="dxa"/>
          </w:tcPr>
          <w:p w14:paraId="018D2CF3" w14:textId="77777777" w:rsidR="004F17AA" w:rsidRPr="004E2B59" w:rsidRDefault="004F17AA">
            <w:pPr>
              <w:pStyle w:val="Tabletext"/>
              <w:keepNext/>
              <w:keepLines/>
            </w:pPr>
            <w:r>
              <w:t xml:space="preserve">Calculated by VVWM (AqConc2); converted from </w:t>
            </w:r>
            <w:r>
              <w:rPr>
                <w:rFonts w:cs="Arial"/>
              </w:rPr>
              <w:t>µ</w:t>
            </w:r>
            <w:r>
              <w:t>g/L</w:t>
            </w:r>
          </w:p>
        </w:tc>
      </w:tr>
      <w:tr w:rsidR="004F17AA" w:rsidRPr="004E2B59" w14:paraId="470C41A6" w14:textId="77777777">
        <w:tc>
          <w:tcPr>
            <w:tcW w:w="1096" w:type="dxa"/>
          </w:tcPr>
          <w:p w14:paraId="0BCB10FB" w14:textId="77777777" w:rsidR="004F17AA" w:rsidRDefault="004F17AA">
            <w:pPr>
              <w:pStyle w:val="Tabletext"/>
              <w:keepNext/>
              <w:keepLines/>
            </w:pPr>
            <w:r>
              <w:t>BCF</w:t>
            </w:r>
          </w:p>
        </w:tc>
        <w:tc>
          <w:tcPr>
            <w:tcW w:w="4496" w:type="dxa"/>
          </w:tcPr>
          <w:p w14:paraId="08571862" w14:textId="77777777" w:rsidR="004F17AA" w:rsidRDefault="004F17AA">
            <w:pPr>
              <w:pStyle w:val="Tabletext"/>
              <w:keepNext/>
              <w:keepLines/>
            </w:pPr>
            <w:r>
              <w:t>Benthic conversion factor (L/kg)</w:t>
            </w:r>
          </w:p>
        </w:tc>
        <w:tc>
          <w:tcPr>
            <w:tcW w:w="3768" w:type="dxa"/>
          </w:tcPr>
          <w:p w14:paraId="104F235C" w14:textId="77777777" w:rsidR="004F17AA" w:rsidRDefault="004F17AA">
            <w:pPr>
              <w:pStyle w:val="Tabletext"/>
              <w:keepNext/>
              <w:keepLines/>
            </w:pPr>
            <w:r>
              <w:t xml:space="preserve">Calculated by VVWM and equivalent to </w:t>
            </w:r>
            <w:proofErr w:type="spellStart"/>
            <w:r>
              <w:t>Kd</w:t>
            </w:r>
            <w:proofErr w:type="spellEnd"/>
          </w:p>
        </w:tc>
      </w:tr>
    </w:tbl>
    <w:p w14:paraId="3C3F487F" w14:textId="77777777" w:rsidR="004F17AA" w:rsidRDefault="004F17AA" w:rsidP="004F17AA">
      <w:pPr>
        <w:pStyle w:val="Tablenote"/>
      </w:pPr>
      <w:r>
        <w:t>Source: consultation with EPA VVWM modeling lead.</w:t>
      </w:r>
    </w:p>
    <w:p w14:paraId="62CD015B" w14:textId="77777777" w:rsidR="004F17AA" w:rsidRPr="00C01FA8" w:rsidRDefault="004F17AA" w:rsidP="004F17AA">
      <w:pPr>
        <w:pStyle w:val="Appheading3"/>
      </w:pPr>
      <w:r w:rsidRPr="00C01FA8">
        <w:t>Deposition Load</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805"/>
        <w:gridCol w:w="1440"/>
        <w:gridCol w:w="3870"/>
        <w:gridCol w:w="3245"/>
      </w:tblGrid>
      <w:tr w:rsidR="004F17AA" w:rsidRPr="00C01FA8" w14:paraId="131362BD" w14:textId="77777777" w:rsidTr="007E2437">
        <w:tc>
          <w:tcPr>
            <w:tcW w:w="9360" w:type="dxa"/>
            <w:gridSpan w:val="4"/>
            <w:shd w:val="clear" w:color="auto" w:fill="B0CCEA"/>
          </w:tcPr>
          <w:p w14:paraId="6DB9FC5D" w14:textId="77777777" w:rsidR="004F17AA" w:rsidRPr="00C01FA8" w:rsidRDefault="004F17AA">
            <w:pPr>
              <w:pStyle w:val="Tablehead0"/>
            </w:pPr>
            <w:r w:rsidRPr="00C01FA8">
              <w:t>Equation A1-</w:t>
            </w:r>
            <w:r>
              <w:t>7</w:t>
            </w:r>
            <w:r w:rsidRPr="00C01FA8">
              <w:t xml:space="preserve">. Deposition Load to Waterbody, </w:t>
            </w:r>
            <w:proofErr w:type="spellStart"/>
            <w:r w:rsidRPr="00C01FA8">
              <w:t>L</w:t>
            </w:r>
            <w:r w:rsidRPr="00C01FA8">
              <w:rPr>
                <w:vertAlign w:val="subscript"/>
              </w:rPr>
              <w:t>dep</w:t>
            </w:r>
            <w:proofErr w:type="spellEnd"/>
            <w:r w:rsidRPr="00C01FA8">
              <w:t xml:space="preserve"> (g/</w:t>
            </w:r>
            <w:proofErr w:type="spellStart"/>
            <w:r w:rsidRPr="00C01FA8">
              <w:t>yr</w:t>
            </w:r>
            <w:proofErr w:type="spellEnd"/>
            <w:r w:rsidRPr="00C01FA8">
              <w:t>)</w:t>
            </w:r>
          </w:p>
        </w:tc>
      </w:tr>
      <w:tr w:rsidR="004F17AA" w:rsidRPr="00C01FA8" w14:paraId="010A8EFF" w14:textId="77777777" w:rsidTr="007E2437">
        <w:tc>
          <w:tcPr>
            <w:tcW w:w="2245" w:type="dxa"/>
            <w:gridSpan w:val="2"/>
            <w:shd w:val="clear" w:color="auto" w:fill="E3ECFD"/>
          </w:tcPr>
          <w:p w14:paraId="69BFB650" w14:textId="77777777" w:rsidR="004F17AA" w:rsidRPr="003F7519" w:rsidRDefault="004F17AA">
            <w:pPr>
              <w:pStyle w:val="Tablesubheadleft"/>
              <w:rPr>
                <w:b w:val="0"/>
                <w:bCs w:val="0"/>
              </w:rPr>
            </w:pPr>
            <w:r w:rsidRPr="003F7519">
              <w:rPr>
                <w:b w:val="0"/>
                <w:bCs w:val="0"/>
              </w:rPr>
              <w:t xml:space="preserve">Location: index reservoir </w:t>
            </w:r>
          </w:p>
        </w:tc>
        <w:tc>
          <w:tcPr>
            <w:tcW w:w="7115" w:type="dxa"/>
            <w:gridSpan w:val="2"/>
            <w:shd w:val="clear" w:color="auto" w:fill="E3ECFD"/>
          </w:tcPr>
          <w:p w14:paraId="7AC20A1A" w14:textId="77777777" w:rsidR="004F17AA" w:rsidRPr="003F7519" w:rsidRDefault="004F17AA">
            <w:pPr>
              <w:pStyle w:val="Tablesubheadleft"/>
              <w:rPr>
                <w:b w:val="0"/>
                <w:bCs w:val="0"/>
              </w:rPr>
            </w:pPr>
            <w:r w:rsidRPr="003F7519">
              <w:rPr>
                <w:b w:val="0"/>
                <w:bCs w:val="0"/>
              </w:rPr>
              <w:t xml:space="preserve">Use: waterbody concentration for drinking water ingestion pathway (human) </w:t>
            </w:r>
          </w:p>
        </w:tc>
      </w:tr>
      <w:tr w:rsidR="004F17AA" w:rsidRPr="00C01FA8" w14:paraId="5CAABB1B" w14:textId="77777777" w:rsidTr="007E2437">
        <w:tc>
          <w:tcPr>
            <w:tcW w:w="2245" w:type="dxa"/>
            <w:gridSpan w:val="2"/>
            <w:shd w:val="clear" w:color="auto" w:fill="E3ECFD"/>
          </w:tcPr>
          <w:p w14:paraId="0D1C7062" w14:textId="77777777" w:rsidR="004F17AA" w:rsidRPr="003F7519" w:rsidRDefault="004F17AA">
            <w:pPr>
              <w:pStyle w:val="Tablesubheadleft"/>
              <w:rPr>
                <w:b w:val="0"/>
                <w:bCs w:val="0"/>
              </w:rPr>
            </w:pPr>
            <w:r w:rsidRPr="003F7519">
              <w:rPr>
                <w:b w:val="0"/>
                <w:bCs w:val="0"/>
              </w:rPr>
              <w:t>Location: farm pond</w:t>
            </w:r>
          </w:p>
        </w:tc>
        <w:tc>
          <w:tcPr>
            <w:tcW w:w="7115" w:type="dxa"/>
            <w:gridSpan w:val="2"/>
            <w:shd w:val="clear" w:color="auto" w:fill="E3ECFD"/>
          </w:tcPr>
          <w:p w14:paraId="1710055F" w14:textId="77777777" w:rsidR="004F17AA" w:rsidRPr="003F7519" w:rsidRDefault="004F17AA">
            <w:pPr>
              <w:pStyle w:val="Tablesubheadleft"/>
              <w:rPr>
                <w:b w:val="0"/>
                <w:bCs w:val="0"/>
              </w:rPr>
            </w:pPr>
            <w:r w:rsidRPr="003F7519">
              <w:rPr>
                <w:b w:val="0"/>
                <w:bCs w:val="0"/>
              </w:rPr>
              <w:t>Use: waterbody concentration for fish ingestion pathway (human), ecological pathways</w:t>
            </w:r>
          </w:p>
        </w:tc>
      </w:tr>
      <w:tr w:rsidR="004F17AA" w:rsidRPr="00C01FA8" w14:paraId="458C6410" w14:textId="77777777">
        <w:trPr>
          <w:trHeight w:val="629"/>
        </w:trPr>
        <w:tc>
          <w:tcPr>
            <w:tcW w:w="9360" w:type="dxa"/>
            <w:gridSpan w:val="4"/>
            <w:vAlign w:val="center"/>
          </w:tcPr>
          <w:p w14:paraId="1CD8D5BD" w14:textId="77777777" w:rsidR="004F17AA" w:rsidRPr="00C01FA8" w:rsidRDefault="00F6260B">
            <w:pPr>
              <w:pStyle w:val="Tabletext"/>
              <w:rPr>
                <w:sz w:val="22"/>
              </w:rPr>
            </w:pPr>
            <m:oMathPara>
              <m:oMath>
                <m:sSub>
                  <m:sSubPr>
                    <m:ctrlPr>
                      <w:rPr>
                        <w:rFonts w:ascii="Cambria Math" w:hAnsi="Cambria Math"/>
                        <w:i/>
                        <w:sz w:val="20"/>
                      </w:rPr>
                    </m:ctrlPr>
                  </m:sSubPr>
                  <m:e>
                    <m:r>
                      <w:rPr>
                        <w:rFonts w:ascii="Cambria Math" w:hAnsi="Cambria Math"/>
                        <w:sz w:val="20"/>
                      </w:rPr>
                      <m:t>L</m:t>
                    </m:r>
                  </m:e>
                  <m:sub>
                    <m:r>
                      <w:rPr>
                        <w:rFonts w:ascii="Cambria Math" w:hAnsi="Cambria Math"/>
                        <w:sz w:val="20"/>
                      </w:rPr>
                      <m:t>dep</m:t>
                    </m:r>
                  </m:sub>
                </m:sSub>
                <m:r>
                  <w:rPr>
                    <w:rFonts w:ascii="Cambria Math" w:hAnsi="Cambria Math"/>
                    <w:sz w:val="20"/>
                  </w:rPr>
                  <m:t>=</m:t>
                </m:r>
                <m:sSub>
                  <m:sSubPr>
                    <m:ctrlPr>
                      <w:rPr>
                        <w:rFonts w:ascii="Cambria Math" w:hAnsi="Cambria Math"/>
                        <w:i/>
                        <w:sz w:val="20"/>
                      </w:rPr>
                    </m:ctrlPr>
                  </m:sSubPr>
                  <m:e>
                    <m:r>
                      <w:rPr>
                        <w:rFonts w:ascii="Cambria Math" w:hAnsi="Cambria Math"/>
                        <w:sz w:val="20"/>
                      </w:rPr>
                      <m:t>D</m:t>
                    </m:r>
                  </m:e>
                  <m:sub>
                    <m:r>
                      <w:rPr>
                        <w:rFonts w:ascii="Cambria Math" w:hAnsi="Cambria Math"/>
                        <w:sz w:val="20"/>
                      </w:rPr>
                      <m:t>total</m:t>
                    </m:r>
                  </m:sub>
                </m:sSub>
                <m:r>
                  <w:rPr>
                    <w:rFonts w:ascii="Cambria Math" w:hAnsi="Cambria Math"/>
                    <w:sz w:val="20"/>
                  </w:rPr>
                  <m:t>×Area</m:t>
                </m:r>
              </m:oMath>
            </m:oMathPara>
          </w:p>
        </w:tc>
      </w:tr>
      <w:tr w:rsidR="004F17AA" w:rsidRPr="00C01FA8" w14:paraId="13911925" w14:textId="77777777" w:rsidTr="007E2437">
        <w:tc>
          <w:tcPr>
            <w:tcW w:w="805" w:type="dxa"/>
            <w:shd w:val="clear" w:color="auto" w:fill="FBF9B9"/>
          </w:tcPr>
          <w:p w14:paraId="35E7A0B1" w14:textId="77777777" w:rsidR="004F17AA" w:rsidRPr="00C01FA8" w:rsidRDefault="004F17AA">
            <w:pPr>
              <w:pStyle w:val="Tablehead0"/>
            </w:pPr>
            <w:r w:rsidRPr="00C01FA8">
              <w:t>Name</w:t>
            </w:r>
          </w:p>
        </w:tc>
        <w:tc>
          <w:tcPr>
            <w:tcW w:w="5310" w:type="dxa"/>
            <w:gridSpan w:val="2"/>
            <w:shd w:val="clear" w:color="auto" w:fill="FBF9B9"/>
          </w:tcPr>
          <w:p w14:paraId="120C68D7" w14:textId="77777777" w:rsidR="004F17AA" w:rsidRPr="00C01FA8" w:rsidRDefault="004F17AA">
            <w:pPr>
              <w:pStyle w:val="Tablehead0"/>
            </w:pPr>
            <w:r w:rsidRPr="00C01FA8">
              <w:t>Description</w:t>
            </w:r>
          </w:p>
        </w:tc>
        <w:tc>
          <w:tcPr>
            <w:tcW w:w="3245" w:type="dxa"/>
            <w:shd w:val="clear" w:color="auto" w:fill="FBF9B9"/>
          </w:tcPr>
          <w:p w14:paraId="011EBEF9" w14:textId="77777777" w:rsidR="004F17AA" w:rsidRPr="00C01FA8" w:rsidRDefault="004F17AA">
            <w:pPr>
              <w:pStyle w:val="Tablehead0"/>
            </w:pPr>
            <w:r w:rsidRPr="00C01FA8">
              <w:t>Value</w:t>
            </w:r>
          </w:p>
        </w:tc>
      </w:tr>
      <w:tr w:rsidR="004F17AA" w:rsidRPr="00C01FA8" w14:paraId="72DE6A01" w14:textId="77777777">
        <w:tc>
          <w:tcPr>
            <w:tcW w:w="805" w:type="dxa"/>
          </w:tcPr>
          <w:p w14:paraId="407E6D3F" w14:textId="77777777" w:rsidR="004F17AA" w:rsidRPr="00C01FA8" w:rsidRDefault="004F17AA">
            <w:pPr>
              <w:pStyle w:val="Tabletext"/>
              <w:rPr>
                <w:szCs w:val="18"/>
              </w:rPr>
            </w:pPr>
            <w:proofErr w:type="spellStart"/>
            <w:r w:rsidRPr="00C01FA8">
              <w:rPr>
                <w:szCs w:val="18"/>
              </w:rPr>
              <w:t>D</w:t>
            </w:r>
            <w:r w:rsidRPr="00C01FA8">
              <w:rPr>
                <w:szCs w:val="18"/>
                <w:vertAlign w:val="subscript"/>
              </w:rPr>
              <w:t>total</w:t>
            </w:r>
            <w:proofErr w:type="spellEnd"/>
          </w:p>
        </w:tc>
        <w:tc>
          <w:tcPr>
            <w:tcW w:w="5310" w:type="dxa"/>
            <w:gridSpan w:val="2"/>
          </w:tcPr>
          <w:p w14:paraId="4D31CFD5" w14:textId="77777777" w:rsidR="004F17AA" w:rsidRPr="00C01FA8" w:rsidRDefault="004F17AA">
            <w:pPr>
              <w:pStyle w:val="Tabletext"/>
              <w:rPr>
                <w:szCs w:val="18"/>
              </w:rPr>
            </w:pPr>
            <w:r w:rsidRPr="00C01FA8">
              <w:rPr>
                <w:szCs w:val="18"/>
              </w:rPr>
              <w:t>Total deposition rate (g/m</w:t>
            </w:r>
            <w:r w:rsidRPr="00C01FA8">
              <w:rPr>
                <w:szCs w:val="18"/>
                <w:vertAlign w:val="superscript"/>
              </w:rPr>
              <w:t>2</w:t>
            </w:r>
            <w:r w:rsidRPr="00C01FA8">
              <w:rPr>
                <w:szCs w:val="18"/>
              </w:rPr>
              <w:t>-yr)</w:t>
            </w:r>
          </w:p>
        </w:tc>
        <w:tc>
          <w:tcPr>
            <w:tcW w:w="3245" w:type="dxa"/>
          </w:tcPr>
          <w:p w14:paraId="0AFEFA8B" w14:textId="77777777" w:rsidR="004F17AA" w:rsidRPr="00C01FA8" w:rsidRDefault="004F17AA">
            <w:pPr>
              <w:pStyle w:val="Tabletext"/>
              <w:rPr>
                <w:szCs w:val="18"/>
              </w:rPr>
            </w:pPr>
            <w:r w:rsidRPr="00C01FA8">
              <w:rPr>
                <w:szCs w:val="18"/>
              </w:rPr>
              <w:t>Calculated; see Equation A1-3</w:t>
            </w:r>
          </w:p>
        </w:tc>
      </w:tr>
      <w:tr w:rsidR="004F17AA" w:rsidRPr="00C01FA8" w14:paraId="7C22FAF2" w14:textId="77777777">
        <w:tc>
          <w:tcPr>
            <w:tcW w:w="805" w:type="dxa"/>
          </w:tcPr>
          <w:p w14:paraId="59959B74" w14:textId="77777777" w:rsidR="004F17AA" w:rsidRPr="00C01FA8" w:rsidRDefault="004F17AA">
            <w:pPr>
              <w:pStyle w:val="Tabletext"/>
              <w:rPr>
                <w:szCs w:val="18"/>
              </w:rPr>
            </w:pPr>
            <w:r w:rsidRPr="00C01FA8">
              <w:rPr>
                <w:szCs w:val="18"/>
              </w:rPr>
              <w:t>Area</w:t>
            </w:r>
          </w:p>
        </w:tc>
        <w:tc>
          <w:tcPr>
            <w:tcW w:w="5310" w:type="dxa"/>
            <w:gridSpan w:val="2"/>
          </w:tcPr>
          <w:p w14:paraId="5B798AFA" w14:textId="77777777" w:rsidR="004F17AA" w:rsidRPr="00C01FA8" w:rsidRDefault="004F17AA">
            <w:pPr>
              <w:pStyle w:val="Tabletext"/>
              <w:rPr>
                <w:szCs w:val="18"/>
              </w:rPr>
            </w:pPr>
            <w:r w:rsidRPr="00C01FA8">
              <w:rPr>
                <w:szCs w:val="18"/>
              </w:rPr>
              <w:t>Surface area of waterbody (m</w:t>
            </w:r>
            <w:r w:rsidRPr="00C01FA8">
              <w:rPr>
                <w:szCs w:val="18"/>
                <w:vertAlign w:val="superscript"/>
              </w:rPr>
              <w:t>2</w:t>
            </w:r>
            <w:r w:rsidRPr="00C01FA8">
              <w:rPr>
                <w:szCs w:val="18"/>
              </w:rPr>
              <w:t>)</w:t>
            </w:r>
          </w:p>
        </w:tc>
        <w:tc>
          <w:tcPr>
            <w:tcW w:w="3245" w:type="dxa"/>
          </w:tcPr>
          <w:p w14:paraId="60D590DB" w14:textId="77777777" w:rsidR="004F17AA" w:rsidRPr="00C01FA8" w:rsidRDefault="004F17AA">
            <w:pPr>
              <w:pStyle w:val="Tabletext"/>
              <w:rPr>
                <w:szCs w:val="18"/>
              </w:rPr>
            </w:pPr>
            <w:r w:rsidRPr="00C01FA8">
              <w:rPr>
                <w:szCs w:val="18"/>
              </w:rPr>
              <w:t>Site Data; See Appendix B</w:t>
            </w:r>
          </w:p>
        </w:tc>
      </w:tr>
    </w:tbl>
    <w:p w14:paraId="65020A80" w14:textId="77777777" w:rsidR="004F17AA" w:rsidRPr="00C01FA8" w:rsidRDefault="004F17AA" w:rsidP="004F17AA">
      <w:pPr>
        <w:pStyle w:val="Tablenote"/>
      </w:pPr>
      <w:proofErr w:type="spellStart"/>
      <w:r w:rsidRPr="00C01FA8">
        <w:t>Source:HHRAP</w:t>
      </w:r>
      <w:proofErr w:type="spellEnd"/>
      <w:r w:rsidRPr="00C01FA8">
        <w:t xml:space="preserve"> (U.S. EPA, 2005); Table B-4-8.</w:t>
      </w:r>
    </w:p>
    <w:p w14:paraId="4472E5C3" w14:textId="77777777" w:rsidR="007E2437" w:rsidRDefault="007E2437">
      <w:pPr>
        <w:widowControl/>
        <w:autoSpaceDE/>
        <w:autoSpaceDN/>
        <w:adjustRightInd/>
        <w:spacing w:after="160" w:line="259" w:lineRule="auto"/>
        <w:rPr>
          <w:rFonts w:ascii="Arial" w:hAnsi="Arial"/>
          <w:b/>
          <w:bCs/>
          <w:color w:val="1F3864" w:themeColor="accent1" w:themeShade="80"/>
          <w:szCs w:val="26"/>
          <w:lang w:val="x-none" w:eastAsia="x-none"/>
        </w:rPr>
      </w:pPr>
      <w:r>
        <w:br w:type="page"/>
      </w:r>
    </w:p>
    <w:p w14:paraId="1A59C29E" w14:textId="6531D986" w:rsidR="004F17AA" w:rsidRPr="00C01FA8" w:rsidRDefault="004F17AA" w:rsidP="004F17AA">
      <w:pPr>
        <w:pStyle w:val="Appheading3"/>
      </w:pPr>
      <w:r w:rsidRPr="00C01FA8">
        <w:lastRenderedPageBreak/>
        <w:t>Diffusion Load</w:t>
      </w:r>
    </w:p>
    <w:tbl>
      <w:tblPr>
        <w:tblW w:w="94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1075"/>
        <w:gridCol w:w="1170"/>
        <w:gridCol w:w="4320"/>
        <w:gridCol w:w="2884"/>
      </w:tblGrid>
      <w:tr w:rsidR="004F17AA" w:rsidRPr="00C01FA8" w14:paraId="14048AC3" w14:textId="77777777" w:rsidTr="007E2437">
        <w:tc>
          <w:tcPr>
            <w:tcW w:w="9449" w:type="dxa"/>
            <w:gridSpan w:val="4"/>
            <w:shd w:val="clear" w:color="auto" w:fill="B0CCEA"/>
          </w:tcPr>
          <w:p w14:paraId="008BF361" w14:textId="77777777" w:rsidR="004F17AA" w:rsidRPr="00C01FA8" w:rsidRDefault="004F17AA">
            <w:pPr>
              <w:pStyle w:val="Tablehead0"/>
            </w:pPr>
            <w:r w:rsidRPr="00C01FA8">
              <w:t>Equation A1-</w:t>
            </w:r>
            <w:r>
              <w:t>8</w:t>
            </w:r>
            <w:r w:rsidRPr="00C01FA8">
              <w:t xml:space="preserve">. Diffusion Load to Waterbody, </w:t>
            </w:r>
            <w:proofErr w:type="spellStart"/>
            <w:r w:rsidRPr="00C01FA8">
              <w:t>L</w:t>
            </w:r>
            <w:r w:rsidRPr="00C01FA8">
              <w:rPr>
                <w:vertAlign w:val="subscript"/>
              </w:rPr>
              <w:t>dif</w:t>
            </w:r>
            <w:proofErr w:type="spellEnd"/>
            <w:r w:rsidRPr="00C01FA8">
              <w:t xml:space="preserve"> (g/</w:t>
            </w:r>
            <w:proofErr w:type="spellStart"/>
            <w:r w:rsidRPr="00C01FA8">
              <w:t>yr</w:t>
            </w:r>
            <w:proofErr w:type="spellEnd"/>
            <w:r w:rsidRPr="00C01FA8">
              <w:t>)</w:t>
            </w:r>
          </w:p>
        </w:tc>
      </w:tr>
      <w:tr w:rsidR="004F17AA" w:rsidRPr="00C01FA8" w14:paraId="1CBE7563" w14:textId="77777777" w:rsidTr="007E2437">
        <w:tc>
          <w:tcPr>
            <w:tcW w:w="2245" w:type="dxa"/>
            <w:gridSpan w:val="2"/>
            <w:shd w:val="clear" w:color="auto" w:fill="E3ECFD"/>
          </w:tcPr>
          <w:p w14:paraId="0D4C0900" w14:textId="77777777" w:rsidR="004F17AA" w:rsidRPr="003F7519" w:rsidRDefault="004F17AA">
            <w:pPr>
              <w:pStyle w:val="Tablesubheadleft"/>
              <w:rPr>
                <w:b w:val="0"/>
                <w:bCs w:val="0"/>
              </w:rPr>
            </w:pPr>
            <w:r w:rsidRPr="003F7519">
              <w:rPr>
                <w:b w:val="0"/>
                <w:bCs w:val="0"/>
              </w:rPr>
              <w:t xml:space="preserve">Location: index reservoir </w:t>
            </w:r>
          </w:p>
        </w:tc>
        <w:tc>
          <w:tcPr>
            <w:tcW w:w="7204" w:type="dxa"/>
            <w:gridSpan w:val="2"/>
            <w:shd w:val="clear" w:color="auto" w:fill="E3ECFD"/>
          </w:tcPr>
          <w:p w14:paraId="3901FFC8" w14:textId="77777777" w:rsidR="004F17AA" w:rsidRPr="003F7519" w:rsidRDefault="004F17AA">
            <w:pPr>
              <w:pStyle w:val="Tablesubheadleft"/>
              <w:rPr>
                <w:b w:val="0"/>
                <w:bCs w:val="0"/>
              </w:rPr>
            </w:pPr>
            <w:r w:rsidRPr="003F7519">
              <w:rPr>
                <w:b w:val="0"/>
                <w:bCs w:val="0"/>
              </w:rPr>
              <w:t xml:space="preserve">Use: waterbody concentration for drinking water ingestion pathway (human) </w:t>
            </w:r>
          </w:p>
        </w:tc>
      </w:tr>
      <w:tr w:rsidR="004F17AA" w:rsidRPr="00C01FA8" w14:paraId="014811D6" w14:textId="77777777" w:rsidTr="007E2437">
        <w:tc>
          <w:tcPr>
            <w:tcW w:w="2245" w:type="dxa"/>
            <w:gridSpan w:val="2"/>
            <w:shd w:val="clear" w:color="auto" w:fill="E3ECFD"/>
          </w:tcPr>
          <w:p w14:paraId="51AA0AF7" w14:textId="77777777" w:rsidR="004F17AA" w:rsidRPr="003F7519" w:rsidRDefault="004F17AA">
            <w:pPr>
              <w:pStyle w:val="Tablesubheadleft"/>
              <w:rPr>
                <w:b w:val="0"/>
                <w:bCs w:val="0"/>
              </w:rPr>
            </w:pPr>
            <w:r w:rsidRPr="003F7519">
              <w:rPr>
                <w:b w:val="0"/>
                <w:bCs w:val="0"/>
              </w:rPr>
              <w:t>Location: farm pond</w:t>
            </w:r>
          </w:p>
        </w:tc>
        <w:tc>
          <w:tcPr>
            <w:tcW w:w="7204" w:type="dxa"/>
            <w:gridSpan w:val="2"/>
            <w:shd w:val="clear" w:color="auto" w:fill="E3ECFD"/>
          </w:tcPr>
          <w:p w14:paraId="037381D2" w14:textId="77777777" w:rsidR="004F17AA" w:rsidRPr="003F7519" w:rsidRDefault="004F17AA">
            <w:pPr>
              <w:pStyle w:val="Tablesubheadleft"/>
              <w:rPr>
                <w:b w:val="0"/>
                <w:bCs w:val="0"/>
              </w:rPr>
            </w:pPr>
            <w:r w:rsidRPr="003F7519">
              <w:rPr>
                <w:b w:val="0"/>
                <w:bCs w:val="0"/>
              </w:rPr>
              <w:t>Use: waterbody concentration for fish ingestion pathway (human), ecological pathways</w:t>
            </w:r>
          </w:p>
        </w:tc>
      </w:tr>
      <w:tr w:rsidR="004F17AA" w:rsidRPr="00C01FA8" w14:paraId="03602F8A" w14:textId="77777777">
        <w:trPr>
          <w:trHeight w:val="978"/>
        </w:trPr>
        <w:tc>
          <w:tcPr>
            <w:tcW w:w="9449" w:type="dxa"/>
            <w:gridSpan w:val="4"/>
            <w:vAlign w:val="center"/>
          </w:tcPr>
          <w:p w14:paraId="44E0E93A" w14:textId="77777777" w:rsidR="004F17AA" w:rsidRPr="00C01FA8" w:rsidRDefault="00F6260B">
            <w:pPr>
              <w:pStyle w:val="Tabletext"/>
              <w:rPr>
                <w:sz w:val="20"/>
              </w:rPr>
            </w:pPr>
            <m:oMathPara>
              <m:oMath>
                <m:sSub>
                  <m:sSubPr>
                    <m:ctrlPr>
                      <w:rPr>
                        <w:rFonts w:ascii="Cambria Math" w:hAnsi="Cambria Math"/>
                        <w:sz w:val="20"/>
                      </w:rPr>
                    </m:ctrlPr>
                  </m:sSubPr>
                  <m:e>
                    <m:r>
                      <w:rPr>
                        <w:rFonts w:ascii="Cambria Math" w:hAnsi="Cambria Math"/>
                        <w:sz w:val="20"/>
                      </w:rPr>
                      <m:t>L</m:t>
                    </m:r>
                  </m:e>
                  <m:sub>
                    <m:r>
                      <w:rPr>
                        <w:rFonts w:ascii="Cambria Math" w:hAnsi="Cambria Math"/>
                        <w:sz w:val="20"/>
                      </w:rPr>
                      <m:t>DIF</m:t>
                    </m:r>
                  </m:sub>
                </m:sSub>
                <m:r>
                  <w:rPr>
                    <w:rFonts w:ascii="Cambria Math" w:hAnsi="Cambria Math"/>
                    <w:sz w:val="20"/>
                  </w:rPr>
                  <m:t>=</m:t>
                </m:r>
                <m:f>
                  <m:fPr>
                    <m:ctrlPr>
                      <w:rPr>
                        <w:rFonts w:ascii="Cambria Math" w:hAnsi="Cambria Math"/>
                        <w:sz w:val="20"/>
                      </w:rPr>
                    </m:ctrlPr>
                  </m:fPr>
                  <m:num>
                    <m:sSub>
                      <m:sSubPr>
                        <m:ctrlPr>
                          <w:rPr>
                            <w:rFonts w:ascii="Cambria Math" w:hAnsi="Cambria Math"/>
                            <w:sz w:val="20"/>
                          </w:rPr>
                        </m:ctrlPr>
                      </m:sSubPr>
                      <m:e>
                        <m:r>
                          <w:rPr>
                            <w:rFonts w:ascii="Cambria Math" w:hAnsi="Cambria Math"/>
                            <w:sz w:val="20"/>
                          </w:rPr>
                          <m:t>C</m:t>
                        </m:r>
                      </m:e>
                      <m:sub>
                        <m:r>
                          <w:rPr>
                            <w:rFonts w:ascii="Cambria Math" w:hAnsi="Cambria Math"/>
                            <w:sz w:val="20"/>
                          </w:rPr>
                          <m:t>vapor</m:t>
                        </m:r>
                      </m:sub>
                    </m:sSub>
                    <m:r>
                      <w:rPr>
                        <w:rFonts w:ascii="Cambria Math" w:hAnsi="Cambria Math"/>
                        <w:sz w:val="20"/>
                      </w:rPr>
                      <m:t>×Area×</m:t>
                    </m:r>
                    <m:sSup>
                      <m:sSupPr>
                        <m:ctrlPr>
                          <w:rPr>
                            <w:rFonts w:ascii="Cambria Math" w:hAnsi="Cambria Math"/>
                            <w:sz w:val="20"/>
                          </w:rPr>
                        </m:ctrlPr>
                      </m:sSupPr>
                      <m:e>
                        <m:r>
                          <w:rPr>
                            <w:rFonts w:ascii="Cambria Math" w:hAnsi="Cambria Math"/>
                            <w:sz w:val="20"/>
                          </w:rPr>
                          <m:t>10</m:t>
                        </m:r>
                      </m:e>
                      <m:sup>
                        <m:r>
                          <w:rPr>
                            <w:rFonts w:ascii="Cambria Math" w:hAnsi="Cambria Math"/>
                            <w:sz w:val="20"/>
                          </w:rPr>
                          <m:t>-6</m:t>
                        </m:r>
                      </m:sup>
                    </m:sSup>
                    <m:r>
                      <w:rPr>
                        <w:rFonts w:ascii="Cambria Math" w:hAnsi="Cambria Math"/>
                        <w:sz w:val="20"/>
                      </w:rPr>
                      <m:t xml:space="preserve"> g/μg</m:t>
                    </m:r>
                  </m:num>
                  <m:den>
                    <m:f>
                      <m:fPr>
                        <m:ctrlPr>
                          <w:rPr>
                            <w:rFonts w:ascii="Cambria Math" w:hAnsi="Cambria Math"/>
                            <w:sz w:val="20"/>
                          </w:rPr>
                        </m:ctrlPr>
                      </m:fPr>
                      <m:num>
                        <m:r>
                          <w:rPr>
                            <w:rFonts w:ascii="Cambria Math" w:hAnsi="Cambria Math"/>
                            <w:sz w:val="20"/>
                          </w:rPr>
                          <m:t>HLC</m:t>
                        </m:r>
                      </m:num>
                      <m:den>
                        <m:r>
                          <w:rPr>
                            <w:rFonts w:ascii="Cambria Math" w:hAnsi="Cambria Math"/>
                            <w:sz w:val="20"/>
                          </w:rPr>
                          <m:t>R×</m:t>
                        </m:r>
                        <m:sSub>
                          <m:sSubPr>
                            <m:ctrlPr>
                              <w:rPr>
                                <w:rFonts w:ascii="Cambria Math" w:hAnsi="Cambria Math"/>
                                <w:sz w:val="20"/>
                              </w:rPr>
                            </m:ctrlPr>
                          </m:sSubPr>
                          <m:e>
                            <m:r>
                              <w:rPr>
                                <w:rFonts w:ascii="Cambria Math" w:hAnsi="Cambria Math"/>
                                <w:sz w:val="20"/>
                              </w:rPr>
                              <m:t>T</m:t>
                            </m:r>
                          </m:e>
                          <m:sub>
                            <m:r>
                              <w:rPr>
                                <w:rFonts w:ascii="Cambria Math" w:hAnsi="Cambria Math"/>
                                <w:sz w:val="20"/>
                              </w:rPr>
                              <m:t>w</m:t>
                            </m:r>
                          </m:sub>
                        </m:sSub>
                      </m:den>
                    </m:f>
                  </m:den>
                </m:f>
                <m:r>
                  <w:rPr>
                    <w:rFonts w:ascii="Cambria Math" w:hAnsi="Cambria Math"/>
                    <w:sz w:val="20"/>
                  </w:rPr>
                  <m:t>×</m:t>
                </m:r>
                <m:sSub>
                  <m:sSubPr>
                    <m:ctrlPr>
                      <w:rPr>
                        <w:rFonts w:ascii="Cambria Math" w:hAnsi="Cambria Math"/>
                        <w:i/>
                        <w:sz w:val="20"/>
                      </w:rPr>
                    </m:ctrlPr>
                  </m:sSubPr>
                  <m:e>
                    <m:r>
                      <w:rPr>
                        <w:rFonts w:ascii="Cambria Math" w:hAnsi="Cambria Math"/>
                        <w:sz w:val="20"/>
                      </w:rPr>
                      <m:t>K</m:t>
                    </m:r>
                  </m:e>
                  <m:sub>
                    <m:r>
                      <w:rPr>
                        <w:rFonts w:ascii="Cambria Math" w:hAnsi="Cambria Math"/>
                        <w:sz w:val="20"/>
                      </w:rPr>
                      <m:t>v</m:t>
                    </m:r>
                  </m:sub>
                </m:sSub>
              </m:oMath>
            </m:oMathPara>
          </w:p>
        </w:tc>
      </w:tr>
      <w:tr w:rsidR="004F17AA" w:rsidRPr="00C01FA8" w14:paraId="3639E51A" w14:textId="77777777" w:rsidTr="007E2437">
        <w:tc>
          <w:tcPr>
            <w:tcW w:w="1075" w:type="dxa"/>
            <w:shd w:val="clear" w:color="auto" w:fill="FBF9B9"/>
          </w:tcPr>
          <w:p w14:paraId="1C0C7B6E" w14:textId="77777777" w:rsidR="004F17AA" w:rsidRPr="00C01FA8" w:rsidRDefault="004F17AA">
            <w:pPr>
              <w:pStyle w:val="Tablehead0"/>
            </w:pPr>
            <w:r w:rsidRPr="00C01FA8">
              <w:t>Name</w:t>
            </w:r>
          </w:p>
        </w:tc>
        <w:tc>
          <w:tcPr>
            <w:tcW w:w="5490" w:type="dxa"/>
            <w:gridSpan w:val="2"/>
            <w:shd w:val="clear" w:color="auto" w:fill="FBF9B9"/>
          </w:tcPr>
          <w:p w14:paraId="25E7EA94" w14:textId="77777777" w:rsidR="004F17AA" w:rsidRPr="00C01FA8" w:rsidRDefault="004F17AA">
            <w:pPr>
              <w:pStyle w:val="Tablehead0"/>
            </w:pPr>
            <w:r w:rsidRPr="00C01FA8">
              <w:t>Description</w:t>
            </w:r>
          </w:p>
        </w:tc>
        <w:tc>
          <w:tcPr>
            <w:tcW w:w="2884" w:type="dxa"/>
            <w:shd w:val="clear" w:color="auto" w:fill="FBF9B9"/>
          </w:tcPr>
          <w:p w14:paraId="4D1EEB68" w14:textId="77777777" w:rsidR="004F17AA" w:rsidRPr="00C01FA8" w:rsidRDefault="004F17AA">
            <w:pPr>
              <w:pStyle w:val="Tablehead0"/>
            </w:pPr>
            <w:r w:rsidRPr="00C01FA8">
              <w:t>Value</w:t>
            </w:r>
          </w:p>
        </w:tc>
      </w:tr>
      <w:tr w:rsidR="004F17AA" w:rsidRPr="00C01FA8" w14:paraId="77845A34" w14:textId="77777777">
        <w:tc>
          <w:tcPr>
            <w:tcW w:w="1075" w:type="dxa"/>
          </w:tcPr>
          <w:p w14:paraId="6616D4A2" w14:textId="77777777" w:rsidR="004F17AA" w:rsidRPr="00C01FA8" w:rsidRDefault="004F17AA">
            <w:pPr>
              <w:pStyle w:val="Tabletext"/>
            </w:pPr>
            <w:proofErr w:type="spellStart"/>
            <w:r w:rsidRPr="00C01FA8">
              <w:t>C</w:t>
            </w:r>
            <w:r w:rsidRPr="00C01FA8">
              <w:rPr>
                <w:vertAlign w:val="subscript"/>
              </w:rPr>
              <w:t>vapor</w:t>
            </w:r>
            <w:proofErr w:type="spellEnd"/>
          </w:p>
        </w:tc>
        <w:tc>
          <w:tcPr>
            <w:tcW w:w="5490" w:type="dxa"/>
            <w:gridSpan w:val="2"/>
          </w:tcPr>
          <w:p w14:paraId="14E841EA" w14:textId="77777777" w:rsidR="004F17AA" w:rsidRPr="00C01FA8" w:rsidRDefault="004F17AA">
            <w:pPr>
              <w:pStyle w:val="Tabletext"/>
            </w:pPr>
            <w:r w:rsidRPr="00C01FA8">
              <w:t>Vapor-phase air concentration (</w:t>
            </w:r>
            <w:proofErr w:type="spellStart"/>
            <w:r w:rsidRPr="00C01FA8">
              <w:t>μg</w:t>
            </w:r>
            <w:proofErr w:type="spellEnd"/>
            <w:r w:rsidRPr="00C01FA8">
              <w:t>/m</w:t>
            </w:r>
            <w:r w:rsidRPr="00C01FA8">
              <w:rPr>
                <w:vertAlign w:val="superscript"/>
              </w:rPr>
              <w:t>3</w:t>
            </w:r>
            <w:r w:rsidRPr="00C01FA8">
              <w:t>)</w:t>
            </w:r>
          </w:p>
        </w:tc>
        <w:tc>
          <w:tcPr>
            <w:tcW w:w="2884" w:type="dxa"/>
          </w:tcPr>
          <w:p w14:paraId="2D357989" w14:textId="77777777" w:rsidR="004F17AA" w:rsidRPr="00C01FA8" w:rsidRDefault="004F17AA">
            <w:pPr>
              <w:pStyle w:val="Tabletext"/>
            </w:pPr>
            <w:r w:rsidRPr="00C01FA8">
              <w:t>Calculated, see Equation A1-3</w:t>
            </w:r>
          </w:p>
        </w:tc>
      </w:tr>
      <w:tr w:rsidR="004F17AA" w:rsidRPr="00C01FA8" w14:paraId="4E6CFD8D" w14:textId="77777777">
        <w:tc>
          <w:tcPr>
            <w:tcW w:w="1075" w:type="dxa"/>
          </w:tcPr>
          <w:p w14:paraId="2B856A23" w14:textId="77777777" w:rsidR="004F17AA" w:rsidRPr="00C01FA8" w:rsidRDefault="004F17AA">
            <w:pPr>
              <w:pStyle w:val="Tabletext"/>
            </w:pPr>
            <w:r w:rsidRPr="00C01FA8">
              <w:t>Area</w:t>
            </w:r>
          </w:p>
        </w:tc>
        <w:tc>
          <w:tcPr>
            <w:tcW w:w="5490" w:type="dxa"/>
            <w:gridSpan w:val="2"/>
          </w:tcPr>
          <w:p w14:paraId="38459443" w14:textId="77777777" w:rsidR="004F17AA" w:rsidRPr="00C01FA8" w:rsidRDefault="004F17AA">
            <w:pPr>
              <w:pStyle w:val="Tabletext"/>
            </w:pPr>
            <w:r w:rsidRPr="00C01FA8">
              <w:t>Surface area of waterbody (m</w:t>
            </w:r>
            <w:r w:rsidRPr="00C01FA8">
              <w:rPr>
                <w:vertAlign w:val="superscript"/>
              </w:rPr>
              <w:t>2</w:t>
            </w:r>
            <w:r w:rsidRPr="00C01FA8">
              <w:t>)</w:t>
            </w:r>
          </w:p>
        </w:tc>
        <w:tc>
          <w:tcPr>
            <w:tcW w:w="2884" w:type="dxa"/>
          </w:tcPr>
          <w:p w14:paraId="6055961F" w14:textId="77777777" w:rsidR="004F17AA" w:rsidRPr="00C01FA8" w:rsidRDefault="004F17AA">
            <w:pPr>
              <w:pStyle w:val="Tabletext"/>
            </w:pPr>
            <w:r w:rsidRPr="00C01FA8">
              <w:t>Site Data; See Appendix B</w:t>
            </w:r>
          </w:p>
        </w:tc>
      </w:tr>
      <w:tr w:rsidR="004F17AA" w:rsidRPr="00C01FA8" w14:paraId="49297323" w14:textId="77777777">
        <w:tc>
          <w:tcPr>
            <w:tcW w:w="1075" w:type="dxa"/>
          </w:tcPr>
          <w:p w14:paraId="4647DF57" w14:textId="77777777" w:rsidR="004F17AA" w:rsidRPr="00C01FA8" w:rsidRDefault="004F17AA">
            <w:pPr>
              <w:pStyle w:val="Tabletext"/>
            </w:pPr>
            <w:r w:rsidRPr="00C01FA8">
              <w:t>HLC</w:t>
            </w:r>
          </w:p>
        </w:tc>
        <w:tc>
          <w:tcPr>
            <w:tcW w:w="5490" w:type="dxa"/>
            <w:gridSpan w:val="2"/>
          </w:tcPr>
          <w:p w14:paraId="4E4FF3A2" w14:textId="77777777" w:rsidR="004F17AA" w:rsidRPr="00C01FA8" w:rsidRDefault="004F17AA">
            <w:pPr>
              <w:pStyle w:val="Tabletext"/>
            </w:pPr>
            <w:r w:rsidRPr="00C01FA8">
              <w:t>Henry's law constant (atm-m</w:t>
            </w:r>
            <w:r w:rsidRPr="00C01FA8">
              <w:rPr>
                <w:vertAlign w:val="superscript"/>
              </w:rPr>
              <w:t>3</w:t>
            </w:r>
            <w:r w:rsidRPr="00C01FA8">
              <w:t>/mole)</w:t>
            </w:r>
          </w:p>
        </w:tc>
        <w:tc>
          <w:tcPr>
            <w:tcW w:w="2884" w:type="dxa"/>
          </w:tcPr>
          <w:p w14:paraId="6C425E52" w14:textId="77777777" w:rsidR="004F17AA" w:rsidRPr="00C01FA8" w:rsidRDefault="004F17AA">
            <w:pPr>
              <w:pStyle w:val="Tabletext"/>
            </w:pPr>
            <w:r w:rsidRPr="00C01FA8">
              <w:t>Chemical data; See Appendix C</w:t>
            </w:r>
          </w:p>
        </w:tc>
      </w:tr>
      <w:tr w:rsidR="004F17AA" w:rsidRPr="00C01FA8" w14:paraId="6FA794D7" w14:textId="77777777">
        <w:tc>
          <w:tcPr>
            <w:tcW w:w="1075" w:type="dxa"/>
          </w:tcPr>
          <w:p w14:paraId="5632EF96" w14:textId="77777777" w:rsidR="004F17AA" w:rsidRPr="00C01FA8" w:rsidRDefault="004F17AA">
            <w:pPr>
              <w:pStyle w:val="Tabletext"/>
            </w:pPr>
            <w:r w:rsidRPr="00C01FA8">
              <w:t>R</w:t>
            </w:r>
          </w:p>
        </w:tc>
        <w:tc>
          <w:tcPr>
            <w:tcW w:w="5490" w:type="dxa"/>
            <w:gridSpan w:val="2"/>
          </w:tcPr>
          <w:p w14:paraId="7B1E4094" w14:textId="77777777" w:rsidR="004F17AA" w:rsidRPr="00C01FA8" w:rsidRDefault="004F17AA">
            <w:pPr>
              <w:pStyle w:val="Tabletext"/>
            </w:pPr>
            <w:r w:rsidRPr="00C01FA8">
              <w:t>Ideal gas constant (atm-m</w:t>
            </w:r>
            <w:r w:rsidRPr="00C01FA8">
              <w:rPr>
                <w:vertAlign w:val="superscript"/>
              </w:rPr>
              <w:t>3</w:t>
            </w:r>
            <w:r w:rsidRPr="00C01FA8">
              <w:t>/K-mole)</w:t>
            </w:r>
          </w:p>
        </w:tc>
        <w:tc>
          <w:tcPr>
            <w:tcW w:w="2884" w:type="dxa"/>
          </w:tcPr>
          <w:p w14:paraId="52A06DF8" w14:textId="77777777" w:rsidR="004F17AA" w:rsidRPr="00C01FA8" w:rsidRDefault="004F17AA">
            <w:pPr>
              <w:pStyle w:val="Tabletext"/>
            </w:pPr>
            <w:r w:rsidRPr="00C01FA8">
              <w:t>8.205E-05</w:t>
            </w:r>
          </w:p>
        </w:tc>
      </w:tr>
      <w:tr w:rsidR="004F17AA" w:rsidRPr="00C01FA8" w14:paraId="46618EE6" w14:textId="77777777">
        <w:tc>
          <w:tcPr>
            <w:tcW w:w="1075" w:type="dxa"/>
          </w:tcPr>
          <w:p w14:paraId="0B05DC78" w14:textId="77777777" w:rsidR="004F17AA" w:rsidRPr="00C01FA8" w:rsidRDefault="004F17AA">
            <w:pPr>
              <w:pStyle w:val="Tabletext"/>
            </w:pPr>
            <w:r w:rsidRPr="00C01FA8">
              <w:t>T</w:t>
            </w:r>
            <w:r w:rsidRPr="00C01FA8">
              <w:rPr>
                <w:vertAlign w:val="subscript"/>
              </w:rPr>
              <w:t>w</w:t>
            </w:r>
          </w:p>
        </w:tc>
        <w:tc>
          <w:tcPr>
            <w:tcW w:w="5490" w:type="dxa"/>
            <w:gridSpan w:val="2"/>
          </w:tcPr>
          <w:p w14:paraId="7AE78B7B" w14:textId="77777777" w:rsidR="004F17AA" w:rsidRPr="00C01FA8" w:rsidRDefault="004F17AA">
            <w:pPr>
              <w:pStyle w:val="Tabletext"/>
            </w:pPr>
            <w:r w:rsidRPr="00C01FA8">
              <w:t>Temperature of the waterbody (K)</w:t>
            </w:r>
          </w:p>
        </w:tc>
        <w:tc>
          <w:tcPr>
            <w:tcW w:w="2884" w:type="dxa"/>
          </w:tcPr>
          <w:p w14:paraId="1FDEEE1D" w14:textId="77777777" w:rsidR="004F17AA" w:rsidRPr="00C01FA8" w:rsidRDefault="004F17AA">
            <w:pPr>
              <w:pStyle w:val="Tabletext"/>
            </w:pPr>
            <w:r w:rsidRPr="00C01FA8">
              <w:t>Site Data; See Appendix B</w:t>
            </w:r>
          </w:p>
        </w:tc>
      </w:tr>
      <w:tr w:rsidR="004F17AA" w:rsidRPr="00C01FA8" w14:paraId="4F2F5B9D" w14:textId="77777777">
        <w:tc>
          <w:tcPr>
            <w:tcW w:w="1075" w:type="dxa"/>
          </w:tcPr>
          <w:p w14:paraId="27B3E885" w14:textId="77777777" w:rsidR="004F17AA" w:rsidRPr="00C01FA8" w:rsidRDefault="004F17AA">
            <w:pPr>
              <w:pStyle w:val="Tabletext"/>
            </w:pPr>
            <w:r w:rsidRPr="00C01FA8">
              <w:t>K</w:t>
            </w:r>
            <w:r w:rsidRPr="00C01FA8">
              <w:rPr>
                <w:vertAlign w:val="subscript"/>
              </w:rPr>
              <w:t>V</w:t>
            </w:r>
          </w:p>
        </w:tc>
        <w:tc>
          <w:tcPr>
            <w:tcW w:w="5490" w:type="dxa"/>
            <w:gridSpan w:val="2"/>
          </w:tcPr>
          <w:p w14:paraId="3BEBFD6D" w14:textId="77777777" w:rsidR="004F17AA" w:rsidRPr="00C01FA8" w:rsidRDefault="004F17AA">
            <w:pPr>
              <w:pStyle w:val="Tabletext"/>
            </w:pPr>
            <w:r w:rsidRPr="00C01FA8">
              <w:t>Overall transfer rate coefficient (m/yr)</w:t>
            </w:r>
          </w:p>
        </w:tc>
        <w:tc>
          <w:tcPr>
            <w:tcW w:w="2884" w:type="dxa"/>
          </w:tcPr>
          <w:p w14:paraId="67660088" w14:textId="77777777" w:rsidR="004F17AA" w:rsidRPr="00C01FA8" w:rsidRDefault="004F17AA">
            <w:pPr>
              <w:pStyle w:val="Tabletext"/>
            </w:pPr>
            <w:r w:rsidRPr="00C01FA8">
              <w:t>Calculated; see Equation A1-</w:t>
            </w:r>
            <w:r>
              <w:t>9</w:t>
            </w:r>
          </w:p>
        </w:tc>
      </w:tr>
    </w:tbl>
    <w:p w14:paraId="66DA79B0" w14:textId="77777777" w:rsidR="004F17AA" w:rsidRDefault="004F17AA" w:rsidP="004F17AA">
      <w:pPr>
        <w:pStyle w:val="Tablenote"/>
      </w:pPr>
      <w:r w:rsidRPr="00C01FA8">
        <w:t>Source: HHRAP (U.S. EPA, 2005), Table B-4-12.</w:t>
      </w:r>
    </w:p>
    <w:p w14:paraId="667B451A" w14:textId="06E53BE4" w:rsidR="004F17AA" w:rsidRDefault="004F17AA" w:rsidP="004F17AA">
      <w:pPr>
        <w:widowControl/>
        <w:autoSpaceDE/>
        <w:autoSpaceDN/>
        <w:adjustRightInd/>
        <w:spacing w:after="160" w:line="259" w:lineRule="auto"/>
        <w:rPr>
          <w:rFonts w:ascii="Arial" w:hAnsi="Arial"/>
          <w:sz w:val="16"/>
          <w:szCs w:val="16"/>
        </w:rPr>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1096"/>
        <w:gridCol w:w="4496"/>
        <w:gridCol w:w="3768"/>
      </w:tblGrid>
      <w:tr w:rsidR="004F17AA" w:rsidRPr="00C01FA8" w14:paraId="65857589" w14:textId="77777777" w:rsidTr="007E2437">
        <w:tc>
          <w:tcPr>
            <w:tcW w:w="9360" w:type="dxa"/>
            <w:gridSpan w:val="3"/>
            <w:shd w:val="clear" w:color="auto" w:fill="B0CCEA"/>
          </w:tcPr>
          <w:p w14:paraId="2216F36E" w14:textId="77777777" w:rsidR="004F17AA" w:rsidRPr="00C01FA8" w:rsidRDefault="004F17AA">
            <w:pPr>
              <w:pStyle w:val="Tablehead0"/>
            </w:pPr>
            <w:bookmarkStart w:id="137" w:name="_Hlk72938385"/>
            <w:r w:rsidRPr="00C01FA8">
              <w:t>Equation A1-</w:t>
            </w:r>
            <w:r>
              <w:t>9</w:t>
            </w:r>
            <w:r w:rsidRPr="00C01FA8">
              <w:t xml:space="preserve">. Overall Transfer Rate Coefficient, </w:t>
            </w:r>
            <w:proofErr w:type="spellStart"/>
            <w:r w:rsidRPr="00C01FA8">
              <w:t>Kv</w:t>
            </w:r>
            <w:proofErr w:type="spellEnd"/>
            <w:r w:rsidRPr="00C01FA8">
              <w:t xml:space="preserve"> (m/</w:t>
            </w:r>
            <w:proofErr w:type="spellStart"/>
            <w:r w:rsidRPr="00C01FA8">
              <w:t>yr</w:t>
            </w:r>
            <w:proofErr w:type="spellEnd"/>
            <w:r w:rsidRPr="00C01FA8">
              <w:t>)</w:t>
            </w:r>
          </w:p>
        </w:tc>
      </w:tr>
      <w:tr w:rsidR="004F17AA" w:rsidRPr="00C01FA8" w14:paraId="6B66F7B4" w14:textId="77777777">
        <w:trPr>
          <w:trHeight w:val="1970"/>
        </w:trPr>
        <w:tc>
          <w:tcPr>
            <w:tcW w:w="9360" w:type="dxa"/>
            <w:gridSpan w:val="3"/>
            <w:vAlign w:val="center"/>
          </w:tcPr>
          <w:p w14:paraId="4BFAF9E9" w14:textId="77777777" w:rsidR="004F17AA" w:rsidRPr="00C01FA8" w:rsidRDefault="00F6260B">
            <w:pPr>
              <w:pStyle w:val="Tabletext"/>
              <w:rPr>
                <w:i/>
                <w:sz w:val="20"/>
              </w:rPr>
            </w:pPr>
            <m:oMathPara>
              <m:oMath>
                <m:sSub>
                  <m:sSubPr>
                    <m:ctrlPr>
                      <w:rPr>
                        <w:rFonts w:ascii="Cambria Math" w:hAnsi="Cambria Math"/>
                        <w:sz w:val="20"/>
                      </w:rPr>
                    </m:ctrlPr>
                  </m:sSubPr>
                  <m:e>
                    <m:r>
                      <w:rPr>
                        <w:rFonts w:ascii="Cambria Math" w:hAnsi="Cambria Math"/>
                        <w:sz w:val="20"/>
                      </w:rPr>
                      <m:t>K</m:t>
                    </m:r>
                  </m:e>
                  <m:sub>
                    <m:r>
                      <w:rPr>
                        <w:rFonts w:ascii="Cambria Math" w:hAnsi="Cambria Math"/>
                        <w:sz w:val="20"/>
                      </w:rPr>
                      <m:t>V</m:t>
                    </m:r>
                  </m:sub>
                </m:sSub>
                <m:r>
                  <w:rPr>
                    <w:rFonts w:ascii="Cambria Math" w:hAnsi="Cambria Math"/>
                    <w:sz w:val="20"/>
                  </w:rPr>
                  <m:t>=</m:t>
                </m:r>
                <m:sSup>
                  <m:sSupPr>
                    <m:ctrlPr>
                      <w:rPr>
                        <w:rFonts w:ascii="Cambria Math" w:hAnsi="Cambria Math"/>
                        <w:sz w:val="20"/>
                      </w:rPr>
                    </m:ctrlPr>
                  </m:sSupPr>
                  <m:e>
                    <m:r>
                      <w:rPr>
                        <w:rFonts w:ascii="Cambria Math" w:hAnsi="Cambria Math"/>
                        <w:sz w:val="20"/>
                      </w:rPr>
                      <m:t>[</m:t>
                    </m:r>
                    <m:sSubSup>
                      <m:sSubSupPr>
                        <m:ctrlPr>
                          <w:rPr>
                            <w:rFonts w:ascii="Cambria Math" w:hAnsi="Cambria Math"/>
                            <w:sz w:val="20"/>
                          </w:rPr>
                        </m:ctrlPr>
                      </m:sSubSupPr>
                      <m:e>
                        <m:r>
                          <w:rPr>
                            <w:rFonts w:ascii="Cambria Math" w:hAnsi="Cambria Math"/>
                            <w:sz w:val="20"/>
                          </w:rPr>
                          <m:t>K</m:t>
                        </m:r>
                      </m:e>
                      <m:sub>
                        <m:r>
                          <w:rPr>
                            <w:rFonts w:ascii="Cambria Math" w:hAnsi="Cambria Math"/>
                            <w:sz w:val="20"/>
                          </w:rPr>
                          <m:t>L</m:t>
                        </m:r>
                      </m:sub>
                      <m:sup>
                        <m:r>
                          <w:rPr>
                            <w:rFonts w:ascii="Cambria Math" w:hAnsi="Cambria Math"/>
                            <w:sz w:val="20"/>
                          </w:rPr>
                          <m:t>-1</m:t>
                        </m:r>
                      </m:sup>
                    </m:sSubSup>
                    <m:r>
                      <w:rPr>
                        <w:rFonts w:ascii="Cambria Math" w:hAnsi="Cambria Math"/>
                        <w:sz w:val="20"/>
                      </w:rPr>
                      <m:t>+</m:t>
                    </m:r>
                    <m:sSup>
                      <m:sSupPr>
                        <m:ctrlPr>
                          <w:rPr>
                            <w:rFonts w:ascii="Cambria Math" w:hAnsi="Cambria Math"/>
                            <w:sz w:val="20"/>
                          </w:rPr>
                        </m:ctrlPr>
                      </m:sSupPr>
                      <m:e>
                        <m:sSub>
                          <m:sSubPr>
                            <m:ctrlPr>
                              <w:rPr>
                                <w:rFonts w:ascii="Cambria Math" w:hAnsi="Cambria Math"/>
                                <w:sz w:val="20"/>
                              </w:rPr>
                            </m:ctrlPr>
                          </m:sSubPr>
                          <m:e>
                            <m:r>
                              <w:rPr>
                                <w:rFonts w:ascii="Cambria Math" w:hAnsi="Cambria Math"/>
                                <w:sz w:val="20"/>
                              </w:rPr>
                              <m:t>(K</m:t>
                            </m:r>
                          </m:e>
                          <m:sub>
                            <m:r>
                              <w:rPr>
                                <w:rFonts w:ascii="Cambria Math" w:hAnsi="Cambria Math"/>
                                <w:sz w:val="20"/>
                              </w:rPr>
                              <m:t>G</m:t>
                            </m:r>
                          </m:sub>
                        </m:sSub>
                        <m:r>
                          <w:rPr>
                            <w:rFonts w:ascii="Cambria Math" w:hAnsi="Cambria Math"/>
                            <w:sz w:val="20"/>
                          </w:rPr>
                          <m:t>∙</m:t>
                        </m:r>
                        <m:f>
                          <m:fPr>
                            <m:ctrlPr>
                              <w:rPr>
                                <w:rFonts w:ascii="Cambria Math" w:hAnsi="Cambria Math"/>
                                <w:sz w:val="20"/>
                              </w:rPr>
                            </m:ctrlPr>
                          </m:fPr>
                          <m:num>
                            <m:r>
                              <w:rPr>
                                <w:rFonts w:ascii="Cambria Math" w:hAnsi="Cambria Math"/>
                                <w:sz w:val="20"/>
                              </w:rPr>
                              <m:t>HLC</m:t>
                            </m:r>
                          </m:num>
                          <m:den>
                            <m:r>
                              <w:rPr>
                                <w:rFonts w:ascii="Cambria Math" w:hAnsi="Cambria Math"/>
                                <w:sz w:val="20"/>
                              </w:rPr>
                              <m:t>R∙</m:t>
                            </m:r>
                            <m:sSub>
                              <m:sSubPr>
                                <m:ctrlPr>
                                  <w:rPr>
                                    <w:rFonts w:ascii="Cambria Math" w:hAnsi="Cambria Math"/>
                                    <w:sz w:val="20"/>
                                  </w:rPr>
                                </m:ctrlPr>
                              </m:sSubPr>
                              <m:e>
                                <m:r>
                                  <w:rPr>
                                    <w:rFonts w:ascii="Cambria Math" w:hAnsi="Cambria Math"/>
                                    <w:sz w:val="20"/>
                                  </w:rPr>
                                  <m:t>T</m:t>
                                </m:r>
                              </m:e>
                              <m:sub>
                                <m:r>
                                  <w:rPr>
                                    <w:rFonts w:ascii="Cambria Math" w:hAnsi="Cambria Math"/>
                                    <w:sz w:val="20"/>
                                  </w:rPr>
                                  <m:t>w</m:t>
                                </m:r>
                              </m:sub>
                            </m:sSub>
                          </m:den>
                        </m:f>
                        <m:r>
                          <w:rPr>
                            <w:rFonts w:ascii="Cambria Math" w:hAnsi="Cambria Math"/>
                            <w:sz w:val="20"/>
                          </w:rPr>
                          <m:t>)</m:t>
                        </m:r>
                      </m:e>
                      <m:sup>
                        <m:r>
                          <w:rPr>
                            <w:rFonts w:ascii="Cambria Math" w:hAnsi="Cambria Math"/>
                            <w:sz w:val="20"/>
                          </w:rPr>
                          <m:t>-1</m:t>
                        </m:r>
                      </m:sup>
                    </m:sSup>
                    <m:r>
                      <w:rPr>
                        <w:rFonts w:ascii="Cambria Math" w:hAnsi="Cambria Math"/>
                        <w:sz w:val="20"/>
                      </w:rPr>
                      <m:t>]</m:t>
                    </m:r>
                  </m:e>
                  <m:sup>
                    <m:r>
                      <w:rPr>
                        <w:rFonts w:ascii="Cambria Math" w:hAnsi="Cambria Math"/>
                        <w:sz w:val="20"/>
                      </w:rPr>
                      <m:t>-1</m:t>
                    </m:r>
                  </m:sup>
                </m:sSup>
                <m:r>
                  <w:rPr>
                    <w:rFonts w:ascii="Cambria Math" w:hAnsi="Cambria Math"/>
                    <w:sz w:val="20"/>
                  </w:rPr>
                  <m:t>×</m:t>
                </m:r>
                <m:sSup>
                  <m:sSupPr>
                    <m:ctrlPr>
                      <w:rPr>
                        <w:rFonts w:ascii="Cambria Math" w:hAnsi="Cambria Math"/>
                        <w:sz w:val="20"/>
                      </w:rPr>
                    </m:ctrlPr>
                  </m:sSupPr>
                  <m:e>
                    <m:r>
                      <w:rPr>
                        <w:rFonts w:ascii="Cambria Math" w:hAnsi="Cambria Math"/>
                        <w:sz w:val="20"/>
                      </w:rPr>
                      <m:t>θ</m:t>
                    </m:r>
                  </m:e>
                  <m:sup>
                    <m:r>
                      <w:rPr>
                        <w:rFonts w:ascii="Cambria Math" w:hAnsi="Cambria Math"/>
                        <w:sz w:val="20"/>
                      </w:rPr>
                      <m:t>(</m:t>
                    </m:r>
                    <m:sSub>
                      <m:sSubPr>
                        <m:ctrlPr>
                          <w:rPr>
                            <w:rFonts w:ascii="Cambria Math" w:hAnsi="Cambria Math"/>
                            <w:sz w:val="20"/>
                          </w:rPr>
                        </m:ctrlPr>
                      </m:sSubPr>
                      <m:e>
                        <m:r>
                          <w:rPr>
                            <w:rFonts w:ascii="Cambria Math" w:hAnsi="Cambria Math"/>
                            <w:sz w:val="20"/>
                          </w:rPr>
                          <m:t>T</m:t>
                        </m:r>
                      </m:e>
                      <m:sub>
                        <m:r>
                          <w:rPr>
                            <w:rFonts w:ascii="Cambria Math" w:hAnsi="Cambria Math"/>
                            <w:sz w:val="20"/>
                          </w:rPr>
                          <m:t>w</m:t>
                        </m:r>
                      </m:sub>
                    </m:sSub>
                    <m:r>
                      <w:rPr>
                        <w:rFonts w:ascii="Cambria Math" w:hAnsi="Cambria Math"/>
                        <w:sz w:val="20"/>
                      </w:rPr>
                      <m:t>-293)</m:t>
                    </m:r>
                  </m:sup>
                </m:sSup>
              </m:oMath>
            </m:oMathPara>
          </w:p>
          <w:p w14:paraId="7652441F" w14:textId="77777777" w:rsidR="004F17AA" w:rsidRPr="00C01FA8" w:rsidRDefault="00F6260B">
            <w:pPr>
              <w:pStyle w:val="Tabletext"/>
              <w:rPr>
                <w:i/>
                <w:sz w:val="20"/>
              </w:rPr>
            </w:pPr>
            <m:oMathPara>
              <m:oMath>
                <m:sSub>
                  <m:sSubPr>
                    <m:ctrlPr>
                      <w:rPr>
                        <w:rFonts w:ascii="Cambria Math" w:hAnsi="Cambria Math"/>
                        <w:sz w:val="20"/>
                      </w:rPr>
                    </m:ctrlPr>
                  </m:sSubPr>
                  <m:e>
                    <m:r>
                      <w:rPr>
                        <w:rFonts w:ascii="Cambria Math" w:hAnsi="Cambria Math"/>
                        <w:sz w:val="20"/>
                      </w:rPr>
                      <m:t>K</m:t>
                    </m:r>
                  </m:e>
                  <m:sub>
                    <m:r>
                      <w:rPr>
                        <w:rFonts w:ascii="Cambria Math" w:hAnsi="Cambria Math"/>
                        <w:sz w:val="20"/>
                      </w:rPr>
                      <m:t>L</m:t>
                    </m:r>
                  </m:sub>
                </m:sSub>
                <m:r>
                  <w:rPr>
                    <w:rFonts w:ascii="Cambria Math" w:hAnsi="Cambria Math"/>
                    <w:sz w:val="20"/>
                  </w:rPr>
                  <m:t>= (</m:t>
                </m:r>
                <m:sSup>
                  <m:sSupPr>
                    <m:ctrlPr>
                      <w:rPr>
                        <w:rFonts w:ascii="Cambria Math" w:hAnsi="Cambria Math"/>
                        <w:sz w:val="20"/>
                      </w:rPr>
                    </m:ctrlPr>
                  </m:sSupPr>
                  <m:e>
                    <m:sSub>
                      <m:sSubPr>
                        <m:ctrlPr>
                          <w:rPr>
                            <w:rFonts w:ascii="Cambria Math" w:hAnsi="Cambria Math"/>
                            <w:sz w:val="20"/>
                          </w:rPr>
                        </m:ctrlPr>
                      </m:sSubPr>
                      <m:e>
                        <m:r>
                          <w:rPr>
                            <w:rFonts w:ascii="Cambria Math" w:hAnsi="Cambria Math"/>
                            <w:sz w:val="20"/>
                          </w:rPr>
                          <m:t>C</m:t>
                        </m:r>
                      </m:e>
                      <m:sub>
                        <m:r>
                          <w:rPr>
                            <w:rFonts w:ascii="Cambria Math" w:hAnsi="Cambria Math"/>
                            <w:sz w:val="20"/>
                          </w:rPr>
                          <m:t>d</m:t>
                        </m:r>
                      </m:sub>
                    </m:sSub>
                  </m:e>
                  <m:sup>
                    <m:r>
                      <w:rPr>
                        <w:rFonts w:ascii="Cambria Math" w:hAnsi="Cambria Math"/>
                        <w:sz w:val="20"/>
                      </w:rPr>
                      <m:t>0.5</m:t>
                    </m:r>
                  </m:sup>
                </m:sSup>
                <m:r>
                  <w:rPr>
                    <w:rFonts w:ascii="Cambria Math" w:hAnsi="Cambria Math"/>
                    <w:sz w:val="20"/>
                  </w:rPr>
                  <m:t>×</m:t>
                </m:r>
                <m:sSub>
                  <m:sSubPr>
                    <m:ctrlPr>
                      <w:rPr>
                        <w:rFonts w:ascii="Cambria Math" w:hAnsi="Cambria Math"/>
                        <w:sz w:val="20"/>
                      </w:rPr>
                    </m:ctrlPr>
                  </m:sSubPr>
                  <m:e>
                    <m:r>
                      <w:rPr>
                        <w:rFonts w:ascii="Cambria Math" w:hAnsi="Cambria Math"/>
                        <w:sz w:val="20"/>
                      </w:rPr>
                      <m:t>u</m:t>
                    </m:r>
                  </m:e>
                  <m:sub>
                    <m:r>
                      <w:rPr>
                        <w:rFonts w:ascii="Cambria Math" w:hAnsi="Cambria Math"/>
                        <w:sz w:val="20"/>
                      </w:rPr>
                      <m:t>w</m:t>
                    </m:r>
                  </m:sub>
                </m:sSub>
                <m:r>
                  <w:rPr>
                    <w:rFonts w:ascii="Cambria Math" w:hAnsi="Cambria Math"/>
                    <w:sz w:val="20"/>
                  </w:rPr>
                  <m:t>) ×</m:t>
                </m:r>
                <m:sSup>
                  <m:sSupPr>
                    <m:ctrlPr>
                      <w:rPr>
                        <w:rFonts w:ascii="Cambria Math" w:hAnsi="Cambria Math"/>
                        <w:sz w:val="20"/>
                      </w:rPr>
                    </m:ctrlPr>
                  </m:sSupPr>
                  <m:e>
                    <m:d>
                      <m:dPr>
                        <m:ctrlPr>
                          <w:rPr>
                            <w:rFonts w:ascii="Cambria Math" w:hAnsi="Cambria Math"/>
                            <w:i/>
                            <w:sz w:val="20"/>
                          </w:rPr>
                        </m:ctrlPr>
                      </m:dPr>
                      <m:e>
                        <m:f>
                          <m:fPr>
                            <m:ctrlPr>
                              <w:rPr>
                                <w:rFonts w:ascii="Cambria Math" w:hAnsi="Cambria Math"/>
                                <w:sz w:val="20"/>
                              </w:rPr>
                            </m:ctrlPr>
                          </m:fPr>
                          <m:num>
                            <m:sSub>
                              <m:sSubPr>
                                <m:ctrlPr>
                                  <w:rPr>
                                    <w:rFonts w:ascii="Cambria Math" w:hAnsi="Cambria Math"/>
                                    <w:sz w:val="20"/>
                                  </w:rPr>
                                </m:ctrlPr>
                              </m:sSubPr>
                              <m:e>
                                <m:r>
                                  <w:rPr>
                                    <w:rFonts w:ascii="Cambria Math" w:hAnsi="Cambria Math"/>
                                    <w:sz w:val="20"/>
                                  </w:rPr>
                                  <m:t>ρ</m:t>
                                </m:r>
                              </m:e>
                              <m:sub>
                                <m:r>
                                  <w:rPr>
                                    <w:rFonts w:ascii="Cambria Math" w:hAnsi="Cambria Math"/>
                                    <w:sz w:val="20"/>
                                  </w:rPr>
                                  <m:t>a</m:t>
                                </m:r>
                              </m:sub>
                            </m:sSub>
                          </m:num>
                          <m:den>
                            <m:sSub>
                              <m:sSubPr>
                                <m:ctrlPr>
                                  <w:rPr>
                                    <w:rFonts w:ascii="Cambria Math" w:hAnsi="Cambria Math"/>
                                    <w:sz w:val="20"/>
                                  </w:rPr>
                                </m:ctrlPr>
                              </m:sSubPr>
                              <m:e>
                                <m:r>
                                  <w:rPr>
                                    <w:rFonts w:ascii="Cambria Math" w:hAnsi="Cambria Math"/>
                                    <w:sz w:val="20"/>
                                  </w:rPr>
                                  <m:t>ρ</m:t>
                                </m:r>
                              </m:e>
                              <m:sub>
                                <m:r>
                                  <w:rPr>
                                    <w:rFonts w:ascii="Cambria Math" w:hAnsi="Cambria Math"/>
                                    <w:sz w:val="20"/>
                                  </w:rPr>
                                  <m:t>w</m:t>
                                </m:r>
                              </m:sub>
                            </m:sSub>
                          </m:den>
                        </m:f>
                      </m:e>
                    </m:d>
                  </m:e>
                  <m:sup>
                    <m:r>
                      <w:rPr>
                        <w:rFonts w:ascii="Cambria Math" w:hAnsi="Cambria Math"/>
                        <w:sz w:val="20"/>
                      </w:rPr>
                      <m:t>0.5</m:t>
                    </m:r>
                  </m:sup>
                </m:sSup>
                <m:r>
                  <w:rPr>
                    <w:rFonts w:ascii="Cambria Math" w:hAnsi="Cambria Math"/>
                    <w:sz w:val="20"/>
                  </w:rPr>
                  <m:t>×</m:t>
                </m:r>
                <m:f>
                  <m:fPr>
                    <m:ctrlPr>
                      <w:rPr>
                        <w:rFonts w:ascii="Cambria Math" w:hAnsi="Cambria Math"/>
                        <w:sz w:val="20"/>
                      </w:rPr>
                    </m:ctrlPr>
                  </m:fPr>
                  <m:num>
                    <m:sSup>
                      <m:sSupPr>
                        <m:ctrlPr>
                          <w:rPr>
                            <w:rFonts w:ascii="Cambria Math" w:hAnsi="Cambria Math"/>
                            <w:sz w:val="20"/>
                          </w:rPr>
                        </m:ctrlPr>
                      </m:sSupPr>
                      <m:e>
                        <m:r>
                          <w:rPr>
                            <w:rFonts w:ascii="Cambria Math" w:hAnsi="Cambria Math"/>
                            <w:sz w:val="20"/>
                          </w:rPr>
                          <m:t>k</m:t>
                        </m:r>
                      </m:e>
                      <m:sup>
                        <m:r>
                          <w:rPr>
                            <w:rFonts w:ascii="Cambria Math" w:hAnsi="Cambria Math"/>
                            <w:sz w:val="20"/>
                          </w:rPr>
                          <m:t>0.33</m:t>
                        </m:r>
                      </m:sup>
                    </m:sSup>
                  </m:num>
                  <m:den>
                    <m:sSub>
                      <m:sSubPr>
                        <m:ctrlPr>
                          <w:rPr>
                            <w:rFonts w:ascii="Cambria Math" w:hAnsi="Cambria Math"/>
                            <w:sz w:val="20"/>
                          </w:rPr>
                        </m:ctrlPr>
                      </m:sSubPr>
                      <m:e>
                        <m:r>
                          <w:rPr>
                            <w:rFonts w:ascii="Cambria Math" w:hAnsi="Cambria Math"/>
                            <w:sz w:val="20"/>
                          </w:rPr>
                          <m:t>L</m:t>
                        </m:r>
                      </m:e>
                      <m:sub>
                        <m:r>
                          <w:rPr>
                            <w:rFonts w:ascii="Cambria Math" w:hAnsi="Cambria Math"/>
                            <w:sz w:val="20"/>
                          </w:rPr>
                          <m:t>2</m:t>
                        </m:r>
                      </m:sub>
                    </m:sSub>
                  </m:den>
                </m:f>
                <m:r>
                  <w:rPr>
                    <w:rFonts w:ascii="Cambria Math" w:hAnsi="Cambria Math"/>
                    <w:sz w:val="20"/>
                  </w:rPr>
                  <m:t>×</m:t>
                </m:r>
                <m:sSup>
                  <m:sSupPr>
                    <m:ctrlPr>
                      <w:rPr>
                        <w:rFonts w:ascii="Cambria Math" w:hAnsi="Cambria Math"/>
                        <w:sz w:val="20"/>
                      </w:rPr>
                    </m:ctrlPr>
                  </m:sSupPr>
                  <m:e>
                    <m:d>
                      <m:dPr>
                        <m:ctrlPr>
                          <w:rPr>
                            <w:rFonts w:ascii="Cambria Math" w:hAnsi="Cambria Math"/>
                            <w:i/>
                            <w:sz w:val="20"/>
                          </w:rPr>
                        </m:ctrlPr>
                      </m:dPr>
                      <m:e>
                        <m:f>
                          <m:fPr>
                            <m:ctrlPr>
                              <w:rPr>
                                <w:rFonts w:ascii="Cambria Math" w:hAnsi="Cambria Math"/>
                                <w:sz w:val="20"/>
                              </w:rPr>
                            </m:ctrlPr>
                          </m:fPr>
                          <m:num>
                            <m:sSub>
                              <m:sSubPr>
                                <m:ctrlPr>
                                  <w:rPr>
                                    <w:rFonts w:ascii="Cambria Math" w:hAnsi="Cambria Math"/>
                                    <w:sz w:val="20"/>
                                  </w:rPr>
                                </m:ctrlPr>
                              </m:sSubPr>
                              <m:e>
                                <m:r>
                                  <w:rPr>
                                    <w:rFonts w:ascii="Cambria Math" w:hAnsi="Cambria Math"/>
                                    <w:sz w:val="20"/>
                                  </w:rPr>
                                  <m:t>μ</m:t>
                                </m:r>
                              </m:e>
                              <m:sub>
                                <m:r>
                                  <w:rPr>
                                    <w:rFonts w:ascii="Cambria Math" w:hAnsi="Cambria Math"/>
                                    <w:sz w:val="20"/>
                                  </w:rPr>
                                  <m:t>w</m:t>
                                </m:r>
                              </m:sub>
                            </m:sSub>
                          </m:num>
                          <m:den>
                            <m:sSub>
                              <m:sSubPr>
                                <m:ctrlPr>
                                  <w:rPr>
                                    <w:rFonts w:ascii="Cambria Math" w:hAnsi="Cambria Math"/>
                                    <w:sz w:val="20"/>
                                  </w:rPr>
                                </m:ctrlPr>
                              </m:sSubPr>
                              <m:e>
                                <m:r>
                                  <w:rPr>
                                    <w:rFonts w:ascii="Cambria Math" w:hAnsi="Cambria Math"/>
                                    <w:sz w:val="20"/>
                                  </w:rPr>
                                  <m:t>ρ</m:t>
                                </m:r>
                              </m:e>
                              <m:sub>
                                <m:r>
                                  <w:rPr>
                                    <w:rFonts w:ascii="Cambria Math" w:hAnsi="Cambria Math"/>
                                    <w:sz w:val="20"/>
                                  </w:rPr>
                                  <m:t>w</m:t>
                                </m:r>
                              </m:sub>
                            </m:sSub>
                            <m:r>
                              <w:rPr>
                                <w:rFonts w:ascii="Cambria Math" w:hAnsi="Cambria Math"/>
                                <w:sz w:val="20"/>
                              </w:rPr>
                              <m:t>×</m:t>
                            </m:r>
                            <m:sSub>
                              <m:sSubPr>
                                <m:ctrlPr>
                                  <w:rPr>
                                    <w:rFonts w:ascii="Cambria Math" w:hAnsi="Cambria Math"/>
                                    <w:sz w:val="20"/>
                                  </w:rPr>
                                </m:ctrlPr>
                              </m:sSubPr>
                              <m:e>
                                <m:r>
                                  <w:rPr>
                                    <w:rFonts w:ascii="Cambria Math" w:hAnsi="Cambria Math"/>
                                    <w:sz w:val="20"/>
                                  </w:rPr>
                                  <m:t>D</m:t>
                                </m:r>
                              </m:e>
                              <m:sub>
                                <m:r>
                                  <w:rPr>
                                    <w:rFonts w:ascii="Cambria Math" w:hAnsi="Cambria Math"/>
                                    <w:sz w:val="20"/>
                                  </w:rPr>
                                  <m:t>w</m:t>
                                </m:r>
                              </m:sub>
                            </m:sSub>
                          </m:den>
                        </m:f>
                      </m:e>
                    </m:d>
                  </m:e>
                  <m:sup>
                    <m:r>
                      <w:rPr>
                        <w:rFonts w:ascii="Cambria Math" w:hAnsi="Cambria Math"/>
                        <w:sz w:val="20"/>
                      </w:rPr>
                      <m:t>-0.67</m:t>
                    </m:r>
                  </m:sup>
                </m:sSup>
                <m:r>
                  <w:rPr>
                    <w:rFonts w:ascii="Cambria Math" w:eastAsiaTheme="minorEastAsia" w:hAnsi="Cambria Math"/>
                    <w:sz w:val="20"/>
                  </w:rPr>
                  <m:t>× 31,536,000 s/yr</m:t>
                </m:r>
              </m:oMath>
            </m:oMathPara>
          </w:p>
          <w:p w14:paraId="4D0C495B" w14:textId="77777777" w:rsidR="004F17AA" w:rsidRPr="00C01FA8" w:rsidRDefault="00F6260B">
            <w:pPr>
              <w:pStyle w:val="Tabletext"/>
              <w:rPr>
                <w:sz w:val="20"/>
              </w:rPr>
            </w:pPr>
            <m:oMathPara>
              <m:oMath>
                <m:sSub>
                  <m:sSubPr>
                    <m:ctrlPr>
                      <w:rPr>
                        <w:rFonts w:ascii="Cambria Math" w:hAnsi="Cambria Math"/>
                        <w:sz w:val="20"/>
                      </w:rPr>
                    </m:ctrlPr>
                  </m:sSubPr>
                  <m:e>
                    <m:r>
                      <w:rPr>
                        <w:rFonts w:ascii="Cambria Math" w:hAnsi="Cambria Math"/>
                        <w:sz w:val="20"/>
                      </w:rPr>
                      <m:t>K</m:t>
                    </m:r>
                  </m:e>
                  <m:sub>
                    <m:r>
                      <w:rPr>
                        <w:rFonts w:ascii="Cambria Math" w:hAnsi="Cambria Math"/>
                        <w:sz w:val="20"/>
                      </w:rPr>
                      <m:t>G</m:t>
                    </m:r>
                  </m:sub>
                </m:sSub>
                <m:r>
                  <w:rPr>
                    <w:rFonts w:ascii="Cambria Math" w:hAnsi="Cambria Math"/>
                    <w:sz w:val="20"/>
                  </w:rPr>
                  <m:t>= (</m:t>
                </m:r>
                <m:sSup>
                  <m:sSupPr>
                    <m:ctrlPr>
                      <w:rPr>
                        <w:rFonts w:ascii="Cambria Math" w:hAnsi="Cambria Math"/>
                        <w:sz w:val="20"/>
                      </w:rPr>
                    </m:ctrlPr>
                  </m:sSupPr>
                  <m:e>
                    <m:sSub>
                      <m:sSubPr>
                        <m:ctrlPr>
                          <w:rPr>
                            <w:rFonts w:ascii="Cambria Math" w:hAnsi="Cambria Math"/>
                            <w:sz w:val="20"/>
                          </w:rPr>
                        </m:ctrlPr>
                      </m:sSubPr>
                      <m:e>
                        <m:r>
                          <w:rPr>
                            <w:rFonts w:ascii="Cambria Math" w:hAnsi="Cambria Math"/>
                            <w:sz w:val="20"/>
                          </w:rPr>
                          <m:t>C</m:t>
                        </m:r>
                      </m:e>
                      <m:sub>
                        <m:r>
                          <w:rPr>
                            <w:rFonts w:ascii="Cambria Math" w:hAnsi="Cambria Math"/>
                            <w:sz w:val="20"/>
                          </w:rPr>
                          <m:t>d</m:t>
                        </m:r>
                      </m:sub>
                    </m:sSub>
                  </m:e>
                  <m:sup>
                    <m:r>
                      <w:rPr>
                        <w:rFonts w:ascii="Cambria Math" w:hAnsi="Cambria Math"/>
                        <w:sz w:val="20"/>
                      </w:rPr>
                      <m:t>0.5</m:t>
                    </m:r>
                  </m:sup>
                </m:sSup>
                <m:r>
                  <w:rPr>
                    <w:rFonts w:ascii="Cambria Math" w:hAnsi="Cambria Math"/>
                    <w:sz w:val="20"/>
                  </w:rPr>
                  <m:t>×</m:t>
                </m:r>
                <m:sSub>
                  <m:sSubPr>
                    <m:ctrlPr>
                      <w:rPr>
                        <w:rFonts w:ascii="Cambria Math" w:hAnsi="Cambria Math"/>
                        <w:sz w:val="20"/>
                      </w:rPr>
                    </m:ctrlPr>
                  </m:sSubPr>
                  <m:e>
                    <m:r>
                      <w:rPr>
                        <w:rFonts w:ascii="Cambria Math" w:hAnsi="Cambria Math"/>
                        <w:sz w:val="20"/>
                      </w:rPr>
                      <m:t>u</m:t>
                    </m:r>
                  </m:e>
                  <m:sub>
                    <m:r>
                      <w:rPr>
                        <w:rFonts w:ascii="Cambria Math" w:hAnsi="Cambria Math"/>
                        <w:sz w:val="20"/>
                      </w:rPr>
                      <m:t>w</m:t>
                    </m:r>
                  </m:sub>
                </m:sSub>
                <m:r>
                  <w:rPr>
                    <w:rFonts w:ascii="Cambria Math" w:hAnsi="Cambria Math"/>
                    <w:sz w:val="20"/>
                  </w:rPr>
                  <m:t>) ×</m:t>
                </m:r>
                <m:f>
                  <m:fPr>
                    <m:ctrlPr>
                      <w:rPr>
                        <w:rFonts w:ascii="Cambria Math" w:hAnsi="Cambria Math"/>
                        <w:sz w:val="20"/>
                      </w:rPr>
                    </m:ctrlPr>
                  </m:fPr>
                  <m:num>
                    <m:sSup>
                      <m:sSupPr>
                        <m:ctrlPr>
                          <w:rPr>
                            <w:rFonts w:ascii="Cambria Math" w:hAnsi="Cambria Math"/>
                            <w:sz w:val="20"/>
                          </w:rPr>
                        </m:ctrlPr>
                      </m:sSupPr>
                      <m:e>
                        <m:r>
                          <w:rPr>
                            <w:rFonts w:ascii="Cambria Math" w:hAnsi="Cambria Math"/>
                            <w:sz w:val="20"/>
                          </w:rPr>
                          <m:t>k</m:t>
                        </m:r>
                      </m:e>
                      <m:sup>
                        <m:r>
                          <w:rPr>
                            <w:rFonts w:ascii="Cambria Math" w:hAnsi="Cambria Math"/>
                            <w:sz w:val="20"/>
                          </w:rPr>
                          <m:t>0.33</m:t>
                        </m:r>
                      </m:sup>
                    </m:sSup>
                  </m:num>
                  <m:den>
                    <m:sSub>
                      <m:sSubPr>
                        <m:ctrlPr>
                          <w:rPr>
                            <w:rFonts w:ascii="Cambria Math" w:hAnsi="Cambria Math"/>
                            <w:sz w:val="20"/>
                          </w:rPr>
                        </m:ctrlPr>
                      </m:sSubPr>
                      <m:e>
                        <m:r>
                          <w:rPr>
                            <w:rFonts w:ascii="Cambria Math" w:hAnsi="Cambria Math"/>
                            <w:sz w:val="20"/>
                          </w:rPr>
                          <m:t>L</m:t>
                        </m:r>
                      </m:e>
                      <m:sub>
                        <m:r>
                          <w:rPr>
                            <w:rFonts w:ascii="Cambria Math" w:hAnsi="Cambria Math"/>
                            <w:sz w:val="20"/>
                          </w:rPr>
                          <m:t>2</m:t>
                        </m:r>
                      </m:sub>
                    </m:sSub>
                  </m:den>
                </m:f>
                <m:r>
                  <w:rPr>
                    <w:rFonts w:ascii="Cambria Math" w:hAnsi="Cambria Math"/>
                    <w:sz w:val="20"/>
                  </w:rPr>
                  <m:t>×</m:t>
                </m:r>
                <m:sSup>
                  <m:sSupPr>
                    <m:ctrlPr>
                      <w:rPr>
                        <w:rFonts w:ascii="Cambria Math" w:hAnsi="Cambria Math"/>
                        <w:sz w:val="20"/>
                      </w:rPr>
                    </m:ctrlPr>
                  </m:sSupPr>
                  <m:e>
                    <m:d>
                      <m:dPr>
                        <m:ctrlPr>
                          <w:rPr>
                            <w:rFonts w:ascii="Cambria Math" w:hAnsi="Cambria Math"/>
                            <w:i/>
                            <w:sz w:val="20"/>
                          </w:rPr>
                        </m:ctrlPr>
                      </m:dPr>
                      <m:e>
                        <m:f>
                          <m:fPr>
                            <m:ctrlPr>
                              <w:rPr>
                                <w:rFonts w:ascii="Cambria Math" w:hAnsi="Cambria Math"/>
                                <w:sz w:val="20"/>
                              </w:rPr>
                            </m:ctrlPr>
                          </m:fPr>
                          <m:num>
                            <m:sSub>
                              <m:sSubPr>
                                <m:ctrlPr>
                                  <w:rPr>
                                    <w:rFonts w:ascii="Cambria Math" w:hAnsi="Cambria Math"/>
                                    <w:sz w:val="20"/>
                                  </w:rPr>
                                </m:ctrlPr>
                              </m:sSubPr>
                              <m:e>
                                <m:r>
                                  <w:rPr>
                                    <w:rFonts w:ascii="Cambria Math" w:hAnsi="Cambria Math"/>
                                    <w:sz w:val="20"/>
                                  </w:rPr>
                                  <m:t>μ</m:t>
                                </m:r>
                              </m:e>
                              <m:sub>
                                <m:r>
                                  <w:rPr>
                                    <w:rFonts w:ascii="Cambria Math" w:hAnsi="Cambria Math"/>
                                    <w:sz w:val="20"/>
                                  </w:rPr>
                                  <m:t>a</m:t>
                                </m:r>
                              </m:sub>
                            </m:sSub>
                          </m:num>
                          <m:den>
                            <m:sSub>
                              <m:sSubPr>
                                <m:ctrlPr>
                                  <w:rPr>
                                    <w:rFonts w:ascii="Cambria Math" w:hAnsi="Cambria Math"/>
                                    <w:sz w:val="20"/>
                                  </w:rPr>
                                </m:ctrlPr>
                              </m:sSubPr>
                              <m:e>
                                <m:r>
                                  <w:rPr>
                                    <w:rFonts w:ascii="Cambria Math" w:hAnsi="Cambria Math"/>
                                    <w:sz w:val="20"/>
                                  </w:rPr>
                                  <m:t>ρ</m:t>
                                </m:r>
                              </m:e>
                              <m:sub>
                                <m:r>
                                  <w:rPr>
                                    <w:rFonts w:ascii="Cambria Math" w:hAnsi="Cambria Math"/>
                                    <w:sz w:val="20"/>
                                  </w:rPr>
                                  <m:t>a</m:t>
                                </m:r>
                              </m:sub>
                            </m:sSub>
                            <m:r>
                              <w:rPr>
                                <w:rFonts w:ascii="Cambria Math" w:hAnsi="Cambria Math"/>
                                <w:sz w:val="20"/>
                              </w:rPr>
                              <m:t>×</m:t>
                            </m:r>
                            <m:sSub>
                              <m:sSubPr>
                                <m:ctrlPr>
                                  <w:rPr>
                                    <w:rFonts w:ascii="Cambria Math" w:hAnsi="Cambria Math"/>
                                    <w:sz w:val="20"/>
                                  </w:rPr>
                                </m:ctrlPr>
                              </m:sSubPr>
                              <m:e>
                                <m:r>
                                  <w:rPr>
                                    <w:rFonts w:ascii="Cambria Math" w:hAnsi="Cambria Math"/>
                                    <w:sz w:val="20"/>
                                  </w:rPr>
                                  <m:t>D</m:t>
                                </m:r>
                              </m:e>
                              <m:sub>
                                <m:r>
                                  <w:rPr>
                                    <w:rFonts w:ascii="Cambria Math" w:hAnsi="Cambria Math"/>
                                    <w:sz w:val="20"/>
                                  </w:rPr>
                                  <m:t>a</m:t>
                                </m:r>
                              </m:sub>
                            </m:sSub>
                          </m:den>
                        </m:f>
                      </m:e>
                    </m:d>
                  </m:e>
                  <m:sup>
                    <m:r>
                      <w:rPr>
                        <w:rFonts w:ascii="Cambria Math" w:hAnsi="Cambria Math"/>
                        <w:sz w:val="20"/>
                      </w:rPr>
                      <m:t>-0.67</m:t>
                    </m:r>
                  </m:sup>
                </m:sSup>
                <m:r>
                  <w:rPr>
                    <w:rFonts w:ascii="Cambria Math" w:eastAsiaTheme="minorEastAsia" w:hAnsi="Cambria Math"/>
                    <w:sz w:val="20"/>
                  </w:rPr>
                  <m:t>× 31,536,000 s/yr</m:t>
                </m:r>
              </m:oMath>
            </m:oMathPara>
          </w:p>
        </w:tc>
      </w:tr>
      <w:tr w:rsidR="004F17AA" w:rsidRPr="00C01FA8" w14:paraId="580ACF11" w14:textId="77777777" w:rsidTr="007E2437">
        <w:tc>
          <w:tcPr>
            <w:tcW w:w="1096" w:type="dxa"/>
            <w:shd w:val="clear" w:color="auto" w:fill="FBF9B9"/>
          </w:tcPr>
          <w:p w14:paraId="6839B7D0" w14:textId="77777777" w:rsidR="004F17AA" w:rsidRPr="00C01FA8" w:rsidRDefault="004F17AA">
            <w:pPr>
              <w:pStyle w:val="Tablehead0"/>
            </w:pPr>
            <w:r w:rsidRPr="00C01FA8">
              <w:t>Name</w:t>
            </w:r>
          </w:p>
        </w:tc>
        <w:tc>
          <w:tcPr>
            <w:tcW w:w="4496" w:type="dxa"/>
            <w:shd w:val="clear" w:color="auto" w:fill="FBF9B9"/>
          </w:tcPr>
          <w:p w14:paraId="094D977C" w14:textId="77777777" w:rsidR="004F17AA" w:rsidRPr="00C01FA8" w:rsidRDefault="004F17AA">
            <w:pPr>
              <w:pStyle w:val="Tablehead0"/>
            </w:pPr>
            <w:r w:rsidRPr="00C01FA8">
              <w:t>Description</w:t>
            </w:r>
          </w:p>
        </w:tc>
        <w:tc>
          <w:tcPr>
            <w:tcW w:w="3768" w:type="dxa"/>
            <w:shd w:val="clear" w:color="auto" w:fill="FBF9B9"/>
          </w:tcPr>
          <w:p w14:paraId="00B91943" w14:textId="77777777" w:rsidR="004F17AA" w:rsidRPr="00C01FA8" w:rsidRDefault="004F17AA">
            <w:pPr>
              <w:pStyle w:val="Tablehead0"/>
            </w:pPr>
            <w:r w:rsidRPr="00C01FA8">
              <w:t>Value</w:t>
            </w:r>
          </w:p>
        </w:tc>
      </w:tr>
      <w:tr w:rsidR="004F17AA" w:rsidRPr="00C01FA8" w14:paraId="5347BB26" w14:textId="77777777">
        <w:tc>
          <w:tcPr>
            <w:tcW w:w="1096" w:type="dxa"/>
          </w:tcPr>
          <w:p w14:paraId="31B6B411" w14:textId="77777777" w:rsidR="004F17AA" w:rsidRPr="00C01FA8" w:rsidRDefault="004F17AA">
            <w:pPr>
              <w:pStyle w:val="Tabletext"/>
            </w:pPr>
            <w:r w:rsidRPr="00C01FA8">
              <w:t>K</w:t>
            </w:r>
            <w:r w:rsidRPr="00C01FA8">
              <w:rPr>
                <w:vertAlign w:val="subscript"/>
              </w:rPr>
              <w:t>L</w:t>
            </w:r>
          </w:p>
        </w:tc>
        <w:tc>
          <w:tcPr>
            <w:tcW w:w="4496" w:type="dxa"/>
          </w:tcPr>
          <w:p w14:paraId="4926BCE7" w14:textId="77777777" w:rsidR="004F17AA" w:rsidRPr="00C01FA8" w:rsidRDefault="004F17AA">
            <w:pPr>
              <w:pStyle w:val="Tabletext"/>
            </w:pPr>
            <w:r w:rsidRPr="00C01FA8">
              <w:t>Liquid-phase transfer coefficient (m/yr)</w:t>
            </w:r>
          </w:p>
        </w:tc>
        <w:tc>
          <w:tcPr>
            <w:tcW w:w="3768" w:type="dxa"/>
          </w:tcPr>
          <w:p w14:paraId="6E29C3C1" w14:textId="77777777" w:rsidR="004F17AA" w:rsidRPr="00C01FA8" w:rsidRDefault="004F17AA">
            <w:pPr>
              <w:pStyle w:val="Tabletext"/>
            </w:pPr>
            <w:r w:rsidRPr="00C01FA8">
              <w:t>Calculated</w:t>
            </w:r>
          </w:p>
        </w:tc>
      </w:tr>
      <w:tr w:rsidR="004F17AA" w:rsidRPr="00C01FA8" w14:paraId="5C3D5F03" w14:textId="77777777">
        <w:tc>
          <w:tcPr>
            <w:tcW w:w="1096" w:type="dxa"/>
          </w:tcPr>
          <w:p w14:paraId="01E37A59" w14:textId="77777777" w:rsidR="004F17AA" w:rsidRPr="00C01FA8" w:rsidRDefault="004F17AA">
            <w:pPr>
              <w:pStyle w:val="Tabletext"/>
            </w:pPr>
            <w:r w:rsidRPr="00C01FA8">
              <w:t>K</w:t>
            </w:r>
            <w:r w:rsidRPr="00C01FA8">
              <w:rPr>
                <w:vertAlign w:val="subscript"/>
              </w:rPr>
              <w:t>G</w:t>
            </w:r>
          </w:p>
        </w:tc>
        <w:tc>
          <w:tcPr>
            <w:tcW w:w="4496" w:type="dxa"/>
          </w:tcPr>
          <w:p w14:paraId="0ED95E22" w14:textId="77777777" w:rsidR="004F17AA" w:rsidRPr="00C01FA8" w:rsidRDefault="004F17AA">
            <w:pPr>
              <w:pStyle w:val="Tabletext"/>
            </w:pPr>
            <w:r w:rsidRPr="00C01FA8">
              <w:t>Gas-phase transfer coefficient (m/yr)</w:t>
            </w:r>
          </w:p>
        </w:tc>
        <w:tc>
          <w:tcPr>
            <w:tcW w:w="3768" w:type="dxa"/>
          </w:tcPr>
          <w:p w14:paraId="43FD01DD" w14:textId="77777777" w:rsidR="004F17AA" w:rsidRPr="00C01FA8" w:rsidRDefault="004F17AA">
            <w:pPr>
              <w:pStyle w:val="Tabletext"/>
            </w:pPr>
            <w:r w:rsidRPr="00C01FA8">
              <w:t>Calculated</w:t>
            </w:r>
          </w:p>
        </w:tc>
      </w:tr>
      <w:tr w:rsidR="004F17AA" w:rsidRPr="00C01FA8" w14:paraId="3A95BA88" w14:textId="77777777">
        <w:tc>
          <w:tcPr>
            <w:tcW w:w="1096" w:type="dxa"/>
          </w:tcPr>
          <w:p w14:paraId="3972ED3A" w14:textId="77777777" w:rsidR="004F17AA" w:rsidRPr="00C01FA8" w:rsidRDefault="004F17AA">
            <w:pPr>
              <w:pStyle w:val="Tabletext"/>
            </w:pPr>
            <w:r w:rsidRPr="00C01FA8">
              <w:t>HLC</w:t>
            </w:r>
          </w:p>
        </w:tc>
        <w:tc>
          <w:tcPr>
            <w:tcW w:w="4496" w:type="dxa"/>
          </w:tcPr>
          <w:p w14:paraId="09039C92" w14:textId="77777777" w:rsidR="004F17AA" w:rsidRPr="00C01FA8" w:rsidRDefault="004F17AA">
            <w:pPr>
              <w:pStyle w:val="Tabletext"/>
            </w:pPr>
            <w:r w:rsidRPr="00C01FA8">
              <w:t>Henry's law constant (atm-m</w:t>
            </w:r>
            <w:r w:rsidRPr="00C01FA8">
              <w:rPr>
                <w:vertAlign w:val="superscript"/>
              </w:rPr>
              <w:t>3</w:t>
            </w:r>
            <w:r w:rsidRPr="00C01FA8">
              <w:t>/mole)</w:t>
            </w:r>
          </w:p>
        </w:tc>
        <w:tc>
          <w:tcPr>
            <w:tcW w:w="3768" w:type="dxa"/>
          </w:tcPr>
          <w:p w14:paraId="6A9A3FFD" w14:textId="77777777" w:rsidR="004F17AA" w:rsidRPr="00C01FA8" w:rsidRDefault="004F17AA">
            <w:pPr>
              <w:pStyle w:val="Tabletext"/>
            </w:pPr>
            <w:r w:rsidRPr="00C01FA8">
              <w:t>Chemical data; See Appendix C</w:t>
            </w:r>
          </w:p>
        </w:tc>
      </w:tr>
      <w:tr w:rsidR="004F17AA" w:rsidRPr="00C01FA8" w14:paraId="3876CADD" w14:textId="77777777">
        <w:tc>
          <w:tcPr>
            <w:tcW w:w="1096" w:type="dxa"/>
          </w:tcPr>
          <w:p w14:paraId="1D21C348" w14:textId="77777777" w:rsidR="004F17AA" w:rsidRPr="00C01FA8" w:rsidRDefault="004F17AA">
            <w:pPr>
              <w:pStyle w:val="Tabletext"/>
            </w:pPr>
            <w:r w:rsidRPr="00C01FA8">
              <w:t>R</w:t>
            </w:r>
          </w:p>
        </w:tc>
        <w:tc>
          <w:tcPr>
            <w:tcW w:w="4496" w:type="dxa"/>
          </w:tcPr>
          <w:p w14:paraId="334D6CC3" w14:textId="77777777" w:rsidR="004F17AA" w:rsidRPr="00C01FA8" w:rsidRDefault="004F17AA">
            <w:pPr>
              <w:pStyle w:val="Tabletext"/>
            </w:pPr>
            <w:r w:rsidRPr="00C01FA8">
              <w:t>Ideal gas constant (atm-m</w:t>
            </w:r>
            <w:r w:rsidRPr="00C01FA8">
              <w:rPr>
                <w:vertAlign w:val="superscript"/>
              </w:rPr>
              <w:t>3</w:t>
            </w:r>
            <w:r w:rsidRPr="00C01FA8">
              <w:t>/K-mole)</w:t>
            </w:r>
          </w:p>
        </w:tc>
        <w:tc>
          <w:tcPr>
            <w:tcW w:w="3768" w:type="dxa"/>
          </w:tcPr>
          <w:p w14:paraId="3C5232E2" w14:textId="77777777" w:rsidR="004F17AA" w:rsidRPr="00C01FA8" w:rsidRDefault="004F17AA">
            <w:pPr>
              <w:pStyle w:val="Tabletext"/>
            </w:pPr>
            <w:r w:rsidRPr="00C01FA8">
              <w:t>8.205E-05</w:t>
            </w:r>
          </w:p>
        </w:tc>
      </w:tr>
      <w:tr w:rsidR="004F17AA" w:rsidRPr="00C01FA8" w14:paraId="63679DCD" w14:textId="77777777">
        <w:tc>
          <w:tcPr>
            <w:tcW w:w="1096" w:type="dxa"/>
          </w:tcPr>
          <w:p w14:paraId="4051540E" w14:textId="77777777" w:rsidR="004F17AA" w:rsidRPr="00C01FA8" w:rsidRDefault="004F17AA">
            <w:pPr>
              <w:pStyle w:val="Tabletext"/>
            </w:pPr>
            <w:r w:rsidRPr="00C01FA8">
              <w:t>T</w:t>
            </w:r>
            <w:r w:rsidRPr="00C01FA8">
              <w:rPr>
                <w:vertAlign w:val="subscript"/>
              </w:rPr>
              <w:t>w</w:t>
            </w:r>
          </w:p>
        </w:tc>
        <w:tc>
          <w:tcPr>
            <w:tcW w:w="4496" w:type="dxa"/>
          </w:tcPr>
          <w:p w14:paraId="0B1279C7" w14:textId="77777777" w:rsidR="004F17AA" w:rsidRPr="00C01FA8" w:rsidRDefault="004F17AA">
            <w:pPr>
              <w:pStyle w:val="Tabletext"/>
            </w:pPr>
            <w:r w:rsidRPr="00C01FA8">
              <w:t>Temperature of the waterbody (K)</w:t>
            </w:r>
          </w:p>
        </w:tc>
        <w:tc>
          <w:tcPr>
            <w:tcW w:w="3768" w:type="dxa"/>
          </w:tcPr>
          <w:p w14:paraId="5ED66EDB" w14:textId="77777777" w:rsidR="004F17AA" w:rsidRPr="00C01FA8" w:rsidRDefault="004F17AA">
            <w:pPr>
              <w:pStyle w:val="Tabletext"/>
            </w:pPr>
            <w:r w:rsidRPr="00C01FA8">
              <w:t>Site Data; See Appendix B</w:t>
            </w:r>
          </w:p>
        </w:tc>
      </w:tr>
      <w:tr w:rsidR="004F17AA" w:rsidRPr="00C01FA8" w14:paraId="2B76BB43" w14:textId="77777777">
        <w:tc>
          <w:tcPr>
            <w:tcW w:w="1096" w:type="dxa"/>
          </w:tcPr>
          <w:p w14:paraId="191D9DF0" w14:textId="77777777" w:rsidR="004F17AA" w:rsidRPr="00C01FA8" w:rsidRDefault="004F17AA">
            <w:pPr>
              <w:pStyle w:val="Tabletext"/>
            </w:pPr>
            <w:r w:rsidRPr="00C01FA8">
              <w:t>θ</w:t>
            </w:r>
          </w:p>
        </w:tc>
        <w:tc>
          <w:tcPr>
            <w:tcW w:w="4496" w:type="dxa"/>
          </w:tcPr>
          <w:p w14:paraId="2040B936" w14:textId="77777777" w:rsidR="004F17AA" w:rsidRPr="00C01FA8" w:rsidRDefault="004F17AA">
            <w:pPr>
              <w:pStyle w:val="Tabletext"/>
            </w:pPr>
            <w:r w:rsidRPr="00C01FA8">
              <w:t>Temperature correction (unitless)</w:t>
            </w:r>
          </w:p>
        </w:tc>
        <w:tc>
          <w:tcPr>
            <w:tcW w:w="3768" w:type="dxa"/>
          </w:tcPr>
          <w:p w14:paraId="6E0E08DB" w14:textId="77777777" w:rsidR="004F17AA" w:rsidRPr="00C01FA8" w:rsidRDefault="004F17AA">
            <w:pPr>
              <w:pStyle w:val="Tabletext"/>
            </w:pPr>
            <w:r w:rsidRPr="00C01FA8">
              <w:t>1.026</w:t>
            </w:r>
          </w:p>
        </w:tc>
      </w:tr>
      <w:tr w:rsidR="004F17AA" w:rsidRPr="00C01FA8" w14:paraId="4ABC8F7B" w14:textId="77777777">
        <w:tc>
          <w:tcPr>
            <w:tcW w:w="1096" w:type="dxa"/>
          </w:tcPr>
          <w:p w14:paraId="04FABD01" w14:textId="77777777" w:rsidR="004F17AA" w:rsidRPr="00C01FA8" w:rsidRDefault="004F17AA">
            <w:pPr>
              <w:pStyle w:val="Tabletext"/>
            </w:pPr>
            <w:r w:rsidRPr="00C01FA8">
              <w:t>C</w:t>
            </w:r>
            <w:r w:rsidRPr="00C01FA8">
              <w:rPr>
                <w:vertAlign w:val="subscript"/>
              </w:rPr>
              <w:t>d</w:t>
            </w:r>
          </w:p>
        </w:tc>
        <w:tc>
          <w:tcPr>
            <w:tcW w:w="4496" w:type="dxa"/>
          </w:tcPr>
          <w:p w14:paraId="223183AA" w14:textId="77777777" w:rsidR="004F17AA" w:rsidRPr="00C01FA8" w:rsidRDefault="004F17AA">
            <w:pPr>
              <w:pStyle w:val="Tabletext"/>
            </w:pPr>
            <w:r w:rsidRPr="00C01FA8">
              <w:t>Drag coefficient (unitless)</w:t>
            </w:r>
          </w:p>
        </w:tc>
        <w:tc>
          <w:tcPr>
            <w:tcW w:w="3768" w:type="dxa"/>
          </w:tcPr>
          <w:p w14:paraId="6094E25A" w14:textId="77777777" w:rsidR="004F17AA" w:rsidRPr="00C01FA8" w:rsidRDefault="004F17AA">
            <w:pPr>
              <w:pStyle w:val="Tabletext"/>
            </w:pPr>
            <w:r w:rsidRPr="00C01FA8">
              <w:t>0.0011</w:t>
            </w:r>
          </w:p>
        </w:tc>
      </w:tr>
      <w:tr w:rsidR="004F17AA" w:rsidRPr="00C01FA8" w14:paraId="548EC0F1" w14:textId="77777777">
        <w:tc>
          <w:tcPr>
            <w:tcW w:w="1096" w:type="dxa"/>
          </w:tcPr>
          <w:p w14:paraId="3ED93408" w14:textId="77777777" w:rsidR="004F17AA" w:rsidRPr="00C01FA8" w:rsidRDefault="004F17AA">
            <w:pPr>
              <w:pStyle w:val="Tabletext"/>
            </w:pPr>
            <w:proofErr w:type="spellStart"/>
            <w:r w:rsidRPr="00C01FA8">
              <w:t>u</w:t>
            </w:r>
            <w:r w:rsidRPr="00C01FA8">
              <w:rPr>
                <w:vertAlign w:val="subscript"/>
              </w:rPr>
              <w:t>w</w:t>
            </w:r>
            <w:proofErr w:type="spellEnd"/>
          </w:p>
        </w:tc>
        <w:tc>
          <w:tcPr>
            <w:tcW w:w="4496" w:type="dxa"/>
          </w:tcPr>
          <w:p w14:paraId="2DADE249" w14:textId="77777777" w:rsidR="004F17AA" w:rsidRPr="00C01FA8" w:rsidRDefault="004F17AA">
            <w:pPr>
              <w:pStyle w:val="Tabletext"/>
            </w:pPr>
            <w:r w:rsidRPr="00C01FA8">
              <w:t>Mean annual wind speed (m/sec)</w:t>
            </w:r>
          </w:p>
        </w:tc>
        <w:tc>
          <w:tcPr>
            <w:tcW w:w="3768" w:type="dxa"/>
          </w:tcPr>
          <w:p w14:paraId="02CEDA06" w14:textId="77777777" w:rsidR="004F17AA" w:rsidRPr="00C01FA8" w:rsidRDefault="004F17AA">
            <w:pPr>
              <w:pStyle w:val="Tabletext"/>
            </w:pPr>
            <w:r w:rsidRPr="00C01FA8">
              <w:t>Site Data; See Appendix B</w:t>
            </w:r>
          </w:p>
        </w:tc>
      </w:tr>
      <w:tr w:rsidR="004F17AA" w:rsidRPr="00C01FA8" w14:paraId="3071D986" w14:textId="77777777">
        <w:tc>
          <w:tcPr>
            <w:tcW w:w="1096" w:type="dxa"/>
          </w:tcPr>
          <w:p w14:paraId="038CB034" w14:textId="77777777" w:rsidR="004F17AA" w:rsidRPr="00C01FA8" w:rsidRDefault="004F17AA">
            <w:pPr>
              <w:pStyle w:val="Tabletext"/>
            </w:pPr>
            <w:r w:rsidRPr="00C01FA8">
              <w:t>k</w:t>
            </w:r>
          </w:p>
        </w:tc>
        <w:tc>
          <w:tcPr>
            <w:tcW w:w="4496" w:type="dxa"/>
          </w:tcPr>
          <w:p w14:paraId="47506C6B" w14:textId="77777777" w:rsidR="004F17AA" w:rsidRPr="00C01FA8" w:rsidRDefault="004F17AA">
            <w:pPr>
              <w:pStyle w:val="Tabletext"/>
            </w:pPr>
            <w:r w:rsidRPr="00C01FA8">
              <w:t>von Karman’s constant (unitless)</w:t>
            </w:r>
          </w:p>
        </w:tc>
        <w:tc>
          <w:tcPr>
            <w:tcW w:w="3768" w:type="dxa"/>
          </w:tcPr>
          <w:p w14:paraId="735C212E" w14:textId="77777777" w:rsidR="004F17AA" w:rsidRPr="00C01FA8" w:rsidRDefault="004F17AA">
            <w:pPr>
              <w:pStyle w:val="Tabletext"/>
            </w:pPr>
            <w:r w:rsidRPr="00C01FA8">
              <w:t>0.4</w:t>
            </w:r>
          </w:p>
        </w:tc>
      </w:tr>
      <w:tr w:rsidR="004F17AA" w:rsidRPr="00C01FA8" w14:paraId="3E60FB9D" w14:textId="77777777">
        <w:tc>
          <w:tcPr>
            <w:tcW w:w="1096" w:type="dxa"/>
          </w:tcPr>
          <w:p w14:paraId="1AB2AE3E" w14:textId="77777777" w:rsidR="004F17AA" w:rsidRPr="00C01FA8" w:rsidRDefault="004F17AA">
            <w:pPr>
              <w:pStyle w:val="Tabletext"/>
            </w:pPr>
            <w:r w:rsidRPr="00C01FA8">
              <w:t>L</w:t>
            </w:r>
            <w:r w:rsidRPr="00C01FA8">
              <w:rPr>
                <w:vertAlign w:val="subscript"/>
              </w:rPr>
              <w:t>2</w:t>
            </w:r>
          </w:p>
        </w:tc>
        <w:tc>
          <w:tcPr>
            <w:tcW w:w="4496" w:type="dxa"/>
          </w:tcPr>
          <w:p w14:paraId="53D33BB7" w14:textId="77777777" w:rsidR="004F17AA" w:rsidRPr="00C01FA8" w:rsidRDefault="004F17AA">
            <w:pPr>
              <w:pStyle w:val="Tabletext"/>
            </w:pPr>
            <w:r w:rsidRPr="00C01FA8">
              <w:t>Viscous sublayer thickness (unitless)</w:t>
            </w:r>
          </w:p>
        </w:tc>
        <w:tc>
          <w:tcPr>
            <w:tcW w:w="3768" w:type="dxa"/>
          </w:tcPr>
          <w:p w14:paraId="69A6C859" w14:textId="77777777" w:rsidR="004F17AA" w:rsidRPr="00C01FA8" w:rsidRDefault="004F17AA">
            <w:pPr>
              <w:pStyle w:val="Tabletext"/>
            </w:pPr>
            <w:r w:rsidRPr="00C01FA8">
              <w:t>4</w:t>
            </w:r>
          </w:p>
        </w:tc>
      </w:tr>
      <w:tr w:rsidR="004F17AA" w:rsidRPr="00C01FA8" w14:paraId="7F0C6C27" w14:textId="77777777">
        <w:tc>
          <w:tcPr>
            <w:tcW w:w="1096" w:type="dxa"/>
          </w:tcPr>
          <w:p w14:paraId="29A1847D" w14:textId="77777777" w:rsidR="004F17AA" w:rsidRPr="00C01FA8" w:rsidRDefault="004F17AA">
            <w:pPr>
              <w:pStyle w:val="Tabletext"/>
            </w:pPr>
            <w:proofErr w:type="spellStart"/>
            <w:r w:rsidRPr="00C01FA8">
              <w:t>ρ</w:t>
            </w:r>
            <w:r w:rsidRPr="00C01FA8">
              <w:rPr>
                <w:vertAlign w:val="subscript"/>
              </w:rPr>
              <w:t>w</w:t>
            </w:r>
            <w:proofErr w:type="spellEnd"/>
          </w:p>
        </w:tc>
        <w:tc>
          <w:tcPr>
            <w:tcW w:w="4496" w:type="dxa"/>
          </w:tcPr>
          <w:p w14:paraId="346469B5" w14:textId="77777777" w:rsidR="004F17AA" w:rsidRPr="00C01FA8" w:rsidRDefault="004F17AA">
            <w:pPr>
              <w:pStyle w:val="Tabletext"/>
            </w:pPr>
            <w:r w:rsidRPr="00C01FA8">
              <w:t>Density of water (g/cm</w:t>
            </w:r>
            <w:r w:rsidRPr="00C01FA8">
              <w:rPr>
                <w:vertAlign w:val="superscript"/>
              </w:rPr>
              <w:t>3</w:t>
            </w:r>
            <w:r w:rsidRPr="00C01FA8">
              <w:t>)</w:t>
            </w:r>
          </w:p>
        </w:tc>
        <w:tc>
          <w:tcPr>
            <w:tcW w:w="3768" w:type="dxa"/>
          </w:tcPr>
          <w:p w14:paraId="0B38045F" w14:textId="77777777" w:rsidR="004F17AA" w:rsidRPr="00C01FA8" w:rsidRDefault="004F17AA">
            <w:pPr>
              <w:pStyle w:val="Tabletext"/>
            </w:pPr>
            <w:r w:rsidRPr="00C01FA8">
              <w:t>1.0</w:t>
            </w:r>
          </w:p>
        </w:tc>
      </w:tr>
      <w:tr w:rsidR="004F17AA" w:rsidRPr="00C01FA8" w14:paraId="4C8ED85C" w14:textId="77777777">
        <w:tc>
          <w:tcPr>
            <w:tcW w:w="1096" w:type="dxa"/>
          </w:tcPr>
          <w:p w14:paraId="1A9E047D" w14:textId="77777777" w:rsidR="004F17AA" w:rsidRPr="00C01FA8" w:rsidRDefault="004F17AA">
            <w:pPr>
              <w:pStyle w:val="Tabletext"/>
            </w:pPr>
            <w:proofErr w:type="spellStart"/>
            <w:r w:rsidRPr="00C01FA8">
              <w:t>ρ</w:t>
            </w:r>
            <w:r w:rsidRPr="00C01FA8">
              <w:rPr>
                <w:vertAlign w:val="subscript"/>
              </w:rPr>
              <w:t>a</w:t>
            </w:r>
            <w:proofErr w:type="spellEnd"/>
          </w:p>
        </w:tc>
        <w:tc>
          <w:tcPr>
            <w:tcW w:w="4496" w:type="dxa"/>
          </w:tcPr>
          <w:p w14:paraId="3B1EEDAD" w14:textId="77777777" w:rsidR="004F17AA" w:rsidRPr="00C01FA8" w:rsidRDefault="004F17AA">
            <w:pPr>
              <w:pStyle w:val="Tabletext"/>
            </w:pPr>
            <w:r w:rsidRPr="00C01FA8">
              <w:t>Density of air (g/cm</w:t>
            </w:r>
            <w:r w:rsidRPr="00C01FA8">
              <w:rPr>
                <w:vertAlign w:val="superscript"/>
              </w:rPr>
              <w:t>3</w:t>
            </w:r>
            <w:r w:rsidRPr="00C01FA8">
              <w:t>)</w:t>
            </w:r>
          </w:p>
        </w:tc>
        <w:tc>
          <w:tcPr>
            <w:tcW w:w="3768" w:type="dxa"/>
          </w:tcPr>
          <w:p w14:paraId="2C90DD84" w14:textId="77777777" w:rsidR="004F17AA" w:rsidRPr="00C01FA8" w:rsidRDefault="004F17AA">
            <w:pPr>
              <w:pStyle w:val="Tabletext"/>
            </w:pPr>
            <w:r w:rsidRPr="00C01FA8">
              <w:t>0.0012</w:t>
            </w:r>
          </w:p>
        </w:tc>
      </w:tr>
      <w:tr w:rsidR="004F17AA" w:rsidRPr="00C01FA8" w14:paraId="09CAB6A9" w14:textId="77777777">
        <w:tc>
          <w:tcPr>
            <w:tcW w:w="1096" w:type="dxa"/>
          </w:tcPr>
          <w:p w14:paraId="1F0F1F3C" w14:textId="77777777" w:rsidR="004F17AA" w:rsidRPr="00C01FA8" w:rsidRDefault="004F17AA">
            <w:pPr>
              <w:pStyle w:val="Tabletext"/>
            </w:pPr>
            <w:proofErr w:type="spellStart"/>
            <w:r w:rsidRPr="00C01FA8">
              <w:t>μ</w:t>
            </w:r>
            <w:r w:rsidRPr="00C01FA8">
              <w:rPr>
                <w:vertAlign w:val="subscript"/>
              </w:rPr>
              <w:t>w</w:t>
            </w:r>
            <w:proofErr w:type="spellEnd"/>
          </w:p>
        </w:tc>
        <w:tc>
          <w:tcPr>
            <w:tcW w:w="4496" w:type="dxa"/>
          </w:tcPr>
          <w:p w14:paraId="222E0429" w14:textId="77777777" w:rsidR="004F17AA" w:rsidRPr="00C01FA8" w:rsidRDefault="004F17AA">
            <w:pPr>
              <w:pStyle w:val="Tabletext"/>
            </w:pPr>
            <w:r w:rsidRPr="00C01FA8">
              <w:t>Viscosity of water (g/cm-s)</w:t>
            </w:r>
          </w:p>
        </w:tc>
        <w:tc>
          <w:tcPr>
            <w:tcW w:w="3768" w:type="dxa"/>
          </w:tcPr>
          <w:p w14:paraId="5A6257AF" w14:textId="77777777" w:rsidR="004F17AA" w:rsidRPr="00C01FA8" w:rsidRDefault="004F17AA">
            <w:pPr>
              <w:pStyle w:val="Tabletext"/>
            </w:pPr>
            <w:r w:rsidRPr="00C01FA8">
              <w:t>0.0169</w:t>
            </w:r>
          </w:p>
        </w:tc>
      </w:tr>
      <w:tr w:rsidR="004F17AA" w:rsidRPr="00C01FA8" w14:paraId="7655E3D3" w14:textId="77777777">
        <w:tc>
          <w:tcPr>
            <w:tcW w:w="1096" w:type="dxa"/>
          </w:tcPr>
          <w:p w14:paraId="40CE1BF4" w14:textId="77777777" w:rsidR="004F17AA" w:rsidRPr="00C01FA8" w:rsidRDefault="004F17AA">
            <w:pPr>
              <w:pStyle w:val="Tabletext"/>
            </w:pPr>
            <w:proofErr w:type="spellStart"/>
            <w:r w:rsidRPr="00C01FA8">
              <w:t>μ</w:t>
            </w:r>
            <w:r w:rsidRPr="00C01FA8">
              <w:rPr>
                <w:vertAlign w:val="subscript"/>
              </w:rPr>
              <w:t>a</w:t>
            </w:r>
            <w:proofErr w:type="spellEnd"/>
          </w:p>
        </w:tc>
        <w:tc>
          <w:tcPr>
            <w:tcW w:w="4496" w:type="dxa"/>
          </w:tcPr>
          <w:p w14:paraId="3E134013" w14:textId="77777777" w:rsidR="004F17AA" w:rsidRPr="00C01FA8" w:rsidRDefault="004F17AA">
            <w:pPr>
              <w:pStyle w:val="Tabletext"/>
            </w:pPr>
            <w:r w:rsidRPr="00C01FA8">
              <w:t>Viscosity of air (g/cm-s)</w:t>
            </w:r>
          </w:p>
        </w:tc>
        <w:tc>
          <w:tcPr>
            <w:tcW w:w="3768" w:type="dxa"/>
          </w:tcPr>
          <w:p w14:paraId="038DE9FB" w14:textId="77777777" w:rsidR="004F17AA" w:rsidRPr="00C01FA8" w:rsidRDefault="004F17AA">
            <w:pPr>
              <w:pStyle w:val="Tabletext"/>
            </w:pPr>
            <w:r w:rsidRPr="00C01FA8">
              <w:t>0.000181</w:t>
            </w:r>
          </w:p>
        </w:tc>
      </w:tr>
      <w:tr w:rsidR="004F17AA" w:rsidRPr="00C01FA8" w14:paraId="0A70A2DA" w14:textId="77777777">
        <w:tc>
          <w:tcPr>
            <w:tcW w:w="1096" w:type="dxa"/>
          </w:tcPr>
          <w:p w14:paraId="581204D8" w14:textId="77777777" w:rsidR="004F17AA" w:rsidRPr="00C01FA8" w:rsidRDefault="004F17AA">
            <w:pPr>
              <w:pStyle w:val="Tabletext"/>
            </w:pPr>
            <w:r w:rsidRPr="00C01FA8">
              <w:t>D</w:t>
            </w:r>
            <w:r w:rsidRPr="00C01FA8">
              <w:rPr>
                <w:vertAlign w:val="subscript"/>
              </w:rPr>
              <w:t>w</w:t>
            </w:r>
          </w:p>
        </w:tc>
        <w:tc>
          <w:tcPr>
            <w:tcW w:w="4496" w:type="dxa"/>
          </w:tcPr>
          <w:p w14:paraId="4650C196" w14:textId="77777777" w:rsidR="004F17AA" w:rsidRPr="00C01FA8" w:rsidRDefault="004F17AA">
            <w:pPr>
              <w:pStyle w:val="Tabletext"/>
            </w:pPr>
            <w:r w:rsidRPr="00C01FA8">
              <w:t>Diffusivity in water (cm</w:t>
            </w:r>
            <w:r w:rsidRPr="00C01FA8">
              <w:rPr>
                <w:vertAlign w:val="superscript"/>
              </w:rPr>
              <w:t>2</w:t>
            </w:r>
            <w:r w:rsidRPr="00C01FA8">
              <w:t>/s)</w:t>
            </w:r>
          </w:p>
        </w:tc>
        <w:tc>
          <w:tcPr>
            <w:tcW w:w="3768" w:type="dxa"/>
          </w:tcPr>
          <w:p w14:paraId="231F7FA5" w14:textId="77777777" w:rsidR="004F17AA" w:rsidRPr="00C01FA8" w:rsidRDefault="004F17AA">
            <w:pPr>
              <w:pStyle w:val="Tabletext"/>
            </w:pPr>
            <w:r w:rsidRPr="00C01FA8">
              <w:t>Chemical data; See Appendix C</w:t>
            </w:r>
          </w:p>
        </w:tc>
      </w:tr>
      <w:tr w:rsidR="004F17AA" w:rsidRPr="00C01FA8" w14:paraId="19C437FB" w14:textId="77777777">
        <w:tc>
          <w:tcPr>
            <w:tcW w:w="1096" w:type="dxa"/>
          </w:tcPr>
          <w:p w14:paraId="1E244ABB" w14:textId="77777777" w:rsidR="004F17AA" w:rsidRPr="00C01FA8" w:rsidRDefault="004F17AA">
            <w:pPr>
              <w:pStyle w:val="Tabletext"/>
            </w:pPr>
            <w:r w:rsidRPr="00C01FA8">
              <w:t>D</w:t>
            </w:r>
            <w:r w:rsidRPr="00C01FA8">
              <w:rPr>
                <w:vertAlign w:val="subscript"/>
              </w:rPr>
              <w:t>a</w:t>
            </w:r>
          </w:p>
        </w:tc>
        <w:tc>
          <w:tcPr>
            <w:tcW w:w="4496" w:type="dxa"/>
          </w:tcPr>
          <w:p w14:paraId="7153B0FC" w14:textId="77777777" w:rsidR="004F17AA" w:rsidRPr="00C01FA8" w:rsidRDefault="004F17AA">
            <w:pPr>
              <w:pStyle w:val="Tabletext"/>
            </w:pPr>
            <w:r w:rsidRPr="00C01FA8">
              <w:t>Diffusivity of chemical in air (cm</w:t>
            </w:r>
            <w:r w:rsidRPr="00C01FA8">
              <w:rPr>
                <w:vertAlign w:val="superscript"/>
              </w:rPr>
              <w:t>2</w:t>
            </w:r>
            <w:r w:rsidRPr="00C01FA8">
              <w:t>/s)</w:t>
            </w:r>
          </w:p>
        </w:tc>
        <w:tc>
          <w:tcPr>
            <w:tcW w:w="3768" w:type="dxa"/>
          </w:tcPr>
          <w:p w14:paraId="32B9B792" w14:textId="77777777" w:rsidR="004F17AA" w:rsidRPr="00C01FA8" w:rsidRDefault="004F17AA">
            <w:pPr>
              <w:pStyle w:val="Tabletext"/>
            </w:pPr>
            <w:r w:rsidRPr="00C01FA8">
              <w:t>Chemical data; See Appendix C</w:t>
            </w:r>
          </w:p>
        </w:tc>
      </w:tr>
    </w:tbl>
    <w:bookmarkEnd w:id="137"/>
    <w:p w14:paraId="17A446CB" w14:textId="77777777" w:rsidR="004F17AA" w:rsidRPr="00C01FA8" w:rsidRDefault="004F17AA" w:rsidP="004F17AA">
      <w:pPr>
        <w:pStyle w:val="Tablenote"/>
      </w:pPr>
      <w:r w:rsidRPr="00C01FA8">
        <w:t>Source: HHRAP (U.S. EPA, 2005), Tables B-4-19 to B-4-21.</w:t>
      </w:r>
    </w:p>
    <w:p w14:paraId="143C8C7A" w14:textId="77777777" w:rsidR="004F17AA" w:rsidRPr="00C01FA8" w:rsidRDefault="004F17AA" w:rsidP="004F17AA">
      <w:pPr>
        <w:pStyle w:val="Tabletext"/>
        <w:rPr>
          <w:b/>
          <w:bCs/>
          <w:i/>
          <w:iCs/>
          <w:color w:val="44546A" w:themeColor="text2"/>
          <w:sz w:val="28"/>
          <w:szCs w:val="28"/>
          <w:lang w:val="en-CA" w:eastAsia="x-none"/>
        </w:rPr>
      </w:pPr>
      <w:r w:rsidRPr="00C01FA8">
        <w:br w:type="page"/>
      </w:r>
    </w:p>
    <w:p w14:paraId="71E5D6AB" w14:textId="77777777" w:rsidR="004F17AA" w:rsidRPr="00C01FA8" w:rsidRDefault="004F17AA" w:rsidP="004F17AA">
      <w:pPr>
        <w:pStyle w:val="Appheading2"/>
      </w:pPr>
      <w:r w:rsidRPr="00C01FA8">
        <w:lastRenderedPageBreak/>
        <w:t>A1.3</w:t>
      </w:r>
      <w:r w:rsidRPr="00C01FA8">
        <w:tab/>
        <w:t>Groundwater Concentration</w:t>
      </w:r>
    </w:p>
    <w:p w14:paraId="196960B9" w14:textId="77777777" w:rsidR="004F17AA" w:rsidRPr="00C01FA8" w:rsidRDefault="004F17AA" w:rsidP="004F17AA">
      <w:pPr>
        <w:pStyle w:val="BodyText"/>
      </w:pPr>
      <w:r w:rsidRPr="00C01FA8">
        <w:t>Groundwater concentrations are calculated using a simple dilution-attenuation factor approach.</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1302"/>
        <w:gridCol w:w="4670"/>
        <w:gridCol w:w="3388"/>
      </w:tblGrid>
      <w:tr w:rsidR="004F17AA" w:rsidRPr="00C01FA8" w14:paraId="5BEFFF6A" w14:textId="77777777" w:rsidTr="007E2437">
        <w:tc>
          <w:tcPr>
            <w:tcW w:w="9360" w:type="dxa"/>
            <w:gridSpan w:val="3"/>
            <w:shd w:val="clear" w:color="auto" w:fill="B0CCEA"/>
          </w:tcPr>
          <w:p w14:paraId="7AB063C2" w14:textId="77777777" w:rsidR="004F17AA" w:rsidRPr="00C01FA8" w:rsidRDefault="004F17AA">
            <w:pPr>
              <w:pStyle w:val="Tablehead0"/>
            </w:pPr>
            <w:r w:rsidRPr="00C01FA8">
              <w:t>Equation A1-</w:t>
            </w:r>
            <w:r>
              <w:t>10</w:t>
            </w:r>
            <w:r w:rsidRPr="00C01FA8">
              <w:t xml:space="preserve">. Concentration in Groundwater at the Drinking Water Well, </w:t>
            </w:r>
            <w:proofErr w:type="spellStart"/>
            <w:r w:rsidRPr="00C01FA8">
              <w:t>C</w:t>
            </w:r>
            <w:r w:rsidRPr="00C01FA8">
              <w:rPr>
                <w:vertAlign w:val="subscript"/>
              </w:rPr>
              <w:t>well</w:t>
            </w:r>
            <w:proofErr w:type="spellEnd"/>
            <w:r w:rsidRPr="00C01FA8">
              <w:rPr>
                <w:vertAlign w:val="subscript"/>
              </w:rPr>
              <w:t xml:space="preserve"> </w:t>
            </w:r>
            <w:r w:rsidRPr="00C01FA8">
              <w:t>(mg/L)</w:t>
            </w:r>
          </w:p>
        </w:tc>
      </w:tr>
      <w:tr w:rsidR="004F17AA" w:rsidRPr="00C01FA8" w14:paraId="10390AE5" w14:textId="77777777">
        <w:trPr>
          <w:trHeight w:val="843"/>
        </w:trPr>
        <w:tc>
          <w:tcPr>
            <w:tcW w:w="9360" w:type="dxa"/>
            <w:gridSpan w:val="3"/>
            <w:vAlign w:val="center"/>
          </w:tcPr>
          <w:p w14:paraId="21265BC1" w14:textId="77777777" w:rsidR="004F17AA" w:rsidRPr="00C01FA8" w:rsidRDefault="004F17AA">
            <w:pPr>
              <w:pStyle w:val="Tabletext"/>
              <w:rPr>
                <w:sz w:val="20"/>
              </w:rPr>
            </w:pPr>
          </w:p>
          <w:p w14:paraId="579AB136"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C</m:t>
                    </m:r>
                  </m:e>
                  <m:sub>
                    <m:r>
                      <w:rPr>
                        <w:rFonts w:ascii="Cambria Math" w:hAnsi="Cambria Math"/>
                        <w:sz w:val="20"/>
                      </w:rPr>
                      <m:t>leachate</m:t>
                    </m:r>
                  </m:sub>
                </m:sSub>
                <m:r>
                  <w:rPr>
                    <w:rFonts w:ascii="Cambria Math" w:hAnsi="Cambria Math"/>
                    <w:sz w:val="20"/>
                  </w:rPr>
                  <m:t>=</m:t>
                </m:r>
                <m:f>
                  <m:fPr>
                    <m:ctrlPr>
                      <w:rPr>
                        <w:rFonts w:ascii="Cambria Math" w:hAnsi="Cambria Math"/>
                        <w:i/>
                        <w:sz w:val="20"/>
                      </w:rPr>
                    </m:ctrlPr>
                  </m:fPr>
                  <m:num>
                    <m:r>
                      <w:rPr>
                        <w:rFonts w:ascii="Cambria Math" w:hAnsi="Cambria Math"/>
                        <w:sz w:val="20"/>
                      </w:rPr>
                      <m:t>LeachFlux</m:t>
                    </m:r>
                  </m:num>
                  <m:den>
                    <m:r>
                      <w:rPr>
                        <w:rFonts w:ascii="Cambria Math" w:hAnsi="Cambria Math"/>
                        <w:sz w:val="20"/>
                      </w:rPr>
                      <m:t>AnnInfil</m:t>
                    </m:r>
                  </m:den>
                </m:f>
                <m:r>
                  <w:rPr>
                    <w:rFonts w:ascii="Cambria Math" w:hAnsi="Cambria Math"/>
                    <w:sz w:val="20"/>
                  </w:rPr>
                  <m:t>×</m:t>
                </m:r>
                <m:f>
                  <m:fPr>
                    <m:ctrlPr>
                      <w:rPr>
                        <w:rFonts w:ascii="Cambria Math" w:hAnsi="Cambria Math"/>
                        <w:i/>
                        <w:sz w:val="20"/>
                      </w:rPr>
                    </m:ctrlPr>
                  </m:fPr>
                  <m:num>
                    <m:r>
                      <w:rPr>
                        <w:rFonts w:ascii="Cambria Math" w:hAnsi="Cambria Math"/>
                        <w:sz w:val="20"/>
                      </w:rPr>
                      <m:t>1000 mg/g</m:t>
                    </m:r>
                  </m:num>
                  <m:den>
                    <m:r>
                      <w:rPr>
                        <w:rFonts w:ascii="Cambria Math" w:hAnsi="Cambria Math"/>
                        <w:sz w:val="20"/>
                      </w:rPr>
                      <m:t>1000 L/</m:t>
                    </m:r>
                    <m:sSup>
                      <m:sSupPr>
                        <m:ctrlPr>
                          <w:rPr>
                            <w:rFonts w:ascii="Cambria Math" w:hAnsi="Cambria Math"/>
                            <w:i/>
                            <w:sz w:val="20"/>
                          </w:rPr>
                        </m:ctrlPr>
                      </m:sSupPr>
                      <m:e>
                        <m:r>
                          <w:rPr>
                            <w:rFonts w:ascii="Cambria Math" w:hAnsi="Cambria Math"/>
                            <w:sz w:val="20"/>
                          </w:rPr>
                          <m:t>m</m:t>
                        </m:r>
                      </m:e>
                      <m:sup>
                        <m:r>
                          <w:rPr>
                            <w:rFonts w:ascii="Cambria Math" w:hAnsi="Cambria Math"/>
                            <w:sz w:val="20"/>
                          </w:rPr>
                          <m:t>3</m:t>
                        </m:r>
                      </m:sup>
                    </m:sSup>
                  </m:den>
                </m:f>
              </m:oMath>
            </m:oMathPara>
          </w:p>
          <w:p w14:paraId="648D4400" w14:textId="77777777" w:rsidR="004F17AA" w:rsidRPr="00C01FA8" w:rsidRDefault="004F17AA">
            <w:pPr>
              <w:pStyle w:val="Tabletext"/>
              <w:rPr>
                <w:sz w:val="20"/>
              </w:rPr>
            </w:pPr>
          </w:p>
          <w:p w14:paraId="1A76969C"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C</m:t>
                    </m:r>
                  </m:e>
                  <m:sub>
                    <m:r>
                      <w:rPr>
                        <w:rFonts w:ascii="Cambria Math" w:hAnsi="Cambria Math"/>
                        <w:sz w:val="20"/>
                      </w:rPr>
                      <m:t>well</m:t>
                    </m:r>
                  </m:sub>
                </m:sSub>
                <m:r>
                  <w:rPr>
                    <w:rFonts w:ascii="Cambria Math" w:hAnsi="Cambria Math"/>
                    <w:sz w:val="20"/>
                  </w:rPr>
                  <m:t>=</m:t>
                </m:r>
                <m:f>
                  <m:fPr>
                    <m:ctrlPr>
                      <w:rPr>
                        <w:rFonts w:ascii="Cambria Math" w:hAnsi="Cambria Math"/>
                        <w:i/>
                        <w:sz w:val="20"/>
                      </w:rPr>
                    </m:ctrlPr>
                  </m:fPr>
                  <m:num>
                    <m:sSub>
                      <m:sSubPr>
                        <m:ctrlPr>
                          <w:rPr>
                            <w:rFonts w:ascii="Cambria Math" w:hAnsi="Cambria Math"/>
                            <w:i/>
                            <w:sz w:val="20"/>
                          </w:rPr>
                        </m:ctrlPr>
                      </m:sSubPr>
                      <m:e>
                        <m:r>
                          <w:rPr>
                            <w:rFonts w:ascii="Cambria Math" w:hAnsi="Cambria Math"/>
                            <w:sz w:val="20"/>
                          </w:rPr>
                          <m:t>C</m:t>
                        </m:r>
                      </m:e>
                      <m:sub>
                        <m:r>
                          <w:rPr>
                            <w:rFonts w:ascii="Cambria Math" w:hAnsi="Cambria Math"/>
                            <w:sz w:val="20"/>
                          </w:rPr>
                          <m:t>leachate</m:t>
                        </m:r>
                      </m:sub>
                    </m:sSub>
                  </m:num>
                  <m:den>
                    <m:r>
                      <w:rPr>
                        <w:rFonts w:ascii="Cambria Math" w:hAnsi="Cambria Math"/>
                        <w:sz w:val="20"/>
                      </w:rPr>
                      <m:t>DAF</m:t>
                    </m:r>
                  </m:den>
                </m:f>
              </m:oMath>
            </m:oMathPara>
          </w:p>
          <w:p w14:paraId="527C93A5" w14:textId="77777777" w:rsidR="004F17AA" w:rsidRPr="00C01FA8" w:rsidRDefault="004F17AA">
            <w:pPr>
              <w:pStyle w:val="Tabletext"/>
              <w:rPr>
                <w:sz w:val="20"/>
              </w:rPr>
            </w:pPr>
          </w:p>
        </w:tc>
      </w:tr>
      <w:tr w:rsidR="004F17AA" w:rsidRPr="00C01FA8" w14:paraId="59D46450" w14:textId="77777777" w:rsidTr="007E2437">
        <w:tc>
          <w:tcPr>
            <w:tcW w:w="1302" w:type="dxa"/>
            <w:shd w:val="clear" w:color="auto" w:fill="FBF9B9"/>
          </w:tcPr>
          <w:p w14:paraId="7763A085" w14:textId="77777777" w:rsidR="004F17AA" w:rsidRPr="00C01FA8" w:rsidRDefault="004F17AA">
            <w:pPr>
              <w:pStyle w:val="Tablehead0"/>
            </w:pPr>
            <w:r w:rsidRPr="00C01FA8">
              <w:t>Name</w:t>
            </w:r>
          </w:p>
        </w:tc>
        <w:tc>
          <w:tcPr>
            <w:tcW w:w="4670" w:type="dxa"/>
            <w:shd w:val="clear" w:color="auto" w:fill="FBF9B9"/>
          </w:tcPr>
          <w:p w14:paraId="44120A66" w14:textId="77777777" w:rsidR="004F17AA" w:rsidRPr="00C01FA8" w:rsidRDefault="004F17AA">
            <w:pPr>
              <w:pStyle w:val="Tablehead0"/>
            </w:pPr>
            <w:r w:rsidRPr="00C01FA8">
              <w:t>Description</w:t>
            </w:r>
          </w:p>
        </w:tc>
        <w:tc>
          <w:tcPr>
            <w:tcW w:w="3388" w:type="dxa"/>
            <w:shd w:val="clear" w:color="auto" w:fill="FBF9B9"/>
          </w:tcPr>
          <w:p w14:paraId="0325BD1B" w14:textId="77777777" w:rsidR="004F17AA" w:rsidRPr="00C01FA8" w:rsidRDefault="004F17AA">
            <w:pPr>
              <w:pStyle w:val="Tablehead0"/>
            </w:pPr>
            <w:r w:rsidRPr="00C01FA8">
              <w:t>Value</w:t>
            </w:r>
          </w:p>
        </w:tc>
      </w:tr>
      <w:tr w:rsidR="004F17AA" w:rsidRPr="00C01FA8" w14:paraId="5177372C" w14:textId="77777777">
        <w:tc>
          <w:tcPr>
            <w:tcW w:w="1302" w:type="dxa"/>
          </w:tcPr>
          <w:p w14:paraId="4419310C" w14:textId="77777777" w:rsidR="004F17AA" w:rsidRPr="00C01FA8" w:rsidRDefault="004F17AA">
            <w:pPr>
              <w:pStyle w:val="Tabletext"/>
            </w:pPr>
            <w:proofErr w:type="spellStart"/>
            <w:r w:rsidRPr="00C01FA8">
              <w:t>LeachFlux</w:t>
            </w:r>
            <w:proofErr w:type="spellEnd"/>
          </w:p>
        </w:tc>
        <w:tc>
          <w:tcPr>
            <w:tcW w:w="4670" w:type="dxa"/>
          </w:tcPr>
          <w:p w14:paraId="157B7DFE" w14:textId="77777777" w:rsidR="004F17AA" w:rsidRPr="00C01FA8" w:rsidRDefault="004F17AA">
            <w:pPr>
              <w:pStyle w:val="Tabletext"/>
            </w:pPr>
            <w:r w:rsidRPr="00C01FA8">
              <w:t>Flux of chemical in leachate out of source (g/m</w:t>
            </w:r>
            <w:r w:rsidRPr="00C01FA8">
              <w:rPr>
                <w:vertAlign w:val="superscript"/>
              </w:rPr>
              <w:t>2</w:t>
            </w:r>
            <w:r w:rsidRPr="00C01FA8">
              <w:t>-day)</w:t>
            </w:r>
          </w:p>
        </w:tc>
        <w:tc>
          <w:tcPr>
            <w:tcW w:w="3388" w:type="dxa"/>
          </w:tcPr>
          <w:p w14:paraId="3D9D2A94" w14:textId="77777777" w:rsidR="004F17AA" w:rsidRPr="00C01FA8" w:rsidRDefault="004F17AA">
            <w:pPr>
              <w:pStyle w:val="Tabletext"/>
            </w:pPr>
            <w:r w:rsidRPr="00C01FA8">
              <w:t>From source model</w:t>
            </w:r>
          </w:p>
        </w:tc>
      </w:tr>
      <w:tr w:rsidR="004F17AA" w:rsidRPr="00C01FA8" w14:paraId="4BA5CE78" w14:textId="77777777">
        <w:tc>
          <w:tcPr>
            <w:tcW w:w="1302" w:type="dxa"/>
          </w:tcPr>
          <w:p w14:paraId="658C70CB" w14:textId="77777777" w:rsidR="004F17AA" w:rsidRPr="00C01FA8" w:rsidRDefault="004F17AA">
            <w:pPr>
              <w:pStyle w:val="Tabletext"/>
            </w:pPr>
            <w:proofErr w:type="spellStart"/>
            <w:r w:rsidRPr="00C01FA8">
              <w:t>AnnInfil</w:t>
            </w:r>
            <w:proofErr w:type="spellEnd"/>
          </w:p>
        </w:tc>
        <w:tc>
          <w:tcPr>
            <w:tcW w:w="4670" w:type="dxa"/>
          </w:tcPr>
          <w:p w14:paraId="57D00578" w14:textId="77777777" w:rsidR="004F17AA" w:rsidRPr="00C01FA8" w:rsidRDefault="004F17AA">
            <w:pPr>
              <w:pStyle w:val="Tabletext"/>
            </w:pPr>
            <w:r w:rsidRPr="00C01FA8">
              <w:t>Annual infiltration rate through source (m/day)</w:t>
            </w:r>
          </w:p>
        </w:tc>
        <w:tc>
          <w:tcPr>
            <w:tcW w:w="3388" w:type="dxa"/>
          </w:tcPr>
          <w:p w14:paraId="626EB1BF" w14:textId="77777777" w:rsidR="004F17AA" w:rsidRPr="00C01FA8" w:rsidRDefault="004F17AA">
            <w:pPr>
              <w:pStyle w:val="Tabletext"/>
            </w:pPr>
            <w:r w:rsidRPr="00C01FA8">
              <w:t>From source model</w:t>
            </w:r>
          </w:p>
        </w:tc>
      </w:tr>
      <w:tr w:rsidR="004F17AA" w:rsidRPr="00C01FA8" w14:paraId="42C904A4" w14:textId="77777777">
        <w:tc>
          <w:tcPr>
            <w:tcW w:w="1302" w:type="dxa"/>
          </w:tcPr>
          <w:p w14:paraId="32EEA284" w14:textId="77777777" w:rsidR="004F17AA" w:rsidRPr="00C01FA8" w:rsidRDefault="004F17AA">
            <w:pPr>
              <w:pStyle w:val="Tabletext"/>
            </w:pPr>
            <w:proofErr w:type="spellStart"/>
            <w:r w:rsidRPr="00C01FA8">
              <w:t>C</w:t>
            </w:r>
            <w:r w:rsidRPr="00C01FA8">
              <w:rPr>
                <w:vertAlign w:val="subscript"/>
              </w:rPr>
              <w:t>leachate</w:t>
            </w:r>
            <w:proofErr w:type="spellEnd"/>
          </w:p>
        </w:tc>
        <w:tc>
          <w:tcPr>
            <w:tcW w:w="4670" w:type="dxa"/>
          </w:tcPr>
          <w:p w14:paraId="07DD8264" w14:textId="77777777" w:rsidR="004F17AA" w:rsidRPr="00C01FA8" w:rsidRDefault="004F17AA">
            <w:pPr>
              <w:pStyle w:val="Tabletext"/>
            </w:pPr>
            <w:r w:rsidRPr="00C01FA8">
              <w:t>Concentration in leachate (mg/L)</w:t>
            </w:r>
          </w:p>
        </w:tc>
        <w:tc>
          <w:tcPr>
            <w:tcW w:w="3388" w:type="dxa"/>
          </w:tcPr>
          <w:p w14:paraId="57DFE109" w14:textId="77777777" w:rsidR="004F17AA" w:rsidRPr="00C01FA8" w:rsidRDefault="004F17AA">
            <w:pPr>
              <w:pStyle w:val="Tabletext"/>
            </w:pPr>
            <w:r w:rsidRPr="00C01FA8">
              <w:t>Calculated</w:t>
            </w:r>
          </w:p>
        </w:tc>
      </w:tr>
      <w:tr w:rsidR="004F17AA" w:rsidRPr="00C01FA8" w14:paraId="48A21CA9" w14:textId="77777777">
        <w:tc>
          <w:tcPr>
            <w:tcW w:w="1302" w:type="dxa"/>
          </w:tcPr>
          <w:p w14:paraId="34C3D069" w14:textId="77777777" w:rsidR="004F17AA" w:rsidRPr="00C01FA8" w:rsidRDefault="004F17AA">
            <w:pPr>
              <w:pStyle w:val="Tabletext"/>
            </w:pPr>
            <w:r w:rsidRPr="00C01FA8">
              <w:t>DAF</w:t>
            </w:r>
          </w:p>
        </w:tc>
        <w:tc>
          <w:tcPr>
            <w:tcW w:w="4670" w:type="dxa"/>
          </w:tcPr>
          <w:p w14:paraId="571F14E6" w14:textId="77777777" w:rsidR="004F17AA" w:rsidRPr="00C01FA8" w:rsidRDefault="004F17AA">
            <w:pPr>
              <w:pStyle w:val="Tabletext"/>
            </w:pPr>
            <w:r w:rsidRPr="00C01FA8">
              <w:t>Dilution attenuation factor (unitless)</w:t>
            </w:r>
          </w:p>
        </w:tc>
        <w:tc>
          <w:tcPr>
            <w:tcW w:w="3388" w:type="dxa"/>
          </w:tcPr>
          <w:p w14:paraId="5E71A3B4" w14:textId="77777777" w:rsidR="004F17AA" w:rsidRPr="00C01FA8" w:rsidRDefault="004F17AA">
            <w:pPr>
              <w:pStyle w:val="Tabletext"/>
            </w:pPr>
            <w:r w:rsidRPr="00C01FA8">
              <w:t>Fate &amp; transport data; See Appendix B</w:t>
            </w:r>
          </w:p>
        </w:tc>
      </w:tr>
    </w:tbl>
    <w:p w14:paraId="0E326B4B" w14:textId="77777777" w:rsidR="004F17AA" w:rsidRPr="00C01FA8" w:rsidRDefault="004F17AA" w:rsidP="004F17AA">
      <w:pPr>
        <w:pStyle w:val="Appheading2"/>
      </w:pPr>
      <w:r w:rsidRPr="00C01FA8">
        <w:t>A1.4</w:t>
      </w:r>
      <w:r w:rsidRPr="00C01FA8">
        <w:tab/>
        <w:t>Shower Air Concentrations</w:t>
      </w:r>
    </w:p>
    <w:p w14:paraId="3F4AE54D" w14:textId="77777777" w:rsidR="004F17AA" w:rsidRPr="00C01FA8" w:rsidRDefault="004F17AA" w:rsidP="004F17AA">
      <w:pPr>
        <w:pStyle w:val="BodyText"/>
      </w:pPr>
      <w:r w:rsidRPr="00C01FA8">
        <w:t>Shower air concentrations are calculated only for volatile chemicals that have an inhalation toxicity value. The algorithms are based on the work of Little (1992a,b).</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985"/>
        <w:gridCol w:w="5490"/>
        <w:gridCol w:w="2885"/>
      </w:tblGrid>
      <w:tr w:rsidR="004F17AA" w:rsidRPr="00C01FA8" w14:paraId="6A2B5AA3" w14:textId="77777777" w:rsidTr="007E2437">
        <w:tc>
          <w:tcPr>
            <w:tcW w:w="9360" w:type="dxa"/>
            <w:gridSpan w:val="3"/>
            <w:shd w:val="clear" w:color="auto" w:fill="B0CCEA"/>
          </w:tcPr>
          <w:p w14:paraId="374B98A2" w14:textId="77777777" w:rsidR="004F17AA" w:rsidRPr="00C01FA8" w:rsidRDefault="004F17AA">
            <w:pPr>
              <w:pStyle w:val="Tablehead0"/>
            </w:pPr>
            <w:r w:rsidRPr="00C01FA8">
              <w:t>Equation A1-</w:t>
            </w:r>
            <w:r>
              <w:t>11</w:t>
            </w:r>
            <w:r w:rsidRPr="00C01FA8">
              <w:t xml:space="preserve">. Average Daily Concentration in Indoor Air, </w:t>
            </w:r>
            <w:proofErr w:type="spellStart"/>
            <w:r w:rsidRPr="00C01FA8">
              <w:t>C</w:t>
            </w:r>
            <w:r w:rsidRPr="00C01FA8">
              <w:rPr>
                <w:vertAlign w:val="subscript"/>
              </w:rPr>
              <w:t>indoor</w:t>
            </w:r>
            <w:proofErr w:type="spellEnd"/>
            <w:r w:rsidRPr="00C01FA8">
              <w:t xml:space="preserve"> (mg/m</w:t>
            </w:r>
            <w:r w:rsidRPr="00C01FA8">
              <w:rPr>
                <w:vertAlign w:val="superscript"/>
              </w:rPr>
              <w:t>3</w:t>
            </w:r>
            <w:r w:rsidRPr="00C01FA8">
              <w:t xml:space="preserve">)  </w:t>
            </w:r>
          </w:p>
        </w:tc>
      </w:tr>
      <w:tr w:rsidR="004F17AA" w:rsidRPr="00C01FA8" w14:paraId="30D2A0CF" w14:textId="77777777">
        <w:trPr>
          <w:trHeight w:val="656"/>
        </w:trPr>
        <w:tc>
          <w:tcPr>
            <w:tcW w:w="9360" w:type="dxa"/>
            <w:gridSpan w:val="3"/>
            <w:vAlign w:val="center"/>
          </w:tcPr>
          <w:p w14:paraId="1C410C9D" w14:textId="77777777" w:rsidR="004F17AA" w:rsidRPr="00C01FA8" w:rsidRDefault="004F17AA">
            <w:pPr>
              <w:pStyle w:val="Tabletext"/>
              <w:rPr>
                <w:sz w:val="20"/>
              </w:rPr>
            </w:pPr>
          </w:p>
          <w:p w14:paraId="068D9E02"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C</m:t>
                    </m:r>
                  </m:e>
                  <m:sub>
                    <m:r>
                      <w:rPr>
                        <w:rFonts w:ascii="Cambria Math" w:hAnsi="Cambria Math"/>
                        <w:sz w:val="20"/>
                      </w:rPr>
                      <m:t>indoor</m:t>
                    </m:r>
                  </m:sub>
                </m:sSub>
                <m:r>
                  <w:rPr>
                    <w:rFonts w:ascii="Cambria Math" w:hAnsi="Cambria Math"/>
                    <w:sz w:val="20"/>
                  </w:rPr>
                  <m:t>=</m:t>
                </m:r>
                <m:f>
                  <m:fPr>
                    <m:ctrlPr>
                      <w:rPr>
                        <w:rFonts w:ascii="Cambria Math" w:hAnsi="Cambria Math"/>
                        <w:i/>
                        <w:sz w:val="20"/>
                      </w:rPr>
                    </m:ctrlPr>
                  </m:fPr>
                  <m:num>
                    <m:d>
                      <m:dPr>
                        <m:ctrlPr>
                          <w:rPr>
                            <w:rFonts w:ascii="Cambria Math" w:hAnsi="Cambria Math"/>
                            <w:i/>
                            <w:sz w:val="20"/>
                          </w:rPr>
                        </m:ctrlPr>
                      </m:dPr>
                      <m:e>
                        <m:sSub>
                          <m:sSubPr>
                            <m:ctrlPr>
                              <w:rPr>
                                <w:rFonts w:ascii="Cambria Math" w:hAnsi="Cambria Math"/>
                                <w:i/>
                                <w:sz w:val="20"/>
                              </w:rPr>
                            </m:ctrlPr>
                          </m:sSubPr>
                          <m:e>
                            <m:r>
                              <w:rPr>
                                <w:rFonts w:ascii="Cambria Math" w:hAnsi="Cambria Math"/>
                                <w:sz w:val="20"/>
                              </w:rPr>
                              <m:t>C</m:t>
                            </m:r>
                          </m:e>
                          <m:sub>
                            <m:r>
                              <w:rPr>
                                <w:rFonts w:ascii="Cambria Math" w:hAnsi="Cambria Math"/>
                                <w:sz w:val="20"/>
                              </w:rPr>
                              <m:t>shower,avg</m:t>
                            </m:r>
                          </m:sub>
                        </m:sSub>
                        <m:r>
                          <w:rPr>
                            <w:rFonts w:ascii="Cambria Math" w:hAnsi="Cambria Math"/>
                            <w:sz w:val="20"/>
                          </w:rPr>
                          <m:t>×</m:t>
                        </m:r>
                        <m:sSub>
                          <m:sSubPr>
                            <m:ctrlPr>
                              <w:rPr>
                                <w:rFonts w:ascii="Cambria Math" w:hAnsi="Cambria Math"/>
                                <w:i/>
                                <w:sz w:val="20"/>
                              </w:rPr>
                            </m:ctrlPr>
                          </m:sSubPr>
                          <m:e>
                            <m:r>
                              <w:rPr>
                                <w:rFonts w:ascii="Cambria Math" w:hAnsi="Cambria Math"/>
                                <w:sz w:val="20"/>
                              </w:rPr>
                              <m:t>T</m:t>
                            </m:r>
                          </m:e>
                          <m:sub>
                            <m:r>
                              <w:rPr>
                                <w:rFonts w:ascii="Cambria Math" w:hAnsi="Cambria Math"/>
                                <w:sz w:val="20"/>
                              </w:rPr>
                              <m:t>shower</m:t>
                            </m:r>
                          </m:sub>
                        </m:sSub>
                      </m:e>
                    </m:d>
                    <m:r>
                      <w:rPr>
                        <w:rFonts w:ascii="Cambria Math" w:hAnsi="Cambria Math"/>
                        <w:sz w:val="20"/>
                      </w:rPr>
                      <m:t>+</m:t>
                    </m:r>
                    <m:d>
                      <m:dPr>
                        <m:ctrlPr>
                          <w:rPr>
                            <w:rFonts w:ascii="Cambria Math" w:hAnsi="Cambria Math"/>
                            <w:i/>
                            <w:sz w:val="20"/>
                          </w:rPr>
                        </m:ctrlPr>
                      </m:dPr>
                      <m:e>
                        <m:sSub>
                          <m:sSubPr>
                            <m:ctrlPr>
                              <w:rPr>
                                <w:rFonts w:ascii="Cambria Math" w:hAnsi="Cambria Math"/>
                                <w:i/>
                                <w:sz w:val="20"/>
                              </w:rPr>
                            </m:ctrlPr>
                          </m:sSubPr>
                          <m:e>
                            <m:r>
                              <w:rPr>
                                <w:rFonts w:ascii="Cambria Math" w:hAnsi="Cambria Math"/>
                                <w:sz w:val="20"/>
                              </w:rPr>
                              <m:t>C</m:t>
                            </m:r>
                          </m:e>
                          <m:sub>
                            <m:r>
                              <w:rPr>
                                <w:rFonts w:ascii="Cambria Math" w:hAnsi="Cambria Math"/>
                                <w:sz w:val="20"/>
                              </w:rPr>
                              <m:t>bath,avg</m:t>
                            </m:r>
                          </m:sub>
                        </m:sSub>
                        <m:r>
                          <w:rPr>
                            <w:rFonts w:ascii="Cambria Math" w:hAnsi="Cambria Math"/>
                            <w:sz w:val="20"/>
                          </w:rPr>
                          <m:t>×</m:t>
                        </m:r>
                        <m:sSub>
                          <m:sSubPr>
                            <m:ctrlPr>
                              <w:rPr>
                                <w:rFonts w:ascii="Cambria Math" w:hAnsi="Cambria Math"/>
                                <w:i/>
                                <w:sz w:val="20"/>
                              </w:rPr>
                            </m:ctrlPr>
                          </m:sSubPr>
                          <m:e>
                            <m:r>
                              <w:rPr>
                                <w:rFonts w:ascii="Cambria Math" w:hAnsi="Cambria Math"/>
                                <w:sz w:val="20"/>
                              </w:rPr>
                              <m:t>T</m:t>
                            </m:r>
                          </m:e>
                          <m:sub>
                            <m:r>
                              <w:rPr>
                                <w:rFonts w:ascii="Cambria Math" w:hAnsi="Cambria Math"/>
                                <w:sz w:val="20"/>
                              </w:rPr>
                              <m:t>bath</m:t>
                            </m:r>
                          </m:sub>
                        </m:sSub>
                      </m:e>
                    </m:d>
                  </m:num>
                  <m:den>
                    <m:r>
                      <w:rPr>
                        <w:rFonts w:ascii="Cambria Math" w:hAnsi="Cambria Math"/>
                        <w:sz w:val="20"/>
                      </w:rPr>
                      <m:t>1440 min/day</m:t>
                    </m:r>
                  </m:den>
                </m:f>
              </m:oMath>
            </m:oMathPara>
          </w:p>
          <w:p w14:paraId="01F36455" w14:textId="77777777" w:rsidR="004F17AA" w:rsidRPr="00C01FA8" w:rsidRDefault="004F17AA">
            <w:pPr>
              <w:pStyle w:val="Tabletext"/>
              <w:rPr>
                <w:sz w:val="20"/>
              </w:rPr>
            </w:pPr>
          </w:p>
          <w:p w14:paraId="715CCDCB"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C</m:t>
                    </m:r>
                  </m:e>
                  <m:sub>
                    <m:r>
                      <w:rPr>
                        <w:rFonts w:ascii="Cambria Math" w:hAnsi="Cambria Math"/>
                        <w:sz w:val="20"/>
                      </w:rPr>
                      <m:t>shower,avg</m:t>
                    </m:r>
                  </m:sub>
                </m:sSub>
                <m:r>
                  <w:rPr>
                    <w:rFonts w:ascii="Cambria Math" w:hAnsi="Cambria Math"/>
                    <w:sz w:val="20"/>
                  </w:rPr>
                  <m:t>=</m:t>
                </m:r>
                <m:f>
                  <m:fPr>
                    <m:ctrlPr>
                      <w:rPr>
                        <w:rFonts w:ascii="Cambria Math" w:hAnsi="Cambria Math"/>
                        <w:i/>
                        <w:sz w:val="20"/>
                      </w:rPr>
                    </m:ctrlPr>
                  </m:fPr>
                  <m:num>
                    <m:r>
                      <w:rPr>
                        <w:rFonts w:ascii="Cambria Math" w:hAnsi="Cambria Math"/>
                        <w:sz w:val="20"/>
                      </w:rPr>
                      <m:t>1</m:t>
                    </m:r>
                  </m:num>
                  <m:den>
                    <m:sSub>
                      <m:sSubPr>
                        <m:ctrlPr>
                          <w:rPr>
                            <w:rFonts w:ascii="Cambria Math" w:hAnsi="Cambria Math"/>
                            <w:i/>
                            <w:sz w:val="20"/>
                          </w:rPr>
                        </m:ctrlPr>
                      </m:sSubPr>
                      <m:e>
                        <m:r>
                          <w:rPr>
                            <w:rFonts w:ascii="Cambria Math" w:hAnsi="Cambria Math"/>
                            <w:sz w:val="20"/>
                          </w:rPr>
                          <m:t>n</m:t>
                        </m:r>
                      </m:e>
                      <m:sub>
                        <m:r>
                          <w:rPr>
                            <w:rFonts w:ascii="Cambria Math" w:hAnsi="Cambria Math"/>
                            <w:sz w:val="20"/>
                          </w:rPr>
                          <m:t>s</m:t>
                        </m:r>
                      </m:sub>
                    </m:sSub>
                  </m:den>
                </m:f>
                <m:r>
                  <w:rPr>
                    <w:rFonts w:ascii="Cambria Math" w:hAnsi="Cambria Math"/>
                    <w:sz w:val="20"/>
                  </w:rPr>
                  <m:t>×</m:t>
                </m:r>
                <m:nary>
                  <m:naryPr>
                    <m:chr m:val="∑"/>
                    <m:limLoc m:val="undOvr"/>
                    <m:ctrlPr>
                      <w:rPr>
                        <w:rFonts w:ascii="Cambria Math" w:hAnsi="Cambria Math"/>
                        <w:i/>
                        <w:sz w:val="20"/>
                      </w:rPr>
                    </m:ctrlPr>
                  </m:naryPr>
                  <m:sub>
                    <m:r>
                      <w:rPr>
                        <w:rFonts w:ascii="Cambria Math" w:hAnsi="Cambria Math"/>
                        <w:sz w:val="20"/>
                      </w:rPr>
                      <m:t>ts=1</m:t>
                    </m:r>
                  </m:sub>
                  <m:sup>
                    <m:sSub>
                      <m:sSubPr>
                        <m:ctrlPr>
                          <w:rPr>
                            <w:rFonts w:ascii="Cambria Math" w:hAnsi="Cambria Math"/>
                            <w:i/>
                            <w:sz w:val="20"/>
                          </w:rPr>
                        </m:ctrlPr>
                      </m:sSubPr>
                      <m:e>
                        <m:r>
                          <w:rPr>
                            <w:rFonts w:ascii="Cambria Math" w:hAnsi="Cambria Math"/>
                            <w:sz w:val="20"/>
                          </w:rPr>
                          <m:t>n</m:t>
                        </m:r>
                      </m:e>
                      <m:sub>
                        <m:r>
                          <w:rPr>
                            <w:rFonts w:ascii="Cambria Math" w:hAnsi="Cambria Math"/>
                            <w:sz w:val="20"/>
                          </w:rPr>
                          <m:t>s</m:t>
                        </m:r>
                      </m:sub>
                    </m:sSub>
                  </m:sup>
                  <m:e>
                    <m:sSub>
                      <m:sSubPr>
                        <m:ctrlPr>
                          <w:rPr>
                            <w:rFonts w:ascii="Cambria Math" w:hAnsi="Cambria Math"/>
                            <w:i/>
                            <w:sz w:val="20"/>
                          </w:rPr>
                        </m:ctrlPr>
                      </m:sSubPr>
                      <m:e>
                        <m:r>
                          <w:rPr>
                            <w:rFonts w:ascii="Cambria Math" w:hAnsi="Cambria Math"/>
                            <w:sz w:val="20"/>
                          </w:rPr>
                          <m:t>(y</m:t>
                        </m:r>
                      </m:e>
                      <m:sub>
                        <m:r>
                          <w:rPr>
                            <w:rFonts w:ascii="Cambria Math" w:hAnsi="Cambria Math"/>
                            <w:sz w:val="20"/>
                          </w:rPr>
                          <m:t>s,t avg</m:t>
                        </m:r>
                      </m:sub>
                    </m:sSub>
                    <m:r>
                      <w:rPr>
                        <w:rFonts w:ascii="Cambria Math" w:hAnsi="Cambria Math"/>
                        <w:sz w:val="20"/>
                      </w:rPr>
                      <m:t>×1000 L/</m:t>
                    </m:r>
                    <m:sSup>
                      <m:sSupPr>
                        <m:ctrlPr>
                          <w:rPr>
                            <w:rFonts w:ascii="Cambria Math" w:hAnsi="Cambria Math"/>
                            <w:i/>
                            <w:sz w:val="20"/>
                          </w:rPr>
                        </m:ctrlPr>
                      </m:sSupPr>
                      <m:e>
                        <m:r>
                          <w:rPr>
                            <w:rFonts w:ascii="Cambria Math" w:hAnsi="Cambria Math"/>
                            <w:sz w:val="20"/>
                          </w:rPr>
                          <m:t>m</m:t>
                        </m:r>
                      </m:e>
                      <m:sup>
                        <m:r>
                          <w:rPr>
                            <w:rFonts w:ascii="Cambria Math" w:hAnsi="Cambria Math"/>
                            <w:sz w:val="20"/>
                          </w:rPr>
                          <m:t>3</m:t>
                        </m:r>
                      </m:sup>
                    </m:sSup>
                    <m:r>
                      <w:rPr>
                        <w:rFonts w:ascii="Cambria Math" w:hAnsi="Cambria Math"/>
                        <w:sz w:val="20"/>
                      </w:rPr>
                      <m:t>)</m:t>
                    </m:r>
                  </m:e>
                </m:nary>
              </m:oMath>
            </m:oMathPara>
          </w:p>
          <w:p w14:paraId="104FD871" w14:textId="77777777" w:rsidR="004F17AA" w:rsidRPr="00C01FA8" w:rsidRDefault="004F17AA">
            <w:pPr>
              <w:pStyle w:val="Tabletext"/>
              <w:rPr>
                <w:sz w:val="20"/>
              </w:rPr>
            </w:pPr>
          </w:p>
          <w:p w14:paraId="622F1C9F"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C</m:t>
                    </m:r>
                  </m:e>
                  <m:sub>
                    <m:r>
                      <w:rPr>
                        <w:rFonts w:ascii="Cambria Math" w:hAnsi="Cambria Math"/>
                        <w:sz w:val="20"/>
                      </w:rPr>
                      <m:t>bath,avg</m:t>
                    </m:r>
                  </m:sub>
                </m:sSub>
                <m:r>
                  <w:rPr>
                    <w:rFonts w:ascii="Cambria Math" w:hAnsi="Cambria Math"/>
                    <w:sz w:val="20"/>
                  </w:rPr>
                  <m:t>=</m:t>
                </m:r>
                <m:f>
                  <m:fPr>
                    <m:ctrlPr>
                      <w:rPr>
                        <w:rFonts w:ascii="Cambria Math" w:hAnsi="Cambria Math"/>
                        <w:i/>
                        <w:sz w:val="20"/>
                      </w:rPr>
                    </m:ctrlPr>
                  </m:fPr>
                  <m:num>
                    <m:r>
                      <w:rPr>
                        <w:rFonts w:ascii="Cambria Math" w:hAnsi="Cambria Math"/>
                        <w:sz w:val="20"/>
                      </w:rPr>
                      <m:t>1</m:t>
                    </m:r>
                  </m:num>
                  <m:den>
                    <m:sSub>
                      <m:sSubPr>
                        <m:ctrlPr>
                          <w:rPr>
                            <w:rFonts w:ascii="Cambria Math" w:hAnsi="Cambria Math"/>
                            <w:i/>
                            <w:sz w:val="20"/>
                          </w:rPr>
                        </m:ctrlPr>
                      </m:sSubPr>
                      <m:e>
                        <m:r>
                          <w:rPr>
                            <w:rFonts w:ascii="Cambria Math" w:hAnsi="Cambria Math"/>
                            <w:sz w:val="20"/>
                          </w:rPr>
                          <m:t>n</m:t>
                        </m:r>
                      </m:e>
                      <m:sub>
                        <m:r>
                          <w:rPr>
                            <w:rFonts w:ascii="Cambria Math" w:hAnsi="Cambria Math"/>
                            <w:sz w:val="20"/>
                          </w:rPr>
                          <m:t>b</m:t>
                        </m:r>
                      </m:sub>
                    </m:sSub>
                  </m:den>
                </m:f>
                <m:r>
                  <w:rPr>
                    <w:rFonts w:ascii="Cambria Math" w:hAnsi="Cambria Math"/>
                    <w:sz w:val="20"/>
                  </w:rPr>
                  <m:t>×</m:t>
                </m:r>
                <m:nary>
                  <m:naryPr>
                    <m:chr m:val="∑"/>
                    <m:limLoc m:val="undOvr"/>
                    <m:ctrlPr>
                      <w:rPr>
                        <w:rFonts w:ascii="Cambria Math" w:hAnsi="Cambria Math"/>
                        <w:i/>
                        <w:sz w:val="20"/>
                      </w:rPr>
                    </m:ctrlPr>
                  </m:naryPr>
                  <m:sub>
                    <m:r>
                      <w:rPr>
                        <w:rFonts w:ascii="Cambria Math" w:hAnsi="Cambria Math"/>
                        <w:sz w:val="20"/>
                      </w:rPr>
                      <m:t>ts=</m:t>
                    </m:r>
                    <m:sSub>
                      <m:sSubPr>
                        <m:ctrlPr>
                          <w:rPr>
                            <w:rFonts w:ascii="Cambria Math" w:hAnsi="Cambria Math"/>
                            <w:i/>
                            <w:sz w:val="20"/>
                          </w:rPr>
                        </m:ctrlPr>
                      </m:sSubPr>
                      <m:e>
                        <m:r>
                          <w:rPr>
                            <w:rFonts w:ascii="Cambria Math" w:hAnsi="Cambria Math"/>
                            <w:sz w:val="20"/>
                          </w:rPr>
                          <m:t>n</m:t>
                        </m:r>
                      </m:e>
                      <m:sub>
                        <m:r>
                          <w:rPr>
                            <w:rFonts w:ascii="Cambria Math" w:hAnsi="Cambria Math"/>
                            <w:sz w:val="20"/>
                          </w:rPr>
                          <m:t>s</m:t>
                        </m:r>
                      </m:sub>
                    </m:sSub>
                  </m:sub>
                  <m:sup>
                    <m:sSub>
                      <m:sSubPr>
                        <m:ctrlPr>
                          <w:rPr>
                            <w:rFonts w:ascii="Cambria Math" w:hAnsi="Cambria Math"/>
                            <w:i/>
                            <w:sz w:val="20"/>
                          </w:rPr>
                        </m:ctrlPr>
                      </m:sSubPr>
                      <m:e>
                        <m:r>
                          <w:rPr>
                            <w:rFonts w:ascii="Cambria Math" w:hAnsi="Cambria Math"/>
                            <w:sz w:val="20"/>
                          </w:rPr>
                          <m:t>n</m:t>
                        </m:r>
                      </m:e>
                      <m:sub>
                        <m:r>
                          <w:rPr>
                            <w:rFonts w:ascii="Cambria Math" w:hAnsi="Cambria Math"/>
                            <w:sz w:val="20"/>
                          </w:rPr>
                          <m:t>s</m:t>
                        </m:r>
                      </m:sub>
                    </m:sSub>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b</m:t>
                        </m:r>
                      </m:sub>
                    </m:sSub>
                  </m:sup>
                  <m:e>
                    <m:sSub>
                      <m:sSubPr>
                        <m:ctrlPr>
                          <w:rPr>
                            <w:rFonts w:ascii="Cambria Math" w:hAnsi="Cambria Math"/>
                            <w:i/>
                            <w:sz w:val="20"/>
                          </w:rPr>
                        </m:ctrlPr>
                      </m:sSubPr>
                      <m:e>
                        <m:r>
                          <w:rPr>
                            <w:rFonts w:ascii="Cambria Math" w:hAnsi="Cambria Math"/>
                            <w:sz w:val="20"/>
                          </w:rPr>
                          <m:t>(y</m:t>
                        </m:r>
                      </m:e>
                      <m:sub>
                        <m:r>
                          <w:rPr>
                            <w:rFonts w:ascii="Cambria Math" w:hAnsi="Cambria Math"/>
                            <w:sz w:val="20"/>
                          </w:rPr>
                          <m:t>b,t avg</m:t>
                        </m:r>
                      </m:sub>
                    </m:sSub>
                    <m:r>
                      <w:rPr>
                        <w:rFonts w:ascii="Cambria Math" w:hAnsi="Cambria Math"/>
                        <w:sz w:val="20"/>
                      </w:rPr>
                      <m:t>×1000 L/</m:t>
                    </m:r>
                    <m:sSup>
                      <m:sSupPr>
                        <m:ctrlPr>
                          <w:rPr>
                            <w:rFonts w:ascii="Cambria Math" w:hAnsi="Cambria Math"/>
                            <w:i/>
                            <w:sz w:val="20"/>
                          </w:rPr>
                        </m:ctrlPr>
                      </m:sSupPr>
                      <m:e>
                        <m:r>
                          <w:rPr>
                            <w:rFonts w:ascii="Cambria Math" w:hAnsi="Cambria Math"/>
                            <w:sz w:val="20"/>
                          </w:rPr>
                          <m:t>m</m:t>
                        </m:r>
                      </m:e>
                      <m:sup>
                        <m:r>
                          <w:rPr>
                            <w:rFonts w:ascii="Cambria Math" w:hAnsi="Cambria Math"/>
                            <w:sz w:val="20"/>
                          </w:rPr>
                          <m:t>3</m:t>
                        </m:r>
                      </m:sup>
                    </m:sSup>
                    <m:r>
                      <w:rPr>
                        <w:rFonts w:ascii="Cambria Math" w:hAnsi="Cambria Math"/>
                        <w:sz w:val="20"/>
                      </w:rPr>
                      <m:t>)</m:t>
                    </m:r>
                  </m:e>
                </m:nary>
              </m:oMath>
            </m:oMathPara>
          </w:p>
          <w:p w14:paraId="4469FB18" w14:textId="77777777" w:rsidR="004F17AA" w:rsidRPr="00C01FA8" w:rsidRDefault="004F17AA">
            <w:pPr>
              <w:pStyle w:val="Tabletext"/>
              <w:rPr>
                <w:szCs w:val="18"/>
              </w:rPr>
            </w:pPr>
          </w:p>
        </w:tc>
      </w:tr>
      <w:tr w:rsidR="004F17AA" w:rsidRPr="00C01FA8" w14:paraId="5A6253C1" w14:textId="77777777" w:rsidTr="007E2437">
        <w:tc>
          <w:tcPr>
            <w:tcW w:w="985" w:type="dxa"/>
            <w:shd w:val="clear" w:color="auto" w:fill="FBF9B9"/>
          </w:tcPr>
          <w:p w14:paraId="1B6FFDEB" w14:textId="77777777" w:rsidR="004F17AA" w:rsidRPr="00C01FA8" w:rsidRDefault="004F17AA">
            <w:pPr>
              <w:pStyle w:val="Tablehead0"/>
            </w:pPr>
            <w:r w:rsidRPr="00C01FA8">
              <w:t>Name</w:t>
            </w:r>
          </w:p>
        </w:tc>
        <w:tc>
          <w:tcPr>
            <w:tcW w:w="5490" w:type="dxa"/>
            <w:shd w:val="clear" w:color="auto" w:fill="FBF9B9"/>
          </w:tcPr>
          <w:p w14:paraId="326CD63F" w14:textId="77777777" w:rsidR="004F17AA" w:rsidRPr="00C01FA8" w:rsidRDefault="004F17AA">
            <w:pPr>
              <w:pStyle w:val="Tablehead0"/>
            </w:pPr>
            <w:r w:rsidRPr="00C01FA8">
              <w:t>Description</w:t>
            </w:r>
          </w:p>
        </w:tc>
        <w:tc>
          <w:tcPr>
            <w:tcW w:w="2885" w:type="dxa"/>
            <w:shd w:val="clear" w:color="auto" w:fill="FBF9B9"/>
          </w:tcPr>
          <w:p w14:paraId="1463F95E" w14:textId="77777777" w:rsidR="004F17AA" w:rsidRPr="00C01FA8" w:rsidRDefault="004F17AA">
            <w:pPr>
              <w:pStyle w:val="Tablehead0"/>
            </w:pPr>
            <w:r w:rsidRPr="00C01FA8">
              <w:t>Value</w:t>
            </w:r>
          </w:p>
        </w:tc>
      </w:tr>
      <w:tr w:rsidR="004F17AA" w:rsidRPr="00C01FA8" w14:paraId="62E90D61" w14:textId="77777777">
        <w:tc>
          <w:tcPr>
            <w:tcW w:w="985" w:type="dxa"/>
          </w:tcPr>
          <w:p w14:paraId="0933ED55" w14:textId="77777777" w:rsidR="004F17AA" w:rsidRPr="00C01FA8" w:rsidRDefault="004F17AA">
            <w:pPr>
              <w:pStyle w:val="Tabletext"/>
            </w:pPr>
            <w:proofErr w:type="spellStart"/>
            <w:r w:rsidRPr="00C01FA8">
              <w:t>C</w:t>
            </w:r>
            <w:r w:rsidRPr="00C01FA8">
              <w:rPr>
                <w:vertAlign w:val="subscript"/>
              </w:rPr>
              <w:t>shower,avg</w:t>
            </w:r>
            <w:proofErr w:type="spellEnd"/>
          </w:p>
        </w:tc>
        <w:tc>
          <w:tcPr>
            <w:tcW w:w="5490" w:type="dxa"/>
          </w:tcPr>
          <w:p w14:paraId="28247DAB" w14:textId="77777777" w:rsidR="004F17AA" w:rsidRPr="00C01FA8" w:rsidRDefault="004F17AA">
            <w:pPr>
              <w:pStyle w:val="Tabletext"/>
            </w:pPr>
            <w:r w:rsidRPr="00C01FA8">
              <w:t>Average air concentration in shower over time of shower (mg/m</w:t>
            </w:r>
            <w:r w:rsidRPr="00C01FA8">
              <w:rPr>
                <w:vertAlign w:val="superscript"/>
              </w:rPr>
              <w:t>3</w:t>
            </w:r>
            <w:r w:rsidRPr="00C01FA8">
              <w:t>)</w:t>
            </w:r>
          </w:p>
        </w:tc>
        <w:tc>
          <w:tcPr>
            <w:tcW w:w="2885" w:type="dxa"/>
          </w:tcPr>
          <w:p w14:paraId="1AF5CDE8" w14:textId="77777777" w:rsidR="004F17AA" w:rsidRPr="00C01FA8" w:rsidRDefault="004F17AA">
            <w:pPr>
              <w:pStyle w:val="Tabletext"/>
            </w:pPr>
            <w:r w:rsidRPr="00C01FA8">
              <w:t>Calculated</w:t>
            </w:r>
          </w:p>
        </w:tc>
      </w:tr>
      <w:tr w:rsidR="004F17AA" w:rsidRPr="00C01FA8" w14:paraId="26A04A30" w14:textId="77777777">
        <w:tc>
          <w:tcPr>
            <w:tcW w:w="985" w:type="dxa"/>
          </w:tcPr>
          <w:p w14:paraId="21B322C0" w14:textId="77777777" w:rsidR="004F17AA" w:rsidRPr="00C01FA8" w:rsidRDefault="004F17AA">
            <w:pPr>
              <w:pStyle w:val="Tabletext"/>
            </w:pPr>
            <w:proofErr w:type="spellStart"/>
            <w:r w:rsidRPr="00C01FA8">
              <w:t>C</w:t>
            </w:r>
            <w:r w:rsidRPr="00C01FA8">
              <w:rPr>
                <w:vertAlign w:val="subscript"/>
              </w:rPr>
              <w:t>bath,avg</w:t>
            </w:r>
            <w:proofErr w:type="spellEnd"/>
          </w:p>
        </w:tc>
        <w:tc>
          <w:tcPr>
            <w:tcW w:w="5490" w:type="dxa"/>
          </w:tcPr>
          <w:p w14:paraId="7048D16D" w14:textId="77777777" w:rsidR="004F17AA" w:rsidRPr="00C01FA8" w:rsidRDefault="004F17AA">
            <w:pPr>
              <w:pStyle w:val="Tabletext"/>
            </w:pPr>
            <w:r w:rsidRPr="00C01FA8">
              <w:t>Average air concentration in bathroom over time in bathroom after shower (mg/m</w:t>
            </w:r>
            <w:r w:rsidRPr="00C01FA8">
              <w:rPr>
                <w:vertAlign w:val="superscript"/>
              </w:rPr>
              <w:t>3</w:t>
            </w:r>
            <w:r w:rsidRPr="00C01FA8">
              <w:t>)</w:t>
            </w:r>
          </w:p>
        </w:tc>
        <w:tc>
          <w:tcPr>
            <w:tcW w:w="2885" w:type="dxa"/>
          </w:tcPr>
          <w:p w14:paraId="34972CD9" w14:textId="77777777" w:rsidR="004F17AA" w:rsidRPr="00C01FA8" w:rsidRDefault="004F17AA">
            <w:pPr>
              <w:pStyle w:val="Tabletext"/>
            </w:pPr>
            <w:r w:rsidRPr="00C01FA8">
              <w:t>Calculated</w:t>
            </w:r>
          </w:p>
        </w:tc>
      </w:tr>
      <w:tr w:rsidR="004F17AA" w:rsidRPr="00C01FA8" w14:paraId="470353D0" w14:textId="77777777">
        <w:tc>
          <w:tcPr>
            <w:tcW w:w="985" w:type="dxa"/>
          </w:tcPr>
          <w:p w14:paraId="6E4AE69B" w14:textId="77777777" w:rsidR="004F17AA" w:rsidRPr="00C01FA8" w:rsidRDefault="004F17AA">
            <w:pPr>
              <w:pStyle w:val="Tabletext"/>
            </w:pPr>
            <w:proofErr w:type="spellStart"/>
            <w:r w:rsidRPr="00C01FA8">
              <w:t>T</w:t>
            </w:r>
            <w:r w:rsidRPr="00C01FA8">
              <w:rPr>
                <w:vertAlign w:val="subscript"/>
              </w:rPr>
              <w:t>shower</w:t>
            </w:r>
            <w:proofErr w:type="spellEnd"/>
          </w:p>
        </w:tc>
        <w:tc>
          <w:tcPr>
            <w:tcW w:w="5490" w:type="dxa"/>
          </w:tcPr>
          <w:p w14:paraId="4A7DB9F9" w14:textId="77777777" w:rsidR="004F17AA" w:rsidRPr="00C01FA8" w:rsidRDefault="004F17AA">
            <w:pPr>
              <w:pStyle w:val="Tabletext"/>
            </w:pPr>
            <w:r w:rsidRPr="00C01FA8">
              <w:t>Time in shower (min)</w:t>
            </w:r>
          </w:p>
        </w:tc>
        <w:tc>
          <w:tcPr>
            <w:tcW w:w="2885" w:type="dxa"/>
          </w:tcPr>
          <w:p w14:paraId="5454746D" w14:textId="77777777" w:rsidR="004F17AA" w:rsidRPr="00C01FA8" w:rsidRDefault="004F17AA">
            <w:pPr>
              <w:pStyle w:val="Tabletext"/>
            </w:pPr>
            <w:r w:rsidRPr="00C01FA8">
              <w:t>Exposure data; see Appendix B</w:t>
            </w:r>
          </w:p>
        </w:tc>
      </w:tr>
      <w:tr w:rsidR="004F17AA" w:rsidRPr="00C01FA8" w14:paraId="37C1B1FB" w14:textId="77777777">
        <w:tc>
          <w:tcPr>
            <w:tcW w:w="985" w:type="dxa"/>
          </w:tcPr>
          <w:p w14:paraId="65B320B6" w14:textId="77777777" w:rsidR="004F17AA" w:rsidRPr="00C01FA8" w:rsidRDefault="004F17AA">
            <w:pPr>
              <w:pStyle w:val="Tabletext"/>
            </w:pPr>
            <w:proofErr w:type="spellStart"/>
            <w:r w:rsidRPr="00C01FA8">
              <w:t>T</w:t>
            </w:r>
            <w:r w:rsidRPr="00C01FA8">
              <w:rPr>
                <w:vertAlign w:val="subscript"/>
              </w:rPr>
              <w:t>bath</w:t>
            </w:r>
            <w:proofErr w:type="spellEnd"/>
          </w:p>
        </w:tc>
        <w:tc>
          <w:tcPr>
            <w:tcW w:w="5490" w:type="dxa"/>
          </w:tcPr>
          <w:p w14:paraId="23FAD144" w14:textId="77777777" w:rsidR="004F17AA" w:rsidRPr="00C01FA8" w:rsidRDefault="004F17AA">
            <w:pPr>
              <w:pStyle w:val="Tabletext"/>
            </w:pPr>
            <w:r w:rsidRPr="00C01FA8">
              <w:t>Time in bathroom after shower (min)</w:t>
            </w:r>
          </w:p>
        </w:tc>
        <w:tc>
          <w:tcPr>
            <w:tcW w:w="2885" w:type="dxa"/>
          </w:tcPr>
          <w:p w14:paraId="683AEDCD" w14:textId="77777777" w:rsidR="004F17AA" w:rsidRPr="00C01FA8" w:rsidRDefault="004F17AA">
            <w:pPr>
              <w:pStyle w:val="Tabletext"/>
            </w:pPr>
            <w:r w:rsidRPr="00C01FA8">
              <w:t>Exposure data; see Appendix B</w:t>
            </w:r>
          </w:p>
        </w:tc>
      </w:tr>
      <w:tr w:rsidR="004F17AA" w:rsidRPr="00C01FA8" w14:paraId="71493AD9" w14:textId="77777777">
        <w:tc>
          <w:tcPr>
            <w:tcW w:w="985" w:type="dxa"/>
          </w:tcPr>
          <w:p w14:paraId="1CD5C23A" w14:textId="77777777" w:rsidR="004F17AA" w:rsidRPr="00C01FA8" w:rsidRDefault="004F17AA">
            <w:pPr>
              <w:pStyle w:val="Tabletext"/>
            </w:pPr>
            <w:proofErr w:type="spellStart"/>
            <w:r w:rsidRPr="00C01FA8">
              <w:t>ts</w:t>
            </w:r>
            <w:proofErr w:type="spellEnd"/>
          </w:p>
        </w:tc>
        <w:tc>
          <w:tcPr>
            <w:tcW w:w="5490" w:type="dxa"/>
          </w:tcPr>
          <w:p w14:paraId="4F88EEF4" w14:textId="77777777" w:rsidR="004F17AA" w:rsidRPr="00C01FA8" w:rsidRDefault="004F17AA">
            <w:pPr>
              <w:pStyle w:val="Tabletext"/>
            </w:pPr>
            <w:r w:rsidRPr="00C01FA8">
              <w:t>Time step (min)</w:t>
            </w:r>
          </w:p>
        </w:tc>
        <w:tc>
          <w:tcPr>
            <w:tcW w:w="2885" w:type="dxa"/>
          </w:tcPr>
          <w:p w14:paraId="5343F635" w14:textId="77777777" w:rsidR="004F17AA" w:rsidRPr="00C01FA8" w:rsidRDefault="004F17AA">
            <w:pPr>
              <w:pStyle w:val="Tabletext"/>
            </w:pPr>
            <w:r w:rsidRPr="00C01FA8">
              <w:t>0.2 min</w:t>
            </w:r>
          </w:p>
        </w:tc>
      </w:tr>
      <w:tr w:rsidR="004F17AA" w:rsidRPr="00C01FA8" w14:paraId="0CC54FA3" w14:textId="77777777">
        <w:tc>
          <w:tcPr>
            <w:tcW w:w="985" w:type="dxa"/>
          </w:tcPr>
          <w:p w14:paraId="216390BE" w14:textId="77777777" w:rsidR="004F17AA" w:rsidRPr="00C01FA8" w:rsidRDefault="004F17AA">
            <w:pPr>
              <w:pStyle w:val="Tabletext"/>
            </w:pPr>
            <w:r w:rsidRPr="00C01FA8">
              <w:t>n</w:t>
            </w:r>
            <w:r w:rsidRPr="00C01FA8">
              <w:rPr>
                <w:vertAlign w:val="subscript"/>
              </w:rPr>
              <w:t>s</w:t>
            </w:r>
          </w:p>
        </w:tc>
        <w:tc>
          <w:tcPr>
            <w:tcW w:w="5490" w:type="dxa"/>
          </w:tcPr>
          <w:p w14:paraId="03B490E2" w14:textId="77777777" w:rsidR="004F17AA" w:rsidRPr="00C01FA8" w:rsidRDefault="004F17AA">
            <w:pPr>
              <w:pStyle w:val="Tabletext"/>
            </w:pPr>
            <w:r w:rsidRPr="00C01FA8">
              <w:t>Number of time steps to model time in shower (unitless)</w:t>
            </w:r>
          </w:p>
        </w:tc>
        <w:tc>
          <w:tcPr>
            <w:tcW w:w="2885" w:type="dxa"/>
          </w:tcPr>
          <w:p w14:paraId="4126E8FF" w14:textId="77777777" w:rsidR="004F17AA" w:rsidRPr="00C01FA8" w:rsidRDefault="004F17AA">
            <w:pPr>
              <w:pStyle w:val="Tabletext"/>
            </w:pPr>
            <w:proofErr w:type="spellStart"/>
            <w:r w:rsidRPr="00C01FA8">
              <w:t>T</w:t>
            </w:r>
            <w:r w:rsidRPr="00C01FA8">
              <w:rPr>
                <w:vertAlign w:val="subscript"/>
              </w:rPr>
              <w:t>shower</w:t>
            </w:r>
            <w:proofErr w:type="spellEnd"/>
            <w:r w:rsidRPr="00C01FA8">
              <w:t>/</w:t>
            </w:r>
            <w:proofErr w:type="spellStart"/>
            <w:r w:rsidRPr="00C01FA8">
              <w:t>ts</w:t>
            </w:r>
            <w:proofErr w:type="spellEnd"/>
          </w:p>
        </w:tc>
      </w:tr>
      <w:tr w:rsidR="004F17AA" w:rsidRPr="00C01FA8" w14:paraId="22275AC3" w14:textId="77777777">
        <w:tc>
          <w:tcPr>
            <w:tcW w:w="985" w:type="dxa"/>
          </w:tcPr>
          <w:p w14:paraId="088CE142" w14:textId="77777777" w:rsidR="004F17AA" w:rsidRPr="00C01FA8" w:rsidRDefault="004F17AA">
            <w:pPr>
              <w:pStyle w:val="Tabletext"/>
            </w:pPr>
            <w:proofErr w:type="spellStart"/>
            <w:r w:rsidRPr="00C01FA8">
              <w:t>n</w:t>
            </w:r>
            <w:r w:rsidRPr="00C01FA8">
              <w:rPr>
                <w:vertAlign w:val="subscript"/>
              </w:rPr>
              <w:t>b</w:t>
            </w:r>
            <w:proofErr w:type="spellEnd"/>
          </w:p>
        </w:tc>
        <w:tc>
          <w:tcPr>
            <w:tcW w:w="5490" w:type="dxa"/>
          </w:tcPr>
          <w:p w14:paraId="1FAA4791" w14:textId="77777777" w:rsidR="004F17AA" w:rsidRPr="00C01FA8" w:rsidRDefault="004F17AA">
            <w:pPr>
              <w:pStyle w:val="Tabletext"/>
            </w:pPr>
            <w:r w:rsidRPr="00C01FA8">
              <w:t>Number of time steps to model time in bathroom after shower (unitless)</w:t>
            </w:r>
          </w:p>
        </w:tc>
        <w:tc>
          <w:tcPr>
            <w:tcW w:w="2885" w:type="dxa"/>
          </w:tcPr>
          <w:p w14:paraId="62884E0E" w14:textId="77777777" w:rsidR="004F17AA" w:rsidRPr="00C01FA8" w:rsidRDefault="004F17AA">
            <w:pPr>
              <w:pStyle w:val="Tabletext"/>
            </w:pPr>
            <w:proofErr w:type="spellStart"/>
            <w:r w:rsidRPr="00C01FA8">
              <w:t>T</w:t>
            </w:r>
            <w:r w:rsidRPr="00C01FA8">
              <w:rPr>
                <w:vertAlign w:val="subscript"/>
              </w:rPr>
              <w:t>bath</w:t>
            </w:r>
            <w:proofErr w:type="spellEnd"/>
            <w:r w:rsidRPr="00C01FA8">
              <w:t>/</w:t>
            </w:r>
            <w:proofErr w:type="spellStart"/>
            <w:r w:rsidRPr="00C01FA8">
              <w:t>ts</w:t>
            </w:r>
            <w:proofErr w:type="spellEnd"/>
          </w:p>
        </w:tc>
      </w:tr>
      <w:tr w:rsidR="004F17AA" w:rsidRPr="00C01FA8" w14:paraId="46666D02" w14:textId="77777777">
        <w:tc>
          <w:tcPr>
            <w:tcW w:w="985" w:type="dxa"/>
          </w:tcPr>
          <w:p w14:paraId="5AD19EFD" w14:textId="77777777" w:rsidR="004F17AA" w:rsidRPr="00C01FA8" w:rsidRDefault="004F17AA">
            <w:pPr>
              <w:pStyle w:val="Tabletext"/>
            </w:pPr>
            <w:proofErr w:type="spellStart"/>
            <w:r w:rsidRPr="00C01FA8">
              <w:t>y</w:t>
            </w:r>
            <w:r w:rsidRPr="00C01FA8">
              <w:rPr>
                <w:vertAlign w:val="subscript"/>
              </w:rPr>
              <w:t>s,t</w:t>
            </w:r>
            <w:proofErr w:type="spellEnd"/>
            <w:r w:rsidRPr="00C01FA8">
              <w:rPr>
                <w:vertAlign w:val="subscript"/>
              </w:rPr>
              <w:t xml:space="preserve"> avg</w:t>
            </w:r>
          </w:p>
        </w:tc>
        <w:tc>
          <w:tcPr>
            <w:tcW w:w="5490" w:type="dxa"/>
          </w:tcPr>
          <w:p w14:paraId="36CD39EF" w14:textId="77777777" w:rsidR="004F17AA" w:rsidRPr="00C01FA8" w:rsidRDefault="004F17AA">
            <w:pPr>
              <w:pStyle w:val="Tabletext"/>
            </w:pPr>
            <w:r w:rsidRPr="00C01FA8">
              <w:t>Average air concentration in shower over the time step starting at time t (mg/L)</w:t>
            </w:r>
          </w:p>
        </w:tc>
        <w:tc>
          <w:tcPr>
            <w:tcW w:w="2885" w:type="dxa"/>
            <w:vMerge w:val="restart"/>
          </w:tcPr>
          <w:p w14:paraId="7A34607C" w14:textId="77777777" w:rsidR="004F17AA" w:rsidRPr="00C01FA8" w:rsidRDefault="004F17AA">
            <w:pPr>
              <w:pStyle w:val="Tabletext"/>
            </w:pPr>
            <w:r w:rsidRPr="00C01FA8">
              <w:t>Calculated, see Equation A1-10; average of the concentration at the beginning and end of the time step</w:t>
            </w:r>
          </w:p>
        </w:tc>
      </w:tr>
      <w:tr w:rsidR="004F17AA" w:rsidRPr="00C01FA8" w14:paraId="45568D90" w14:textId="77777777">
        <w:tc>
          <w:tcPr>
            <w:tcW w:w="985" w:type="dxa"/>
          </w:tcPr>
          <w:p w14:paraId="6270B839" w14:textId="77777777" w:rsidR="004F17AA" w:rsidRPr="00C01FA8" w:rsidRDefault="004F17AA">
            <w:pPr>
              <w:pStyle w:val="Tabletext"/>
            </w:pPr>
            <w:proofErr w:type="spellStart"/>
            <w:r w:rsidRPr="00C01FA8">
              <w:t>y</w:t>
            </w:r>
            <w:r w:rsidRPr="00C01FA8">
              <w:rPr>
                <w:vertAlign w:val="subscript"/>
              </w:rPr>
              <w:t>b,t</w:t>
            </w:r>
            <w:proofErr w:type="spellEnd"/>
            <w:r w:rsidRPr="00C01FA8">
              <w:rPr>
                <w:vertAlign w:val="subscript"/>
              </w:rPr>
              <w:t xml:space="preserve"> avg</w:t>
            </w:r>
          </w:p>
        </w:tc>
        <w:tc>
          <w:tcPr>
            <w:tcW w:w="5490" w:type="dxa"/>
          </w:tcPr>
          <w:p w14:paraId="19583C06" w14:textId="77777777" w:rsidR="004F17AA" w:rsidRPr="00C01FA8" w:rsidRDefault="004F17AA">
            <w:pPr>
              <w:pStyle w:val="Tabletext"/>
            </w:pPr>
            <w:r w:rsidRPr="00C01FA8">
              <w:t>Average air concentration in bathroom over the time step starting at time t (mg/L)</w:t>
            </w:r>
          </w:p>
        </w:tc>
        <w:tc>
          <w:tcPr>
            <w:tcW w:w="2885" w:type="dxa"/>
            <w:vMerge/>
          </w:tcPr>
          <w:p w14:paraId="6903796F" w14:textId="77777777" w:rsidR="004F17AA" w:rsidRPr="00C01FA8" w:rsidRDefault="004F17AA">
            <w:pPr>
              <w:pStyle w:val="Tabletext"/>
            </w:pPr>
          </w:p>
        </w:tc>
      </w:tr>
    </w:tbl>
    <w:p w14:paraId="248198EB" w14:textId="77777777" w:rsidR="004F17AA" w:rsidRPr="00C01FA8" w:rsidRDefault="004F17AA" w:rsidP="004F17AA">
      <w:pPr>
        <w:pStyle w:val="Tablenote"/>
      </w:pPr>
      <w:r w:rsidRPr="00C01FA8">
        <w:t>Calculates time-weighted daily average indoor air concentration; assumes exposures are zero outside the shower or bathroom.</w:t>
      </w:r>
    </w:p>
    <w:p w14:paraId="1AD42D6A" w14:textId="77777777" w:rsidR="004F17AA" w:rsidRPr="00C01FA8" w:rsidRDefault="004F17AA" w:rsidP="004F17AA">
      <w:pPr>
        <w:pStyle w:val="Tabletext"/>
      </w:pPr>
      <w:r w:rsidRPr="00C01FA8">
        <w:rPr>
          <w:b/>
          <w:bCs/>
        </w:rPr>
        <w:br w:type="page"/>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707"/>
        <w:gridCol w:w="5678"/>
        <w:gridCol w:w="2975"/>
      </w:tblGrid>
      <w:tr w:rsidR="004F17AA" w:rsidRPr="00C01FA8" w14:paraId="7DCD70D5" w14:textId="77777777" w:rsidTr="007E2437">
        <w:tc>
          <w:tcPr>
            <w:tcW w:w="9360" w:type="dxa"/>
            <w:gridSpan w:val="3"/>
            <w:shd w:val="clear" w:color="auto" w:fill="B0CCEA"/>
          </w:tcPr>
          <w:p w14:paraId="58DEFE45" w14:textId="77777777" w:rsidR="004F17AA" w:rsidRPr="00C01FA8" w:rsidRDefault="004F17AA">
            <w:pPr>
              <w:pStyle w:val="Tablehead0"/>
            </w:pPr>
            <w:r w:rsidRPr="00C01FA8">
              <w:lastRenderedPageBreak/>
              <w:t>Equation A1-1</w:t>
            </w:r>
            <w:r>
              <w:t>2</w:t>
            </w:r>
            <w:r w:rsidRPr="00C01FA8">
              <w:t xml:space="preserve">. Vapor-phase Contaminant Concentration in the Shower and Bathroom at Time t (mg/L)  </w:t>
            </w:r>
          </w:p>
        </w:tc>
      </w:tr>
      <w:tr w:rsidR="004F17AA" w:rsidRPr="00C01FA8" w14:paraId="21182FC3" w14:textId="77777777">
        <w:trPr>
          <w:trHeight w:val="656"/>
        </w:trPr>
        <w:tc>
          <w:tcPr>
            <w:tcW w:w="9360" w:type="dxa"/>
            <w:gridSpan w:val="3"/>
            <w:vAlign w:val="center"/>
          </w:tcPr>
          <w:p w14:paraId="4D6E9E6E" w14:textId="77777777" w:rsidR="004F17AA" w:rsidRPr="00C01FA8" w:rsidRDefault="004F17AA">
            <w:pPr>
              <w:pStyle w:val="Tabletext"/>
            </w:pPr>
          </w:p>
          <w:p w14:paraId="27C0AFF7"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y</m:t>
                    </m:r>
                  </m:e>
                  <m:sub>
                    <m:r>
                      <w:rPr>
                        <w:rFonts w:ascii="Cambria Math" w:hAnsi="Cambria Math"/>
                        <w:sz w:val="20"/>
                      </w:rPr>
                      <m:t>s,t+ts</m:t>
                    </m:r>
                  </m:sub>
                </m:sSub>
                <m:r>
                  <w:rPr>
                    <w:rFonts w:ascii="Cambria Math" w:hAnsi="Cambria Math"/>
                    <w:sz w:val="20"/>
                  </w:rPr>
                  <m:t>=</m:t>
                </m:r>
                <m:sSub>
                  <m:sSubPr>
                    <m:ctrlPr>
                      <w:rPr>
                        <w:rFonts w:ascii="Cambria Math" w:hAnsi="Cambria Math"/>
                        <w:i/>
                        <w:sz w:val="20"/>
                      </w:rPr>
                    </m:ctrlPr>
                  </m:sSubPr>
                  <m:e>
                    <m:r>
                      <w:rPr>
                        <w:rFonts w:ascii="Cambria Math" w:hAnsi="Cambria Math"/>
                        <w:sz w:val="20"/>
                      </w:rPr>
                      <m:t>y</m:t>
                    </m:r>
                  </m:e>
                  <m:sub>
                    <m:r>
                      <w:rPr>
                        <w:rFonts w:ascii="Cambria Math" w:hAnsi="Cambria Math"/>
                        <w:sz w:val="20"/>
                      </w:rPr>
                      <m:t>s,t</m:t>
                    </m:r>
                  </m:sub>
                </m:sSub>
                <m:r>
                  <w:rPr>
                    <w:rFonts w:ascii="Cambria Math" w:hAnsi="Cambria Math"/>
                    <w:sz w:val="20"/>
                  </w:rPr>
                  <m:t>+</m:t>
                </m:r>
                <m:f>
                  <m:fPr>
                    <m:ctrlPr>
                      <w:rPr>
                        <w:rFonts w:ascii="Cambria Math" w:hAnsi="Cambria Math"/>
                        <w:i/>
                        <w:sz w:val="20"/>
                      </w:rPr>
                    </m:ctrlPr>
                  </m:fPr>
                  <m:num>
                    <m:sSub>
                      <m:sSubPr>
                        <m:ctrlPr>
                          <w:rPr>
                            <w:rFonts w:ascii="Cambria Math" w:hAnsi="Cambria Math"/>
                            <w:i/>
                            <w:sz w:val="20"/>
                          </w:rPr>
                        </m:ctrlPr>
                      </m:sSubPr>
                      <m:e>
                        <m:r>
                          <w:rPr>
                            <w:rFonts w:ascii="Cambria Math" w:hAnsi="Cambria Math"/>
                            <w:sz w:val="20"/>
                          </w:rPr>
                          <m:t>E</m:t>
                        </m:r>
                      </m:e>
                      <m:sub>
                        <m:r>
                          <w:rPr>
                            <w:rFonts w:ascii="Cambria Math" w:hAnsi="Cambria Math"/>
                            <w:sz w:val="20"/>
                          </w:rPr>
                          <m:t>s</m:t>
                        </m:r>
                      </m:sub>
                    </m:sSub>
                    <m:r>
                      <w:rPr>
                        <w:rFonts w:ascii="Cambria Math" w:hAnsi="Cambria Math"/>
                        <w:sz w:val="20"/>
                      </w:rPr>
                      <m:t>-</m:t>
                    </m:r>
                    <m:d>
                      <m:dPr>
                        <m:begChr m:val="["/>
                        <m:endChr m:val="]"/>
                        <m:ctrlPr>
                          <w:rPr>
                            <w:rFonts w:ascii="Cambria Math" w:hAnsi="Cambria Math"/>
                            <w:i/>
                            <w:sz w:val="20"/>
                          </w:rPr>
                        </m:ctrlPr>
                      </m:dPr>
                      <m:e>
                        <m:sSub>
                          <m:sSubPr>
                            <m:ctrlPr>
                              <w:rPr>
                                <w:rFonts w:ascii="Cambria Math" w:hAnsi="Cambria Math"/>
                                <w:i/>
                                <w:sz w:val="20"/>
                              </w:rPr>
                            </m:ctrlPr>
                          </m:sSubPr>
                          <m:e>
                            <m:r>
                              <w:rPr>
                                <w:rFonts w:ascii="Cambria Math" w:hAnsi="Cambria Math"/>
                                <w:sz w:val="20"/>
                              </w:rPr>
                              <m:t>Q</m:t>
                            </m:r>
                          </m:e>
                          <m:sub>
                            <m:r>
                              <w:rPr>
                                <w:rFonts w:ascii="Cambria Math" w:hAnsi="Cambria Math"/>
                                <w:sz w:val="20"/>
                              </w:rPr>
                              <m:t>sb</m:t>
                            </m:r>
                          </m:sub>
                        </m:sSub>
                        <m:r>
                          <w:rPr>
                            <w:rFonts w:ascii="Cambria Math" w:hAnsi="Cambria Math"/>
                            <w:sz w:val="20"/>
                          </w:rPr>
                          <m:t>×(</m:t>
                        </m:r>
                        <m:sSub>
                          <m:sSubPr>
                            <m:ctrlPr>
                              <w:rPr>
                                <w:rFonts w:ascii="Cambria Math" w:hAnsi="Cambria Math"/>
                                <w:i/>
                                <w:sz w:val="20"/>
                              </w:rPr>
                            </m:ctrlPr>
                          </m:sSubPr>
                          <m:e>
                            <m:r>
                              <w:rPr>
                                <w:rFonts w:ascii="Cambria Math" w:hAnsi="Cambria Math"/>
                                <w:sz w:val="20"/>
                              </w:rPr>
                              <m:t>y</m:t>
                            </m:r>
                          </m:e>
                          <m:sub>
                            <m:r>
                              <w:rPr>
                                <w:rFonts w:ascii="Cambria Math" w:hAnsi="Cambria Math"/>
                                <w:sz w:val="20"/>
                              </w:rPr>
                              <m:t>s,t</m:t>
                            </m:r>
                          </m:sub>
                        </m:sSub>
                        <m:r>
                          <w:rPr>
                            <w:rFonts w:ascii="Cambria Math" w:hAnsi="Cambria Math"/>
                            <w:sz w:val="20"/>
                          </w:rPr>
                          <m:t>-</m:t>
                        </m:r>
                        <m:sSub>
                          <m:sSubPr>
                            <m:ctrlPr>
                              <w:rPr>
                                <w:rFonts w:ascii="Cambria Math" w:hAnsi="Cambria Math"/>
                                <w:i/>
                                <w:sz w:val="20"/>
                              </w:rPr>
                            </m:ctrlPr>
                          </m:sSubPr>
                          <m:e>
                            <m:r>
                              <w:rPr>
                                <w:rFonts w:ascii="Cambria Math" w:hAnsi="Cambria Math"/>
                                <w:sz w:val="20"/>
                              </w:rPr>
                              <m:t>y</m:t>
                            </m:r>
                          </m:e>
                          <m:sub>
                            <m:r>
                              <w:rPr>
                                <w:rFonts w:ascii="Cambria Math" w:hAnsi="Cambria Math"/>
                                <w:sz w:val="20"/>
                              </w:rPr>
                              <m:t>b,t</m:t>
                            </m:r>
                          </m:sub>
                        </m:sSub>
                        <m:r>
                          <w:rPr>
                            <w:rFonts w:ascii="Cambria Math" w:hAnsi="Cambria Math"/>
                            <w:sz w:val="20"/>
                          </w:rPr>
                          <m:t>)×ts</m:t>
                        </m:r>
                      </m:e>
                    </m:d>
                  </m:num>
                  <m:den>
                    <m:sSub>
                      <m:sSubPr>
                        <m:ctrlPr>
                          <w:rPr>
                            <w:rFonts w:ascii="Cambria Math" w:hAnsi="Cambria Math"/>
                            <w:i/>
                            <w:sz w:val="20"/>
                          </w:rPr>
                        </m:ctrlPr>
                      </m:sSubPr>
                      <m:e>
                        <m:r>
                          <w:rPr>
                            <w:rFonts w:ascii="Cambria Math" w:hAnsi="Cambria Math"/>
                            <w:sz w:val="20"/>
                          </w:rPr>
                          <m:t>V</m:t>
                        </m:r>
                      </m:e>
                      <m:sub>
                        <m:r>
                          <w:rPr>
                            <w:rFonts w:ascii="Cambria Math" w:hAnsi="Cambria Math"/>
                            <w:sz w:val="20"/>
                          </w:rPr>
                          <m:t>s</m:t>
                        </m:r>
                      </m:sub>
                    </m:sSub>
                    <m:r>
                      <w:rPr>
                        <w:rFonts w:ascii="Cambria Math" w:hAnsi="Cambria Math"/>
                        <w:sz w:val="20"/>
                      </w:rPr>
                      <m:t>×1000 L/</m:t>
                    </m:r>
                    <m:sSup>
                      <m:sSupPr>
                        <m:ctrlPr>
                          <w:rPr>
                            <w:rFonts w:ascii="Cambria Math" w:hAnsi="Cambria Math"/>
                            <w:i/>
                            <w:sz w:val="20"/>
                          </w:rPr>
                        </m:ctrlPr>
                      </m:sSupPr>
                      <m:e>
                        <m:r>
                          <w:rPr>
                            <w:rFonts w:ascii="Cambria Math" w:hAnsi="Cambria Math"/>
                            <w:sz w:val="20"/>
                          </w:rPr>
                          <m:t>m</m:t>
                        </m:r>
                      </m:e>
                      <m:sup>
                        <m:r>
                          <w:rPr>
                            <w:rFonts w:ascii="Cambria Math" w:hAnsi="Cambria Math"/>
                            <w:sz w:val="20"/>
                          </w:rPr>
                          <m:t>3</m:t>
                        </m:r>
                      </m:sup>
                    </m:sSup>
                  </m:den>
                </m:f>
              </m:oMath>
            </m:oMathPara>
          </w:p>
          <w:p w14:paraId="262B4D94" w14:textId="77777777" w:rsidR="004F17AA" w:rsidRPr="00C01FA8" w:rsidRDefault="004F17AA">
            <w:pPr>
              <w:pStyle w:val="Tabletext"/>
              <w:rPr>
                <w:sz w:val="20"/>
              </w:rPr>
            </w:pPr>
          </w:p>
          <w:p w14:paraId="664BFF1B"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y</m:t>
                    </m:r>
                  </m:e>
                  <m:sub>
                    <m:r>
                      <w:rPr>
                        <w:rFonts w:ascii="Cambria Math" w:hAnsi="Cambria Math"/>
                        <w:sz w:val="20"/>
                      </w:rPr>
                      <m:t>b,  t+ts</m:t>
                    </m:r>
                  </m:sub>
                </m:sSub>
                <m:r>
                  <w:rPr>
                    <w:rFonts w:ascii="Cambria Math" w:hAnsi="Cambria Math"/>
                    <w:sz w:val="20"/>
                  </w:rPr>
                  <m:t>=</m:t>
                </m:r>
                <m:sSub>
                  <m:sSubPr>
                    <m:ctrlPr>
                      <w:rPr>
                        <w:rFonts w:ascii="Cambria Math" w:hAnsi="Cambria Math"/>
                        <w:i/>
                        <w:sz w:val="20"/>
                      </w:rPr>
                    </m:ctrlPr>
                  </m:sSubPr>
                  <m:e>
                    <m:r>
                      <w:rPr>
                        <w:rFonts w:ascii="Cambria Math" w:hAnsi="Cambria Math"/>
                        <w:sz w:val="20"/>
                      </w:rPr>
                      <m:t>y</m:t>
                    </m:r>
                  </m:e>
                  <m:sub>
                    <m:r>
                      <w:rPr>
                        <w:rFonts w:ascii="Cambria Math" w:hAnsi="Cambria Math"/>
                        <w:sz w:val="20"/>
                      </w:rPr>
                      <m:t>b,t</m:t>
                    </m:r>
                  </m:sub>
                </m:sSub>
                <m:r>
                  <w:rPr>
                    <w:rFonts w:ascii="Cambria Math" w:hAnsi="Cambria Math"/>
                    <w:sz w:val="20"/>
                  </w:rPr>
                  <m:t>+</m:t>
                </m:r>
                <m:f>
                  <m:fPr>
                    <m:ctrlPr>
                      <w:rPr>
                        <w:rFonts w:ascii="Cambria Math" w:hAnsi="Cambria Math"/>
                        <w:i/>
                        <w:sz w:val="20"/>
                      </w:rPr>
                    </m:ctrlPr>
                  </m:fPr>
                  <m:num>
                    <m:d>
                      <m:dPr>
                        <m:begChr m:val="["/>
                        <m:endChr m:val="]"/>
                        <m:ctrlPr>
                          <w:rPr>
                            <w:rFonts w:ascii="Cambria Math" w:hAnsi="Cambria Math"/>
                            <w:i/>
                            <w:sz w:val="20"/>
                          </w:rPr>
                        </m:ctrlPr>
                      </m:dPr>
                      <m:e>
                        <m:sSub>
                          <m:sSubPr>
                            <m:ctrlPr>
                              <w:rPr>
                                <w:rFonts w:ascii="Cambria Math" w:hAnsi="Cambria Math"/>
                                <w:i/>
                                <w:sz w:val="20"/>
                              </w:rPr>
                            </m:ctrlPr>
                          </m:sSubPr>
                          <m:e>
                            <m:r>
                              <w:rPr>
                                <w:rFonts w:ascii="Cambria Math" w:hAnsi="Cambria Math"/>
                                <w:sz w:val="20"/>
                              </w:rPr>
                              <m:t>Q</m:t>
                            </m:r>
                          </m:e>
                          <m:sub>
                            <m:r>
                              <w:rPr>
                                <w:rFonts w:ascii="Cambria Math" w:hAnsi="Cambria Math"/>
                                <w:sz w:val="20"/>
                              </w:rPr>
                              <m:t>sb</m:t>
                            </m:r>
                          </m:sub>
                        </m:sSub>
                        <m:r>
                          <w:rPr>
                            <w:rFonts w:ascii="Cambria Math" w:hAnsi="Cambria Math"/>
                            <w:sz w:val="20"/>
                          </w:rPr>
                          <m:t>×</m:t>
                        </m:r>
                        <m:d>
                          <m:dPr>
                            <m:ctrlPr>
                              <w:rPr>
                                <w:rFonts w:ascii="Cambria Math" w:hAnsi="Cambria Math"/>
                                <w:i/>
                                <w:sz w:val="20"/>
                              </w:rPr>
                            </m:ctrlPr>
                          </m:dPr>
                          <m:e>
                            <m:sSub>
                              <m:sSubPr>
                                <m:ctrlPr>
                                  <w:rPr>
                                    <w:rFonts w:ascii="Cambria Math" w:hAnsi="Cambria Math"/>
                                    <w:i/>
                                    <w:sz w:val="20"/>
                                  </w:rPr>
                                </m:ctrlPr>
                              </m:sSubPr>
                              <m:e>
                                <m:r>
                                  <w:rPr>
                                    <w:rFonts w:ascii="Cambria Math" w:hAnsi="Cambria Math"/>
                                    <w:sz w:val="20"/>
                                  </w:rPr>
                                  <m:t>y</m:t>
                                </m:r>
                              </m:e>
                              <m:sub>
                                <m:r>
                                  <w:rPr>
                                    <w:rFonts w:ascii="Cambria Math" w:hAnsi="Cambria Math"/>
                                    <w:sz w:val="20"/>
                                  </w:rPr>
                                  <m:t>s,t+ts</m:t>
                                </m:r>
                              </m:sub>
                            </m:sSub>
                            <m:r>
                              <w:rPr>
                                <w:rFonts w:ascii="Cambria Math" w:hAnsi="Cambria Math"/>
                                <w:sz w:val="20"/>
                              </w:rPr>
                              <m:t>-</m:t>
                            </m:r>
                            <m:sSub>
                              <m:sSubPr>
                                <m:ctrlPr>
                                  <w:rPr>
                                    <w:rFonts w:ascii="Cambria Math" w:hAnsi="Cambria Math"/>
                                    <w:i/>
                                    <w:sz w:val="20"/>
                                  </w:rPr>
                                </m:ctrlPr>
                              </m:sSubPr>
                              <m:e>
                                <m:r>
                                  <w:rPr>
                                    <w:rFonts w:ascii="Cambria Math" w:hAnsi="Cambria Math"/>
                                    <w:sz w:val="20"/>
                                  </w:rPr>
                                  <m:t>y</m:t>
                                </m:r>
                              </m:e>
                              <m:sub>
                                <m:r>
                                  <w:rPr>
                                    <w:rFonts w:ascii="Cambria Math" w:hAnsi="Cambria Math"/>
                                    <w:sz w:val="20"/>
                                  </w:rPr>
                                  <m:t>b,t</m:t>
                                </m:r>
                              </m:sub>
                            </m:sSub>
                          </m:e>
                        </m:d>
                        <m:r>
                          <w:rPr>
                            <w:rFonts w:ascii="Cambria Math" w:hAnsi="Cambria Math"/>
                            <w:sz w:val="20"/>
                          </w:rPr>
                          <m:t>-</m:t>
                        </m:r>
                        <m:sSub>
                          <m:sSubPr>
                            <m:ctrlPr>
                              <w:rPr>
                                <w:rFonts w:ascii="Cambria Math" w:hAnsi="Cambria Math"/>
                                <w:i/>
                                <w:sz w:val="20"/>
                              </w:rPr>
                            </m:ctrlPr>
                          </m:sSubPr>
                          <m:e>
                            <m:r>
                              <w:rPr>
                                <w:rFonts w:ascii="Cambria Math" w:hAnsi="Cambria Math"/>
                                <w:sz w:val="20"/>
                              </w:rPr>
                              <m:t>Q</m:t>
                            </m:r>
                          </m:e>
                          <m:sub>
                            <m:r>
                              <w:rPr>
                                <w:rFonts w:ascii="Cambria Math" w:hAnsi="Cambria Math"/>
                                <w:sz w:val="20"/>
                              </w:rPr>
                              <m:t>bh</m:t>
                            </m:r>
                          </m:sub>
                        </m:sSub>
                        <m:r>
                          <w:rPr>
                            <w:rFonts w:ascii="Cambria Math" w:hAnsi="Cambria Math"/>
                            <w:sz w:val="20"/>
                          </w:rPr>
                          <m:t>×</m:t>
                        </m:r>
                        <m:d>
                          <m:dPr>
                            <m:ctrlPr>
                              <w:rPr>
                                <w:rFonts w:ascii="Cambria Math" w:hAnsi="Cambria Math"/>
                                <w:i/>
                                <w:sz w:val="20"/>
                              </w:rPr>
                            </m:ctrlPr>
                          </m:dPr>
                          <m:e>
                            <m:sSub>
                              <m:sSubPr>
                                <m:ctrlPr>
                                  <w:rPr>
                                    <w:rFonts w:ascii="Cambria Math" w:hAnsi="Cambria Math"/>
                                    <w:i/>
                                    <w:sz w:val="20"/>
                                  </w:rPr>
                                </m:ctrlPr>
                              </m:sSubPr>
                              <m:e>
                                <m:r>
                                  <w:rPr>
                                    <w:rFonts w:ascii="Cambria Math" w:hAnsi="Cambria Math"/>
                                    <w:sz w:val="20"/>
                                  </w:rPr>
                                  <m:t>y</m:t>
                                </m:r>
                              </m:e>
                              <m:sub>
                                <m:r>
                                  <w:rPr>
                                    <w:rFonts w:ascii="Cambria Math" w:hAnsi="Cambria Math"/>
                                    <w:sz w:val="20"/>
                                  </w:rPr>
                                  <m:t>b,t</m:t>
                                </m:r>
                              </m:sub>
                            </m:sSub>
                            <m:r>
                              <w:rPr>
                                <w:rFonts w:ascii="Cambria Math" w:hAnsi="Cambria Math"/>
                                <w:sz w:val="20"/>
                              </w:rPr>
                              <m:t>-</m:t>
                            </m:r>
                            <m:sSub>
                              <m:sSubPr>
                                <m:ctrlPr>
                                  <w:rPr>
                                    <w:rFonts w:ascii="Cambria Math" w:hAnsi="Cambria Math"/>
                                    <w:i/>
                                    <w:sz w:val="20"/>
                                  </w:rPr>
                                </m:ctrlPr>
                              </m:sSubPr>
                              <m:e>
                                <m:r>
                                  <w:rPr>
                                    <w:rFonts w:ascii="Cambria Math" w:hAnsi="Cambria Math"/>
                                    <w:sz w:val="20"/>
                                  </w:rPr>
                                  <m:t>y</m:t>
                                </m:r>
                              </m:e>
                              <m:sub>
                                <m:r>
                                  <w:rPr>
                                    <w:rFonts w:ascii="Cambria Math" w:hAnsi="Cambria Math"/>
                                    <w:sz w:val="20"/>
                                  </w:rPr>
                                  <m:t>h,t</m:t>
                                </m:r>
                              </m:sub>
                            </m:sSub>
                          </m:e>
                        </m:d>
                      </m:e>
                    </m:d>
                    <m:r>
                      <w:rPr>
                        <w:rFonts w:ascii="Cambria Math" w:hAnsi="Cambria Math"/>
                        <w:sz w:val="20"/>
                      </w:rPr>
                      <m:t>×ts</m:t>
                    </m:r>
                  </m:num>
                  <m:den>
                    <m:sSub>
                      <m:sSubPr>
                        <m:ctrlPr>
                          <w:rPr>
                            <w:rFonts w:ascii="Cambria Math" w:hAnsi="Cambria Math"/>
                            <w:i/>
                            <w:sz w:val="20"/>
                          </w:rPr>
                        </m:ctrlPr>
                      </m:sSubPr>
                      <m:e>
                        <m:r>
                          <w:rPr>
                            <w:rFonts w:ascii="Cambria Math" w:hAnsi="Cambria Math"/>
                            <w:sz w:val="20"/>
                          </w:rPr>
                          <m:t>V</m:t>
                        </m:r>
                      </m:e>
                      <m:sub>
                        <m:r>
                          <w:rPr>
                            <w:rFonts w:ascii="Cambria Math" w:hAnsi="Cambria Math"/>
                            <w:sz w:val="20"/>
                          </w:rPr>
                          <m:t>b</m:t>
                        </m:r>
                      </m:sub>
                    </m:sSub>
                    <m:r>
                      <w:rPr>
                        <w:rFonts w:ascii="Cambria Math" w:hAnsi="Cambria Math"/>
                        <w:sz w:val="20"/>
                      </w:rPr>
                      <m:t>×1000 L/</m:t>
                    </m:r>
                    <m:sSup>
                      <m:sSupPr>
                        <m:ctrlPr>
                          <w:rPr>
                            <w:rFonts w:ascii="Cambria Math" w:hAnsi="Cambria Math"/>
                            <w:i/>
                            <w:sz w:val="20"/>
                          </w:rPr>
                        </m:ctrlPr>
                      </m:sSupPr>
                      <m:e>
                        <m:r>
                          <w:rPr>
                            <w:rFonts w:ascii="Cambria Math" w:hAnsi="Cambria Math"/>
                            <w:sz w:val="20"/>
                          </w:rPr>
                          <m:t>m</m:t>
                        </m:r>
                      </m:e>
                      <m:sup>
                        <m:r>
                          <w:rPr>
                            <w:rFonts w:ascii="Cambria Math" w:hAnsi="Cambria Math"/>
                            <w:sz w:val="20"/>
                          </w:rPr>
                          <m:t>3</m:t>
                        </m:r>
                      </m:sup>
                    </m:sSup>
                  </m:den>
                </m:f>
              </m:oMath>
            </m:oMathPara>
          </w:p>
          <w:p w14:paraId="0C868E92" w14:textId="77777777" w:rsidR="004F17AA" w:rsidRPr="00C01FA8" w:rsidRDefault="004F17AA">
            <w:pPr>
              <w:pStyle w:val="Tabletext"/>
              <w:rPr>
                <w:szCs w:val="18"/>
              </w:rPr>
            </w:pPr>
          </w:p>
        </w:tc>
      </w:tr>
      <w:tr w:rsidR="004F17AA" w:rsidRPr="00C01FA8" w14:paraId="20A5044C" w14:textId="77777777" w:rsidTr="007E2437">
        <w:tc>
          <w:tcPr>
            <w:tcW w:w="707" w:type="dxa"/>
            <w:shd w:val="clear" w:color="auto" w:fill="FBF9B9"/>
          </w:tcPr>
          <w:p w14:paraId="37ED1293" w14:textId="77777777" w:rsidR="004F17AA" w:rsidRPr="00C01FA8" w:rsidRDefault="004F17AA">
            <w:pPr>
              <w:pStyle w:val="Tablehead0"/>
            </w:pPr>
            <w:r w:rsidRPr="00C01FA8">
              <w:t>Name</w:t>
            </w:r>
          </w:p>
        </w:tc>
        <w:tc>
          <w:tcPr>
            <w:tcW w:w="5678" w:type="dxa"/>
            <w:shd w:val="clear" w:color="auto" w:fill="FBF9B9"/>
          </w:tcPr>
          <w:p w14:paraId="1CEE56DD" w14:textId="77777777" w:rsidR="004F17AA" w:rsidRPr="00C01FA8" w:rsidRDefault="004F17AA">
            <w:pPr>
              <w:pStyle w:val="Tablehead0"/>
            </w:pPr>
            <w:r w:rsidRPr="00C01FA8">
              <w:t>Description</w:t>
            </w:r>
          </w:p>
        </w:tc>
        <w:tc>
          <w:tcPr>
            <w:tcW w:w="2975" w:type="dxa"/>
            <w:shd w:val="clear" w:color="auto" w:fill="FBF9B9"/>
          </w:tcPr>
          <w:p w14:paraId="7E871E5E" w14:textId="77777777" w:rsidR="004F17AA" w:rsidRPr="00C01FA8" w:rsidRDefault="004F17AA">
            <w:pPr>
              <w:pStyle w:val="Tablehead0"/>
            </w:pPr>
            <w:r w:rsidRPr="00C01FA8">
              <w:t>Value</w:t>
            </w:r>
          </w:p>
        </w:tc>
      </w:tr>
      <w:tr w:rsidR="004F17AA" w:rsidRPr="00C01FA8" w14:paraId="12B40792" w14:textId="77777777">
        <w:tc>
          <w:tcPr>
            <w:tcW w:w="707" w:type="dxa"/>
          </w:tcPr>
          <w:p w14:paraId="75A28CBB" w14:textId="77777777" w:rsidR="004F17AA" w:rsidRPr="00C01FA8" w:rsidRDefault="004F17AA">
            <w:pPr>
              <w:pStyle w:val="Tabletext"/>
            </w:pPr>
            <w:proofErr w:type="spellStart"/>
            <w:r w:rsidRPr="00C01FA8">
              <w:t>y</w:t>
            </w:r>
            <w:r w:rsidRPr="00C01FA8">
              <w:rPr>
                <w:vertAlign w:val="subscript"/>
              </w:rPr>
              <w:t>s,t</w:t>
            </w:r>
            <w:proofErr w:type="spellEnd"/>
          </w:p>
        </w:tc>
        <w:tc>
          <w:tcPr>
            <w:tcW w:w="5678" w:type="dxa"/>
          </w:tcPr>
          <w:p w14:paraId="77FDD9D1" w14:textId="77777777" w:rsidR="004F17AA" w:rsidRPr="00C01FA8" w:rsidRDefault="004F17AA">
            <w:pPr>
              <w:pStyle w:val="Tabletext"/>
            </w:pPr>
            <w:r w:rsidRPr="00C01FA8">
              <w:t>Vapor-phase constituent concentration in shower at time t (mg/L)</w:t>
            </w:r>
          </w:p>
        </w:tc>
        <w:tc>
          <w:tcPr>
            <w:tcW w:w="2975" w:type="dxa"/>
          </w:tcPr>
          <w:p w14:paraId="609A18BD" w14:textId="77777777" w:rsidR="004F17AA" w:rsidRPr="00C01FA8" w:rsidRDefault="004F17AA">
            <w:pPr>
              <w:pStyle w:val="Tabletext"/>
            </w:pPr>
            <w:r w:rsidRPr="00C01FA8">
              <w:t>Calculated; y</w:t>
            </w:r>
            <w:r w:rsidRPr="00C01FA8">
              <w:rPr>
                <w:vertAlign w:val="subscript"/>
              </w:rPr>
              <w:t>s,0</w:t>
            </w:r>
            <w:r w:rsidRPr="00C01FA8">
              <w:t xml:space="preserve"> = 0</w:t>
            </w:r>
          </w:p>
        </w:tc>
      </w:tr>
      <w:tr w:rsidR="004F17AA" w:rsidRPr="00C01FA8" w14:paraId="342B13E4" w14:textId="77777777">
        <w:tc>
          <w:tcPr>
            <w:tcW w:w="707" w:type="dxa"/>
          </w:tcPr>
          <w:p w14:paraId="1F9317A6" w14:textId="77777777" w:rsidR="004F17AA" w:rsidRPr="00C01FA8" w:rsidRDefault="004F17AA">
            <w:pPr>
              <w:pStyle w:val="Tabletext"/>
            </w:pPr>
            <w:proofErr w:type="spellStart"/>
            <w:r w:rsidRPr="00C01FA8">
              <w:t>y</w:t>
            </w:r>
            <w:r w:rsidRPr="00C01FA8">
              <w:rPr>
                <w:vertAlign w:val="subscript"/>
              </w:rPr>
              <w:t>b,t</w:t>
            </w:r>
            <w:proofErr w:type="spellEnd"/>
          </w:p>
        </w:tc>
        <w:tc>
          <w:tcPr>
            <w:tcW w:w="5678" w:type="dxa"/>
          </w:tcPr>
          <w:p w14:paraId="68FF0A34" w14:textId="77777777" w:rsidR="004F17AA" w:rsidRPr="00C01FA8" w:rsidRDefault="004F17AA">
            <w:pPr>
              <w:pStyle w:val="Tabletext"/>
            </w:pPr>
            <w:r w:rsidRPr="00C01FA8">
              <w:t>Vapor-phase constituent concentration in bathroom at time t (mg/L)</w:t>
            </w:r>
          </w:p>
        </w:tc>
        <w:tc>
          <w:tcPr>
            <w:tcW w:w="2975" w:type="dxa"/>
          </w:tcPr>
          <w:p w14:paraId="1B3750FF" w14:textId="77777777" w:rsidR="004F17AA" w:rsidRPr="00C01FA8" w:rsidRDefault="004F17AA">
            <w:pPr>
              <w:pStyle w:val="Tabletext"/>
            </w:pPr>
            <w:r w:rsidRPr="00C01FA8">
              <w:t>Calculated; y</w:t>
            </w:r>
            <w:r w:rsidRPr="00C01FA8">
              <w:rPr>
                <w:vertAlign w:val="subscript"/>
              </w:rPr>
              <w:t>b,0</w:t>
            </w:r>
            <w:r w:rsidRPr="00C01FA8">
              <w:t xml:space="preserve"> = 0</w:t>
            </w:r>
          </w:p>
        </w:tc>
      </w:tr>
      <w:tr w:rsidR="004F17AA" w:rsidRPr="00C01FA8" w14:paraId="7450722D" w14:textId="77777777">
        <w:tc>
          <w:tcPr>
            <w:tcW w:w="707" w:type="dxa"/>
          </w:tcPr>
          <w:p w14:paraId="73A6CFB7" w14:textId="77777777" w:rsidR="004F17AA" w:rsidRPr="00C01FA8" w:rsidRDefault="004F17AA">
            <w:pPr>
              <w:pStyle w:val="Tabletext"/>
            </w:pPr>
            <w:proofErr w:type="spellStart"/>
            <w:r w:rsidRPr="00C01FA8">
              <w:t>y</w:t>
            </w:r>
            <w:r w:rsidRPr="00C01FA8">
              <w:rPr>
                <w:vertAlign w:val="subscript"/>
              </w:rPr>
              <w:t>h,t</w:t>
            </w:r>
            <w:proofErr w:type="spellEnd"/>
          </w:p>
        </w:tc>
        <w:tc>
          <w:tcPr>
            <w:tcW w:w="5678" w:type="dxa"/>
          </w:tcPr>
          <w:p w14:paraId="617BA108" w14:textId="77777777" w:rsidR="004F17AA" w:rsidRPr="00C01FA8" w:rsidRDefault="004F17AA">
            <w:pPr>
              <w:pStyle w:val="Tabletext"/>
            </w:pPr>
            <w:r w:rsidRPr="00C01FA8">
              <w:t>Vapor-phase constituent concentration in the house at time t (mg/L)</w:t>
            </w:r>
          </w:p>
        </w:tc>
        <w:tc>
          <w:tcPr>
            <w:tcW w:w="2975" w:type="dxa"/>
          </w:tcPr>
          <w:p w14:paraId="5EDD8BFE" w14:textId="77777777" w:rsidR="004F17AA" w:rsidRPr="00C01FA8" w:rsidRDefault="004F17AA">
            <w:pPr>
              <w:pStyle w:val="Tabletext"/>
            </w:pPr>
            <w:r w:rsidRPr="00C01FA8">
              <w:t>Assumed 0 throughout</w:t>
            </w:r>
          </w:p>
        </w:tc>
      </w:tr>
      <w:tr w:rsidR="004F17AA" w:rsidRPr="00C01FA8" w14:paraId="6AB0FFE9" w14:textId="77777777">
        <w:tc>
          <w:tcPr>
            <w:tcW w:w="707" w:type="dxa"/>
          </w:tcPr>
          <w:p w14:paraId="4D391F8F" w14:textId="77777777" w:rsidR="004F17AA" w:rsidRPr="00C01FA8" w:rsidRDefault="004F17AA">
            <w:pPr>
              <w:pStyle w:val="Tabletext"/>
            </w:pPr>
            <w:proofErr w:type="spellStart"/>
            <w:r w:rsidRPr="00C01FA8">
              <w:t>ts</w:t>
            </w:r>
            <w:proofErr w:type="spellEnd"/>
          </w:p>
        </w:tc>
        <w:tc>
          <w:tcPr>
            <w:tcW w:w="5678" w:type="dxa"/>
          </w:tcPr>
          <w:p w14:paraId="237C8A7E" w14:textId="77777777" w:rsidR="004F17AA" w:rsidRPr="00C01FA8" w:rsidRDefault="004F17AA">
            <w:pPr>
              <w:pStyle w:val="Tabletext"/>
            </w:pPr>
            <w:r w:rsidRPr="00C01FA8">
              <w:t>Time step (min)</w:t>
            </w:r>
          </w:p>
        </w:tc>
        <w:tc>
          <w:tcPr>
            <w:tcW w:w="2975" w:type="dxa"/>
          </w:tcPr>
          <w:p w14:paraId="7BD9B992" w14:textId="77777777" w:rsidR="004F17AA" w:rsidRPr="00C01FA8" w:rsidRDefault="004F17AA">
            <w:pPr>
              <w:pStyle w:val="Tabletext"/>
            </w:pPr>
            <w:r w:rsidRPr="00C01FA8">
              <w:t>0.2 min</w:t>
            </w:r>
          </w:p>
        </w:tc>
      </w:tr>
      <w:tr w:rsidR="004F17AA" w:rsidRPr="00C01FA8" w14:paraId="7DAC058E" w14:textId="77777777">
        <w:tc>
          <w:tcPr>
            <w:tcW w:w="707" w:type="dxa"/>
          </w:tcPr>
          <w:p w14:paraId="235680D0" w14:textId="77777777" w:rsidR="004F17AA" w:rsidRPr="00C01FA8" w:rsidRDefault="004F17AA">
            <w:pPr>
              <w:pStyle w:val="Tabletext"/>
            </w:pPr>
            <w:r w:rsidRPr="00C01FA8">
              <w:t>E</w:t>
            </w:r>
            <w:r w:rsidRPr="00C01FA8">
              <w:rPr>
                <w:vertAlign w:val="subscript"/>
              </w:rPr>
              <w:t>s</w:t>
            </w:r>
          </w:p>
        </w:tc>
        <w:tc>
          <w:tcPr>
            <w:tcW w:w="5678" w:type="dxa"/>
          </w:tcPr>
          <w:p w14:paraId="48986602" w14:textId="77777777" w:rsidR="004F17AA" w:rsidRPr="00C01FA8" w:rsidRDefault="004F17AA">
            <w:pPr>
              <w:pStyle w:val="Tabletext"/>
            </w:pPr>
            <w:r w:rsidRPr="00C01FA8">
              <w:t>Mass emitted in shower for a given time step (mg)</w:t>
            </w:r>
          </w:p>
        </w:tc>
        <w:tc>
          <w:tcPr>
            <w:tcW w:w="2975" w:type="dxa"/>
          </w:tcPr>
          <w:p w14:paraId="198E2848" w14:textId="77777777" w:rsidR="004F17AA" w:rsidRPr="00C01FA8" w:rsidRDefault="004F17AA">
            <w:pPr>
              <w:pStyle w:val="Tabletext"/>
            </w:pPr>
            <w:r w:rsidRPr="00C01FA8">
              <w:t>Calculated, see Equation A1-1</w:t>
            </w:r>
            <w:r>
              <w:t>3</w:t>
            </w:r>
          </w:p>
        </w:tc>
      </w:tr>
      <w:tr w:rsidR="004F17AA" w:rsidRPr="00C01FA8" w14:paraId="0CEEA87B" w14:textId="77777777">
        <w:tc>
          <w:tcPr>
            <w:tcW w:w="707" w:type="dxa"/>
          </w:tcPr>
          <w:p w14:paraId="4B5E09A7" w14:textId="77777777" w:rsidR="004F17AA" w:rsidRPr="00C01FA8" w:rsidRDefault="004F17AA">
            <w:pPr>
              <w:pStyle w:val="Tabletext"/>
            </w:pPr>
            <w:proofErr w:type="spellStart"/>
            <w:r w:rsidRPr="00C01FA8">
              <w:t>Q</w:t>
            </w:r>
            <w:r w:rsidRPr="00C01FA8">
              <w:rPr>
                <w:vertAlign w:val="subscript"/>
              </w:rPr>
              <w:t>sb</w:t>
            </w:r>
            <w:proofErr w:type="spellEnd"/>
          </w:p>
        </w:tc>
        <w:tc>
          <w:tcPr>
            <w:tcW w:w="5678" w:type="dxa"/>
          </w:tcPr>
          <w:p w14:paraId="71A52940" w14:textId="77777777" w:rsidR="004F17AA" w:rsidRPr="00C01FA8" w:rsidRDefault="004F17AA">
            <w:pPr>
              <w:pStyle w:val="Tabletext"/>
            </w:pPr>
            <w:r w:rsidRPr="00C01FA8">
              <w:t>Volumetric exchange rate between shower and bathroom (L/min)</w:t>
            </w:r>
          </w:p>
        </w:tc>
        <w:tc>
          <w:tcPr>
            <w:tcW w:w="2975" w:type="dxa"/>
          </w:tcPr>
          <w:p w14:paraId="682C776E" w14:textId="77777777" w:rsidR="004F17AA" w:rsidRPr="00C01FA8" w:rsidRDefault="004F17AA">
            <w:pPr>
              <w:pStyle w:val="Tabletext"/>
            </w:pPr>
            <w:r w:rsidRPr="00C01FA8">
              <w:t>Exposure data; see Appendix B</w:t>
            </w:r>
          </w:p>
        </w:tc>
      </w:tr>
      <w:tr w:rsidR="004F17AA" w:rsidRPr="00C01FA8" w14:paraId="1204D9AB" w14:textId="77777777">
        <w:tc>
          <w:tcPr>
            <w:tcW w:w="707" w:type="dxa"/>
          </w:tcPr>
          <w:p w14:paraId="3AC23147" w14:textId="77777777" w:rsidR="004F17AA" w:rsidRPr="00C01FA8" w:rsidRDefault="004F17AA">
            <w:pPr>
              <w:pStyle w:val="Tabletext"/>
            </w:pPr>
            <w:proofErr w:type="spellStart"/>
            <w:r w:rsidRPr="00C01FA8">
              <w:t>Q</w:t>
            </w:r>
            <w:r w:rsidRPr="00C01FA8">
              <w:rPr>
                <w:vertAlign w:val="subscript"/>
              </w:rPr>
              <w:t>bh</w:t>
            </w:r>
            <w:proofErr w:type="spellEnd"/>
          </w:p>
        </w:tc>
        <w:tc>
          <w:tcPr>
            <w:tcW w:w="5678" w:type="dxa"/>
          </w:tcPr>
          <w:p w14:paraId="46E94C48" w14:textId="77777777" w:rsidR="004F17AA" w:rsidRPr="00C01FA8" w:rsidRDefault="004F17AA">
            <w:pPr>
              <w:pStyle w:val="Tabletext"/>
            </w:pPr>
            <w:r w:rsidRPr="00C01FA8">
              <w:t>Volumetric exchange rate between bathroom and house (L/min)</w:t>
            </w:r>
          </w:p>
        </w:tc>
        <w:tc>
          <w:tcPr>
            <w:tcW w:w="2975" w:type="dxa"/>
          </w:tcPr>
          <w:p w14:paraId="7F2037AD" w14:textId="77777777" w:rsidR="004F17AA" w:rsidRPr="00C01FA8" w:rsidRDefault="004F17AA">
            <w:pPr>
              <w:pStyle w:val="Tabletext"/>
            </w:pPr>
            <w:r w:rsidRPr="00C01FA8">
              <w:t>Exposure data; see Appendix B</w:t>
            </w:r>
          </w:p>
        </w:tc>
      </w:tr>
      <w:tr w:rsidR="004F17AA" w:rsidRPr="00C01FA8" w14:paraId="1A7DC5AB" w14:textId="77777777">
        <w:tc>
          <w:tcPr>
            <w:tcW w:w="707" w:type="dxa"/>
          </w:tcPr>
          <w:p w14:paraId="5F1F254C" w14:textId="77777777" w:rsidR="004F17AA" w:rsidRPr="00C01FA8" w:rsidRDefault="004F17AA">
            <w:pPr>
              <w:pStyle w:val="Tabletext"/>
            </w:pPr>
            <w:r w:rsidRPr="00C01FA8">
              <w:t>V</w:t>
            </w:r>
            <w:r w:rsidRPr="00C01FA8">
              <w:rPr>
                <w:vertAlign w:val="subscript"/>
              </w:rPr>
              <w:t>s</w:t>
            </w:r>
          </w:p>
        </w:tc>
        <w:tc>
          <w:tcPr>
            <w:tcW w:w="5678" w:type="dxa"/>
          </w:tcPr>
          <w:p w14:paraId="48E6CCF2" w14:textId="77777777" w:rsidR="004F17AA" w:rsidRPr="00C01FA8" w:rsidRDefault="004F17AA">
            <w:pPr>
              <w:pStyle w:val="Tabletext"/>
            </w:pPr>
            <w:r w:rsidRPr="00C01FA8">
              <w:t>Volume of shower stall (m</w:t>
            </w:r>
            <w:r w:rsidRPr="00C01FA8">
              <w:rPr>
                <w:vertAlign w:val="superscript"/>
              </w:rPr>
              <w:t>3</w:t>
            </w:r>
            <w:r w:rsidRPr="00C01FA8">
              <w:t>)</w:t>
            </w:r>
          </w:p>
        </w:tc>
        <w:tc>
          <w:tcPr>
            <w:tcW w:w="2975" w:type="dxa"/>
          </w:tcPr>
          <w:p w14:paraId="59512ED0" w14:textId="77777777" w:rsidR="004F17AA" w:rsidRPr="00C01FA8" w:rsidRDefault="004F17AA">
            <w:pPr>
              <w:pStyle w:val="Tabletext"/>
            </w:pPr>
            <w:r w:rsidRPr="00C01FA8">
              <w:t>Exposure data; see Appendix B</w:t>
            </w:r>
          </w:p>
        </w:tc>
      </w:tr>
      <w:tr w:rsidR="004F17AA" w:rsidRPr="00C01FA8" w14:paraId="2BD40057" w14:textId="77777777">
        <w:tc>
          <w:tcPr>
            <w:tcW w:w="707" w:type="dxa"/>
          </w:tcPr>
          <w:p w14:paraId="6614FE5F" w14:textId="77777777" w:rsidR="004F17AA" w:rsidRPr="00C01FA8" w:rsidRDefault="004F17AA">
            <w:pPr>
              <w:pStyle w:val="Tabletext"/>
            </w:pPr>
            <w:proofErr w:type="spellStart"/>
            <w:r w:rsidRPr="00C01FA8">
              <w:t>V</w:t>
            </w:r>
            <w:r w:rsidRPr="00C01FA8">
              <w:rPr>
                <w:vertAlign w:val="subscript"/>
              </w:rPr>
              <w:t>b</w:t>
            </w:r>
            <w:proofErr w:type="spellEnd"/>
          </w:p>
        </w:tc>
        <w:tc>
          <w:tcPr>
            <w:tcW w:w="5678" w:type="dxa"/>
          </w:tcPr>
          <w:p w14:paraId="4E6F66C4" w14:textId="77777777" w:rsidR="004F17AA" w:rsidRPr="00C01FA8" w:rsidRDefault="004F17AA">
            <w:pPr>
              <w:pStyle w:val="Tabletext"/>
            </w:pPr>
            <w:r w:rsidRPr="00C01FA8">
              <w:t>Volume of bathroom (m</w:t>
            </w:r>
            <w:r w:rsidRPr="00C01FA8">
              <w:rPr>
                <w:vertAlign w:val="superscript"/>
              </w:rPr>
              <w:t>3</w:t>
            </w:r>
            <w:r w:rsidRPr="00C01FA8">
              <w:t>)</w:t>
            </w:r>
          </w:p>
        </w:tc>
        <w:tc>
          <w:tcPr>
            <w:tcW w:w="2975" w:type="dxa"/>
          </w:tcPr>
          <w:p w14:paraId="22C64865" w14:textId="77777777" w:rsidR="004F17AA" w:rsidRPr="00C01FA8" w:rsidRDefault="004F17AA">
            <w:pPr>
              <w:pStyle w:val="Tabletext"/>
            </w:pPr>
            <w:r w:rsidRPr="00C01FA8">
              <w:t>Exposure data; see Appendix B</w:t>
            </w:r>
          </w:p>
        </w:tc>
      </w:tr>
    </w:tbl>
    <w:p w14:paraId="7F1DE58A" w14:textId="77777777" w:rsidR="004F17AA" w:rsidRDefault="004F17AA" w:rsidP="004F17AA">
      <w:pPr>
        <w:pStyle w:val="Tablenote"/>
      </w:pPr>
      <w:r w:rsidRPr="00C01FA8">
        <w:t>Source: Little (1992a, b)</w:t>
      </w:r>
    </w:p>
    <w:p w14:paraId="38FBDA77" w14:textId="77777777" w:rsidR="004F17AA" w:rsidRPr="00C01FA8" w:rsidRDefault="004F17AA" w:rsidP="004F17AA">
      <w:pPr>
        <w:pStyle w:val="Tablenote"/>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1207"/>
        <w:gridCol w:w="4548"/>
        <w:gridCol w:w="3605"/>
      </w:tblGrid>
      <w:tr w:rsidR="004F17AA" w:rsidRPr="00C01FA8" w14:paraId="56C8423F" w14:textId="77777777" w:rsidTr="007E2437">
        <w:tc>
          <w:tcPr>
            <w:tcW w:w="9360" w:type="dxa"/>
            <w:gridSpan w:val="3"/>
            <w:shd w:val="clear" w:color="auto" w:fill="B0CCEA"/>
          </w:tcPr>
          <w:p w14:paraId="30F8E079" w14:textId="77777777" w:rsidR="004F17AA" w:rsidRPr="00C01FA8" w:rsidRDefault="004F17AA">
            <w:pPr>
              <w:pStyle w:val="Tablehead0"/>
            </w:pPr>
            <w:r w:rsidRPr="00C01FA8">
              <w:t>Equation A1-1</w:t>
            </w:r>
            <w:r>
              <w:t>3</w:t>
            </w:r>
            <w:r w:rsidRPr="00C01FA8">
              <w:t xml:space="preserve">. Contaminant Mass Emitted in Shower for the Time Step Starting at Time t, </w:t>
            </w:r>
            <w:proofErr w:type="spellStart"/>
            <w:r w:rsidRPr="00C01FA8">
              <w:t>E</w:t>
            </w:r>
            <w:r w:rsidRPr="00C01FA8">
              <w:rPr>
                <w:vertAlign w:val="subscript"/>
              </w:rPr>
              <w:t>s,t</w:t>
            </w:r>
            <w:proofErr w:type="spellEnd"/>
            <w:r w:rsidRPr="00C01FA8">
              <w:t xml:space="preserve"> (mg) </w:t>
            </w:r>
          </w:p>
        </w:tc>
      </w:tr>
      <w:tr w:rsidR="004F17AA" w:rsidRPr="00C01FA8" w14:paraId="2C983464" w14:textId="77777777">
        <w:trPr>
          <w:trHeight w:val="656"/>
        </w:trPr>
        <w:tc>
          <w:tcPr>
            <w:tcW w:w="9360" w:type="dxa"/>
            <w:gridSpan w:val="3"/>
            <w:vAlign w:val="center"/>
          </w:tcPr>
          <w:p w14:paraId="5BA23EE1" w14:textId="77777777" w:rsidR="004F17AA" w:rsidRPr="00C01FA8" w:rsidRDefault="004F17AA">
            <w:pPr>
              <w:pStyle w:val="Tabletext"/>
              <w:rPr>
                <w:sz w:val="20"/>
              </w:rPr>
            </w:pPr>
          </w:p>
          <w:p w14:paraId="7A532F54"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E</m:t>
                    </m:r>
                  </m:e>
                  <m:sub>
                    <m:r>
                      <w:rPr>
                        <w:rFonts w:ascii="Cambria Math" w:hAnsi="Cambria Math"/>
                        <w:sz w:val="20"/>
                      </w:rPr>
                      <m:t>s,t</m:t>
                    </m:r>
                  </m:sub>
                </m:sSub>
                <m:r>
                  <w:rPr>
                    <w:rFonts w:ascii="Cambria Math" w:hAnsi="Cambria Math"/>
                    <w:sz w:val="20"/>
                  </w:rPr>
                  <m:t>=</m:t>
                </m:r>
                <m:func>
                  <m:funcPr>
                    <m:ctrlPr>
                      <w:rPr>
                        <w:rFonts w:ascii="Cambria Math" w:hAnsi="Cambria Math"/>
                        <w:i/>
                        <w:sz w:val="20"/>
                      </w:rPr>
                    </m:ctrlPr>
                  </m:funcPr>
                  <m:fName>
                    <m:r>
                      <m:rPr>
                        <m:sty m:val="p"/>
                      </m:rPr>
                      <w:rPr>
                        <w:rFonts w:ascii="Cambria Math" w:hAnsi="Cambria Math"/>
                        <w:sz w:val="20"/>
                      </w:rPr>
                      <m:t>min</m:t>
                    </m:r>
                  </m:fName>
                  <m:e>
                    <m:r>
                      <w:rPr>
                        <w:rFonts w:ascii="Cambria Math" w:hAnsi="Cambria Math"/>
                        <w:sz w:val="20"/>
                      </w:rPr>
                      <m:t>of</m:t>
                    </m:r>
                  </m:e>
                </m:func>
                <m:d>
                  <m:dPr>
                    <m:begChr m:val="{"/>
                    <m:endChr m:val=""/>
                    <m:ctrlPr>
                      <w:rPr>
                        <w:rFonts w:ascii="Cambria Math" w:hAnsi="Cambria Math"/>
                        <w:i/>
                        <w:sz w:val="20"/>
                      </w:rPr>
                    </m:ctrlPr>
                  </m:dPr>
                  <m:e>
                    <m:eqArr>
                      <m:eqArrPr>
                        <m:ctrlPr>
                          <w:rPr>
                            <w:rFonts w:ascii="Cambria Math" w:hAnsi="Cambria Math"/>
                            <w:i/>
                            <w:sz w:val="20"/>
                          </w:rPr>
                        </m:ctrlPr>
                      </m:eqArrPr>
                      <m:e>
                        <m:sSub>
                          <m:sSubPr>
                            <m:ctrlPr>
                              <w:rPr>
                                <w:rFonts w:ascii="Cambria Math" w:hAnsi="Cambria Math"/>
                                <w:i/>
                                <w:sz w:val="20"/>
                              </w:rPr>
                            </m:ctrlPr>
                          </m:sSubPr>
                          <m:e>
                            <m:r>
                              <w:rPr>
                                <w:rFonts w:ascii="Cambria Math" w:hAnsi="Cambria Math"/>
                                <w:sz w:val="20"/>
                              </w:rPr>
                              <m:t>E</m:t>
                            </m:r>
                          </m:e>
                          <m:sub>
                            <m:r>
                              <w:rPr>
                                <w:rFonts w:ascii="Cambria Math" w:hAnsi="Cambria Math"/>
                                <w:sz w:val="20"/>
                              </w:rPr>
                              <m:t>p,t</m:t>
                            </m:r>
                          </m:sub>
                        </m:sSub>
                        <m:r>
                          <w:rPr>
                            <w:rFonts w:ascii="Cambria Math" w:hAnsi="Cambria Math"/>
                            <w:sz w:val="20"/>
                          </w:rPr>
                          <m:t>=</m:t>
                        </m:r>
                        <m:sSub>
                          <m:sSubPr>
                            <m:ctrlPr>
                              <w:rPr>
                                <w:rFonts w:ascii="Cambria Math" w:hAnsi="Cambria Math"/>
                                <w:i/>
                                <w:sz w:val="20"/>
                              </w:rPr>
                            </m:ctrlPr>
                          </m:sSubPr>
                          <m:e>
                            <m:r>
                              <w:rPr>
                                <w:rFonts w:ascii="Cambria Math" w:hAnsi="Cambria Math"/>
                                <w:sz w:val="20"/>
                              </w:rPr>
                              <m:t>C</m:t>
                            </m:r>
                          </m:e>
                          <m:sub>
                            <m:r>
                              <w:rPr>
                                <w:rFonts w:ascii="Cambria Math" w:hAnsi="Cambria Math"/>
                                <w:sz w:val="20"/>
                              </w:rPr>
                              <m:t>in</m:t>
                            </m:r>
                          </m:sub>
                        </m:sSub>
                        <m:r>
                          <w:rPr>
                            <w:rFonts w:ascii="Cambria Math" w:hAnsi="Cambria Math"/>
                            <w:sz w:val="20"/>
                          </w:rPr>
                          <m:t>×ShowerRate×ts×</m:t>
                        </m:r>
                        <m:sSub>
                          <m:sSubPr>
                            <m:ctrlPr>
                              <w:rPr>
                                <w:rFonts w:ascii="Cambria Math" w:hAnsi="Cambria Math"/>
                                <w:i/>
                                <w:sz w:val="20"/>
                              </w:rPr>
                            </m:ctrlPr>
                          </m:sSubPr>
                          <m:e>
                            <m:r>
                              <w:rPr>
                                <w:rFonts w:ascii="Cambria Math" w:hAnsi="Cambria Math"/>
                                <w:sz w:val="20"/>
                              </w:rPr>
                              <m:t>f</m:t>
                            </m:r>
                          </m:e>
                          <m:sub>
                            <m:r>
                              <w:rPr>
                                <w:rFonts w:ascii="Cambria Math" w:hAnsi="Cambria Math"/>
                                <w:sz w:val="20"/>
                              </w:rPr>
                              <m:t>em,t</m:t>
                            </m:r>
                          </m:sub>
                        </m:sSub>
                        <m:r>
                          <w:rPr>
                            <w:rFonts w:ascii="Cambria Math" w:hAnsi="Cambria Math"/>
                            <w:sz w:val="20"/>
                          </w:rPr>
                          <m:t xml:space="preserve">   </m:t>
                        </m:r>
                      </m:e>
                      <m:e/>
                      <m:e>
                        <m:sSub>
                          <m:sSubPr>
                            <m:ctrlPr>
                              <w:rPr>
                                <w:rFonts w:ascii="Cambria Math" w:hAnsi="Cambria Math"/>
                                <w:i/>
                                <w:sz w:val="20"/>
                              </w:rPr>
                            </m:ctrlPr>
                          </m:sSubPr>
                          <m:e>
                            <m:r>
                              <w:rPr>
                                <w:rFonts w:ascii="Cambria Math" w:hAnsi="Cambria Math"/>
                                <w:sz w:val="20"/>
                              </w:rPr>
                              <m:t>E</m:t>
                            </m:r>
                          </m:e>
                          <m:sub>
                            <m:r>
                              <w:rPr>
                                <w:rFonts w:ascii="Cambria Math" w:hAnsi="Cambria Math"/>
                                <w:sz w:val="20"/>
                              </w:rPr>
                              <m:t>max,t</m:t>
                            </m:r>
                          </m:sub>
                        </m:sSub>
                        <m:r>
                          <w:rPr>
                            <w:rFonts w:ascii="Cambria Math" w:hAnsi="Cambria Math"/>
                            <w:sz w:val="20"/>
                          </w:rPr>
                          <m:t>=</m:t>
                        </m:r>
                        <m:d>
                          <m:dPr>
                            <m:ctrlPr>
                              <w:rPr>
                                <w:rFonts w:ascii="Cambria Math" w:hAnsi="Cambria Math"/>
                                <w:i/>
                                <w:sz w:val="20"/>
                              </w:rPr>
                            </m:ctrlPr>
                          </m:dPr>
                          <m:e>
                            <m:sSub>
                              <m:sSubPr>
                                <m:ctrlPr>
                                  <w:rPr>
                                    <w:rFonts w:ascii="Cambria Math" w:hAnsi="Cambria Math"/>
                                    <w:i/>
                                    <w:sz w:val="20"/>
                                  </w:rPr>
                                </m:ctrlPr>
                              </m:sSubPr>
                              <m:e>
                                <m:r>
                                  <w:rPr>
                                    <w:rFonts w:ascii="Cambria Math" w:hAnsi="Cambria Math"/>
                                    <w:sz w:val="20"/>
                                  </w:rPr>
                                  <m:t>y</m:t>
                                </m:r>
                              </m:e>
                              <m:sub>
                                <m:r>
                                  <w:rPr>
                                    <w:rFonts w:ascii="Cambria Math" w:hAnsi="Cambria Math"/>
                                    <w:sz w:val="20"/>
                                  </w:rPr>
                                  <m:t>eq</m:t>
                                </m:r>
                              </m:sub>
                            </m:sSub>
                            <m:r>
                              <w:rPr>
                                <w:rFonts w:ascii="Cambria Math" w:hAnsi="Cambria Math"/>
                                <w:sz w:val="20"/>
                              </w:rPr>
                              <m:t>-</m:t>
                            </m:r>
                            <m:sSub>
                              <m:sSubPr>
                                <m:ctrlPr>
                                  <w:rPr>
                                    <w:rFonts w:ascii="Cambria Math" w:hAnsi="Cambria Math"/>
                                    <w:i/>
                                    <w:sz w:val="20"/>
                                  </w:rPr>
                                </m:ctrlPr>
                              </m:sSubPr>
                              <m:e>
                                <m:r>
                                  <w:rPr>
                                    <w:rFonts w:ascii="Cambria Math" w:hAnsi="Cambria Math"/>
                                    <w:sz w:val="20"/>
                                  </w:rPr>
                                  <m:t>y</m:t>
                                </m:r>
                              </m:e>
                              <m:sub>
                                <m:r>
                                  <w:rPr>
                                    <w:rFonts w:ascii="Cambria Math" w:hAnsi="Cambria Math"/>
                                    <w:sz w:val="20"/>
                                  </w:rPr>
                                  <m:t>s,t</m:t>
                                </m:r>
                              </m:sub>
                            </m:sSub>
                          </m:e>
                        </m:d>
                        <m:r>
                          <w:rPr>
                            <w:rFonts w:ascii="Cambria Math" w:hAnsi="Cambria Math"/>
                            <w:sz w:val="20"/>
                          </w:rPr>
                          <m:t>×</m:t>
                        </m:r>
                        <m:sSub>
                          <m:sSubPr>
                            <m:ctrlPr>
                              <w:rPr>
                                <w:rFonts w:ascii="Cambria Math" w:hAnsi="Cambria Math"/>
                                <w:i/>
                                <w:sz w:val="20"/>
                              </w:rPr>
                            </m:ctrlPr>
                          </m:sSubPr>
                          <m:e>
                            <m:r>
                              <w:rPr>
                                <w:rFonts w:ascii="Cambria Math" w:hAnsi="Cambria Math"/>
                                <w:sz w:val="20"/>
                              </w:rPr>
                              <m:t>V</m:t>
                            </m:r>
                          </m:e>
                          <m:sub>
                            <m:r>
                              <w:rPr>
                                <w:rFonts w:ascii="Cambria Math" w:hAnsi="Cambria Math"/>
                                <w:sz w:val="20"/>
                              </w:rPr>
                              <m:t>s</m:t>
                            </m:r>
                          </m:sub>
                        </m:sSub>
                        <m:r>
                          <w:rPr>
                            <w:rFonts w:ascii="Cambria Math" w:hAnsi="Cambria Math"/>
                            <w:sz w:val="20"/>
                          </w:rPr>
                          <m:t>×1000 L/</m:t>
                        </m:r>
                        <m:sSup>
                          <m:sSupPr>
                            <m:ctrlPr>
                              <w:rPr>
                                <w:rFonts w:ascii="Cambria Math" w:hAnsi="Cambria Math"/>
                                <w:i/>
                                <w:sz w:val="20"/>
                              </w:rPr>
                            </m:ctrlPr>
                          </m:sSupPr>
                          <m:e>
                            <m:r>
                              <w:rPr>
                                <w:rFonts w:ascii="Cambria Math" w:hAnsi="Cambria Math"/>
                                <w:sz w:val="20"/>
                              </w:rPr>
                              <m:t>m</m:t>
                            </m:r>
                          </m:e>
                          <m:sup>
                            <m:r>
                              <w:rPr>
                                <w:rFonts w:ascii="Cambria Math" w:hAnsi="Cambria Math"/>
                                <w:sz w:val="20"/>
                              </w:rPr>
                              <m:t>3</m:t>
                            </m:r>
                          </m:sup>
                        </m:sSup>
                      </m:e>
                    </m:eqArr>
                  </m:e>
                </m:d>
              </m:oMath>
            </m:oMathPara>
          </w:p>
          <w:p w14:paraId="644B9170" w14:textId="77777777" w:rsidR="004F17AA" w:rsidRPr="00C01FA8" w:rsidRDefault="004F17AA">
            <w:pPr>
              <w:pStyle w:val="Tabletext"/>
              <w:rPr>
                <w:sz w:val="20"/>
              </w:rPr>
            </w:pPr>
          </w:p>
          <w:p w14:paraId="4217737E"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f</m:t>
                    </m:r>
                  </m:e>
                  <m:sub>
                    <m:r>
                      <w:rPr>
                        <w:rFonts w:ascii="Cambria Math" w:hAnsi="Cambria Math"/>
                        <w:sz w:val="20"/>
                      </w:rPr>
                      <m:t>em,t</m:t>
                    </m:r>
                  </m:sub>
                </m:sSub>
                <m:r>
                  <w:rPr>
                    <w:rFonts w:ascii="Cambria Math" w:hAnsi="Cambria Math"/>
                    <w:sz w:val="20"/>
                  </w:rPr>
                  <m:t>=(1-</m:t>
                </m:r>
                <m:f>
                  <m:fPr>
                    <m:ctrlPr>
                      <w:rPr>
                        <w:rFonts w:ascii="Cambria Math" w:hAnsi="Cambria Math"/>
                        <w:i/>
                        <w:sz w:val="20"/>
                      </w:rPr>
                    </m:ctrlPr>
                  </m:fPr>
                  <m:num>
                    <m:sSub>
                      <m:sSubPr>
                        <m:ctrlPr>
                          <w:rPr>
                            <w:rFonts w:ascii="Cambria Math" w:hAnsi="Cambria Math"/>
                            <w:i/>
                            <w:sz w:val="20"/>
                          </w:rPr>
                        </m:ctrlPr>
                      </m:sSubPr>
                      <m:e>
                        <m:r>
                          <w:rPr>
                            <w:rFonts w:ascii="Cambria Math" w:hAnsi="Cambria Math"/>
                            <w:sz w:val="20"/>
                          </w:rPr>
                          <m:t>y</m:t>
                        </m:r>
                      </m:e>
                      <m:sub>
                        <m:r>
                          <w:rPr>
                            <w:rFonts w:ascii="Cambria Math" w:hAnsi="Cambria Math"/>
                            <w:sz w:val="20"/>
                          </w:rPr>
                          <m:t>s,t</m:t>
                        </m:r>
                      </m:sub>
                    </m:sSub>
                  </m:num>
                  <m:den>
                    <m:sSub>
                      <m:sSubPr>
                        <m:ctrlPr>
                          <w:rPr>
                            <w:rFonts w:ascii="Cambria Math" w:hAnsi="Cambria Math"/>
                            <w:i/>
                            <w:sz w:val="20"/>
                          </w:rPr>
                        </m:ctrlPr>
                      </m:sSubPr>
                      <m:e>
                        <m:r>
                          <w:rPr>
                            <w:rFonts w:ascii="Cambria Math" w:hAnsi="Cambria Math"/>
                            <w:sz w:val="20"/>
                          </w:rPr>
                          <m:t>y</m:t>
                        </m:r>
                      </m:e>
                      <m:sub>
                        <m:r>
                          <w:rPr>
                            <w:rFonts w:ascii="Cambria Math" w:hAnsi="Cambria Math"/>
                            <w:sz w:val="20"/>
                          </w:rPr>
                          <m:t>eq</m:t>
                        </m:r>
                      </m:sub>
                    </m:sSub>
                  </m:den>
                </m:f>
                <m:r>
                  <w:rPr>
                    <w:rFonts w:ascii="Cambria Math" w:hAnsi="Cambria Math"/>
                    <w:sz w:val="20"/>
                  </w:rPr>
                  <m:t>)×(1-</m:t>
                </m:r>
                <m:sSup>
                  <m:sSupPr>
                    <m:ctrlPr>
                      <w:rPr>
                        <w:rFonts w:ascii="Cambria Math" w:hAnsi="Cambria Math"/>
                        <w:i/>
                        <w:sz w:val="20"/>
                      </w:rPr>
                    </m:ctrlPr>
                  </m:sSupPr>
                  <m:e>
                    <m:r>
                      <w:rPr>
                        <w:rFonts w:ascii="Cambria Math" w:hAnsi="Cambria Math"/>
                        <w:sz w:val="20"/>
                      </w:rPr>
                      <m:t>e</m:t>
                    </m:r>
                  </m:e>
                  <m:sup>
                    <m:r>
                      <w:rPr>
                        <w:rFonts w:ascii="Cambria Math" w:hAnsi="Cambria Math"/>
                        <w:sz w:val="20"/>
                      </w:rPr>
                      <m:t>-N</m:t>
                    </m:r>
                  </m:sup>
                </m:sSup>
                <m:r>
                  <w:rPr>
                    <w:rFonts w:ascii="Cambria Math" w:hAnsi="Cambria Math"/>
                    <w:sz w:val="20"/>
                  </w:rPr>
                  <m:t>)</m:t>
                </m:r>
              </m:oMath>
            </m:oMathPara>
          </w:p>
          <w:p w14:paraId="18B681A4" w14:textId="77777777" w:rsidR="004F17AA" w:rsidRPr="00C01FA8" w:rsidRDefault="004F17AA">
            <w:pPr>
              <w:pStyle w:val="Tabletext"/>
              <w:rPr>
                <w:szCs w:val="18"/>
              </w:rPr>
            </w:pPr>
          </w:p>
        </w:tc>
      </w:tr>
      <w:tr w:rsidR="004F17AA" w:rsidRPr="00C01FA8" w14:paraId="3CC2C692" w14:textId="77777777" w:rsidTr="007E2437">
        <w:tc>
          <w:tcPr>
            <w:tcW w:w="1207" w:type="dxa"/>
            <w:shd w:val="clear" w:color="auto" w:fill="FBF9B9"/>
          </w:tcPr>
          <w:p w14:paraId="661EA290" w14:textId="77777777" w:rsidR="004F17AA" w:rsidRPr="00C01FA8" w:rsidRDefault="004F17AA">
            <w:pPr>
              <w:pStyle w:val="Tablehead0"/>
            </w:pPr>
            <w:r w:rsidRPr="00C01FA8">
              <w:t>Name</w:t>
            </w:r>
          </w:p>
        </w:tc>
        <w:tc>
          <w:tcPr>
            <w:tcW w:w="4548" w:type="dxa"/>
            <w:shd w:val="clear" w:color="auto" w:fill="FBF9B9"/>
          </w:tcPr>
          <w:p w14:paraId="404F5E08" w14:textId="77777777" w:rsidR="004F17AA" w:rsidRPr="00C01FA8" w:rsidRDefault="004F17AA">
            <w:pPr>
              <w:pStyle w:val="Tablehead0"/>
            </w:pPr>
            <w:r w:rsidRPr="00C01FA8">
              <w:t>Description</w:t>
            </w:r>
          </w:p>
        </w:tc>
        <w:tc>
          <w:tcPr>
            <w:tcW w:w="3605" w:type="dxa"/>
            <w:shd w:val="clear" w:color="auto" w:fill="FBF9B9"/>
          </w:tcPr>
          <w:p w14:paraId="3FD72C14" w14:textId="77777777" w:rsidR="004F17AA" w:rsidRPr="00C01FA8" w:rsidRDefault="004F17AA">
            <w:pPr>
              <w:pStyle w:val="Tablehead0"/>
            </w:pPr>
            <w:r w:rsidRPr="00C01FA8">
              <w:t>Value</w:t>
            </w:r>
          </w:p>
        </w:tc>
      </w:tr>
      <w:tr w:rsidR="004F17AA" w:rsidRPr="00C01FA8" w14:paraId="521EF128" w14:textId="77777777">
        <w:tc>
          <w:tcPr>
            <w:tcW w:w="1207" w:type="dxa"/>
          </w:tcPr>
          <w:p w14:paraId="17489793" w14:textId="77777777" w:rsidR="004F17AA" w:rsidRPr="00C01FA8" w:rsidRDefault="004F17AA">
            <w:pPr>
              <w:pStyle w:val="Tabletext"/>
            </w:pPr>
            <w:proofErr w:type="spellStart"/>
            <w:r w:rsidRPr="00C01FA8">
              <w:t>E</w:t>
            </w:r>
            <w:r w:rsidRPr="00C01FA8">
              <w:rPr>
                <w:vertAlign w:val="subscript"/>
              </w:rPr>
              <w:t>p</w:t>
            </w:r>
            <w:r w:rsidRPr="00C01FA8">
              <w:t>,</w:t>
            </w:r>
            <w:r w:rsidRPr="00C01FA8">
              <w:rPr>
                <w:vertAlign w:val="subscript"/>
              </w:rPr>
              <w:t>t</w:t>
            </w:r>
            <w:proofErr w:type="spellEnd"/>
          </w:p>
        </w:tc>
        <w:tc>
          <w:tcPr>
            <w:tcW w:w="4548" w:type="dxa"/>
          </w:tcPr>
          <w:p w14:paraId="56EB8F49" w14:textId="77777777" w:rsidR="004F17AA" w:rsidRPr="00C01FA8" w:rsidRDefault="004F17AA">
            <w:pPr>
              <w:pStyle w:val="Tabletext"/>
            </w:pPr>
            <w:r w:rsidRPr="00C01FA8">
              <w:t>Potential mass of constituent emitted from shower during the time step starting at time t (mg)</w:t>
            </w:r>
          </w:p>
        </w:tc>
        <w:tc>
          <w:tcPr>
            <w:tcW w:w="3605" w:type="dxa"/>
          </w:tcPr>
          <w:p w14:paraId="25E4B5CB" w14:textId="77777777" w:rsidR="004F17AA" w:rsidRPr="00C01FA8" w:rsidRDefault="004F17AA">
            <w:pPr>
              <w:pStyle w:val="Tabletext"/>
            </w:pPr>
            <w:r w:rsidRPr="00C01FA8">
              <w:t>Calculated</w:t>
            </w:r>
          </w:p>
        </w:tc>
      </w:tr>
      <w:tr w:rsidR="004F17AA" w:rsidRPr="00C01FA8" w14:paraId="6D5E6DA0" w14:textId="77777777">
        <w:tc>
          <w:tcPr>
            <w:tcW w:w="1207" w:type="dxa"/>
          </w:tcPr>
          <w:p w14:paraId="08165F28" w14:textId="77777777" w:rsidR="004F17AA" w:rsidRPr="00C01FA8" w:rsidRDefault="004F17AA">
            <w:pPr>
              <w:pStyle w:val="Tabletext"/>
            </w:pPr>
            <w:proofErr w:type="spellStart"/>
            <w:r w:rsidRPr="00C01FA8">
              <w:t>E</w:t>
            </w:r>
            <w:r w:rsidRPr="00C01FA8">
              <w:rPr>
                <w:vertAlign w:val="subscript"/>
              </w:rPr>
              <w:t>max,t</w:t>
            </w:r>
            <w:proofErr w:type="spellEnd"/>
          </w:p>
        </w:tc>
        <w:tc>
          <w:tcPr>
            <w:tcW w:w="4548" w:type="dxa"/>
          </w:tcPr>
          <w:p w14:paraId="5D4D29EB" w14:textId="77777777" w:rsidR="004F17AA" w:rsidRPr="00C01FA8" w:rsidRDefault="004F17AA">
            <w:pPr>
              <w:pStyle w:val="Tabletext"/>
            </w:pPr>
            <w:r w:rsidRPr="00C01FA8">
              <w:t>Maximum possible mass of constituent emitted from shower during the time step starting at time t (mg)</w:t>
            </w:r>
          </w:p>
        </w:tc>
        <w:tc>
          <w:tcPr>
            <w:tcW w:w="3605" w:type="dxa"/>
          </w:tcPr>
          <w:p w14:paraId="744DF289" w14:textId="77777777" w:rsidR="004F17AA" w:rsidRPr="00C01FA8" w:rsidRDefault="004F17AA">
            <w:pPr>
              <w:pStyle w:val="Tabletext"/>
            </w:pPr>
            <w:r w:rsidRPr="00C01FA8">
              <w:t>Calculated</w:t>
            </w:r>
          </w:p>
        </w:tc>
      </w:tr>
      <w:tr w:rsidR="004F17AA" w:rsidRPr="00C01FA8" w14:paraId="6F0C78AC" w14:textId="77777777">
        <w:tc>
          <w:tcPr>
            <w:tcW w:w="1207" w:type="dxa"/>
          </w:tcPr>
          <w:p w14:paraId="5AA076B4" w14:textId="77777777" w:rsidR="004F17AA" w:rsidRPr="00C01FA8" w:rsidRDefault="004F17AA">
            <w:pPr>
              <w:pStyle w:val="Tabletext"/>
            </w:pPr>
            <w:proofErr w:type="spellStart"/>
            <w:r w:rsidRPr="00C01FA8">
              <w:t>f</w:t>
            </w:r>
            <w:r w:rsidRPr="00C01FA8">
              <w:rPr>
                <w:vertAlign w:val="subscript"/>
              </w:rPr>
              <w:t>em,t</w:t>
            </w:r>
            <w:proofErr w:type="spellEnd"/>
          </w:p>
        </w:tc>
        <w:tc>
          <w:tcPr>
            <w:tcW w:w="4548" w:type="dxa"/>
          </w:tcPr>
          <w:p w14:paraId="58F6C0AA" w14:textId="77777777" w:rsidR="004F17AA" w:rsidRPr="00C01FA8" w:rsidRDefault="004F17AA">
            <w:pPr>
              <w:pStyle w:val="Tabletext"/>
            </w:pPr>
            <w:r w:rsidRPr="00C01FA8">
              <w:t>Fraction of constituent emitted from a droplet in time step starting at time t (unitless)</w:t>
            </w:r>
          </w:p>
        </w:tc>
        <w:tc>
          <w:tcPr>
            <w:tcW w:w="3605" w:type="dxa"/>
          </w:tcPr>
          <w:p w14:paraId="0D4A1B78" w14:textId="77777777" w:rsidR="004F17AA" w:rsidRPr="00C01FA8" w:rsidRDefault="004F17AA">
            <w:pPr>
              <w:pStyle w:val="Tabletext"/>
            </w:pPr>
            <w:r w:rsidRPr="00C01FA8">
              <w:t>Calculated</w:t>
            </w:r>
          </w:p>
        </w:tc>
      </w:tr>
      <w:tr w:rsidR="004F17AA" w:rsidRPr="00C01FA8" w14:paraId="4AD0BA9B" w14:textId="77777777">
        <w:tc>
          <w:tcPr>
            <w:tcW w:w="1207" w:type="dxa"/>
          </w:tcPr>
          <w:p w14:paraId="4C7E5386" w14:textId="77777777" w:rsidR="004F17AA" w:rsidRPr="00C01FA8" w:rsidRDefault="004F17AA">
            <w:pPr>
              <w:pStyle w:val="Tabletext"/>
            </w:pPr>
            <w:proofErr w:type="spellStart"/>
            <w:r w:rsidRPr="00C01FA8">
              <w:t>C</w:t>
            </w:r>
            <w:r w:rsidRPr="00C01FA8">
              <w:rPr>
                <w:vertAlign w:val="subscript"/>
              </w:rPr>
              <w:t>in</w:t>
            </w:r>
            <w:proofErr w:type="spellEnd"/>
          </w:p>
        </w:tc>
        <w:tc>
          <w:tcPr>
            <w:tcW w:w="4548" w:type="dxa"/>
          </w:tcPr>
          <w:p w14:paraId="25570B08" w14:textId="77777777" w:rsidR="004F17AA" w:rsidRPr="00C01FA8" w:rsidRDefault="004F17AA">
            <w:pPr>
              <w:pStyle w:val="Tabletext"/>
            </w:pPr>
            <w:r w:rsidRPr="00C01FA8">
              <w:t>Constituent concentration in incoming water (mg/L)</w:t>
            </w:r>
          </w:p>
        </w:tc>
        <w:tc>
          <w:tcPr>
            <w:tcW w:w="3605" w:type="dxa"/>
          </w:tcPr>
          <w:p w14:paraId="174EF319" w14:textId="77777777" w:rsidR="004F17AA" w:rsidRPr="00C01FA8" w:rsidRDefault="004F17AA">
            <w:pPr>
              <w:pStyle w:val="Tabletext"/>
            </w:pPr>
            <w:r w:rsidRPr="00C01FA8">
              <w:t xml:space="preserve">= </w:t>
            </w:r>
            <w:proofErr w:type="spellStart"/>
            <w:r w:rsidRPr="00C01FA8">
              <w:t>C</w:t>
            </w:r>
            <w:r w:rsidRPr="00C01FA8">
              <w:rPr>
                <w:vertAlign w:val="subscript"/>
              </w:rPr>
              <w:t>well</w:t>
            </w:r>
            <w:proofErr w:type="spellEnd"/>
            <w:r w:rsidRPr="00C01FA8">
              <w:t xml:space="preserve"> (Equation A1-</w:t>
            </w:r>
            <w:r>
              <w:t>10</w:t>
            </w:r>
            <w:r w:rsidRPr="00C01FA8">
              <w:t>)</w:t>
            </w:r>
          </w:p>
        </w:tc>
      </w:tr>
      <w:tr w:rsidR="004F17AA" w:rsidRPr="00C01FA8" w14:paraId="6D901CC2" w14:textId="77777777">
        <w:tc>
          <w:tcPr>
            <w:tcW w:w="1207" w:type="dxa"/>
          </w:tcPr>
          <w:p w14:paraId="4493B2CF" w14:textId="77777777" w:rsidR="004F17AA" w:rsidRPr="00C01FA8" w:rsidRDefault="004F17AA">
            <w:pPr>
              <w:pStyle w:val="Tabletext"/>
            </w:pPr>
            <w:proofErr w:type="spellStart"/>
            <w:r w:rsidRPr="00C01FA8">
              <w:t>ShowerRate</w:t>
            </w:r>
            <w:proofErr w:type="spellEnd"/>
          </w:p>
        </w:tc>
        <w:tc>
          <w:tcPr>
            <w:tcW w:w="4548" w:type="dxa"/>
          </w:tcPr>
          <w:p w14:paraId="713F9B9E" w14:textId="77777777" w:rsidR="004F17AA" w:rsidRPr="00C01FA8" w:rsidRDefault="004F17AA">
            <w:pPr>
              <w:pStyle w:val="Tabletext"/>
            </w:pPr>
            <w:r w:rsidRPr="00C01FA8">
              <w:t>Rate of flow from showerhead (L/min)</w:t>
            </w:r>
          </w:p>
        </w:tc>
        <w:tc>
          <w:tcPr>
            <w:tcW w:w="3605" w:type="dxa"/>
          </w:tcPr>
          <w:p w14:paraId="3041F63C" w14:textId="77777777" w:rsidR="004F17AA" w:rsidRPr="00C01FA8" w:rsidRDefault="004F17AA">
            <w:pPr>
              <w:pStyle w:val="Tabletext"/>
            </w:pPr>
            <w:r w:rsidRPr="00C01FA8">
              <w:t>Exposure data; see Appendix B</w:t>
            </w:r>
          </w:p>
        </w:tc>
      </w:tr>
      <w:tr w:rsidR="004F17AA" w:rsidRPr="00C01FA8" w14:paraId="2A7A330C" w14:textId="77777777">
        <w:tc>
          <w:tcPr>
            <w:tcW w:w="1207" w:type="dxa"/>
          </w:tcPr>
          <w:p w14:paraId="4CAC2AD3" w14:textId="77777777" w:rsidR="004F17AA" w:rsidRPr="00C01FA8" w:rsidRDefault="004F17AA">
            <w:pPr>
              <w:pStyle w:val="Tabletext"/>
            </w:pPr>
            <w:proofErr w:type="spellStart"/>
            <w:r w:rsidRPr="00C01FA8">
              <w:t>ts</w:t>
            </w:r>
            <w:proofErr w:type="spellEnd"/>
          </w:p>
        </w:tc>
        <w:tc>
          <w:tcPr>
            <w:tcW w:w="4548" w:type="dxa"/>
          </w:tcPr>
          <w:p w14:paraId="03F3AD4F" w14:textId="77777777" w:rsidR="004F17AA" w:rsidRPr="00C01FA8" w:rsidRDefault="004F17AA">
            <w:pPr>
              <w:pStyle w:val="Tabletext"/>
            </w:pPr>
            <w:r w:rsidRPr="00C01FA8">
              <w:t>Time step (min)</w:t>
            </w:r>
          </w:p>
        </w:tc>
        <w:tc>
          <w:tcPr>
            <w:tcW w:w="3605" w:type="dxa"/>
          </w:tcPr>
          <w:p w14:paraId="364C5C35" w14:textId="77777777" w:rsidR="004F17AA" w:rsidRPr="00C01FA8" w:rsidRDefault="004F17AA">
            <w:pPr>
              <w:pStyle w:val="Tabletext"/>
            </w:pPr>
            <w:r w:rsidRPr="00C01FA8">
              <w:t>Set to 0.2</w:t>
            </w:r>
          </w:p>
        </w:tc>
      </w:tr>
      <w:tr w:rsidR="004F17AA" w:rsidRPr="00C01FA8" w14:paraId="35B4795A" w14:textId="77777777">
        <w:tc>
          <w:tcPr>
            <w:tcW w:w="1207" w:type="dxa"/>
          </w:tcPr>
          <w:p w14:paraId="2D052C60" w14:textId="77777777" w:rsidR="004F17AA" w:rsidRPr="00C01FA8" w:rsidRDefault="004F17AA">
            <w:pPr>
              <w:pStyle w:val="Tabletext"/>
            </w:pPr>
            <w:proofErr w:type="spellStart"/>
            <w:r w:rsidRPr="00C01FA8">
              <w:t>y</w:t>
            </w:r>
            <w:r w:rsidRPr="00C01FA8">
              <w:rPr>
                <w:vertAlign w:val="subscript"/>
              </w:rPr>
              <w:t>eq</w:t>
            </w:r>
            <w:proofErr w:type="spellEnd"/>
          </w:p>
        </w:tc>
        <w:tc>
          <w:tcPr>
            <w:tcW w:w="4548" w:type="dxa"/>
          </w:tcPr>
          <w:p w14:paraId="3A84309F" w14:textId="77777777" w:rsidR="004F17AA" w:rsidRPr="00C01FA8" w:rsidRDefault="004F17AA">
            <w:pPr>
              <w:pStyle w:val="Tabletext"/>
            </w:pPr>
            <w:r w:rsidRPr="00C01FA8">
              <w:t>Vapor-phase contaminant concentration in equilibrium</w:t>
            </w:r>
          </w:p>
          <w:p w14:paraId="7C4A241E" w14:textId="77777777" w:rsidR="004F17AA" w:rsidRPr="00C01FA8" w:rsidRDefault="004F17AA">
            <w:pPr>
              <w:pStyle w:val="Tabletext"/>
            </w:pPr>
            <w:r w:rsidRPr="00C01FA8">
              <w:t>between water and air (mg/L)</w:t>
            </w:r>
          </w:p>
        </w:tc>
        <w:tc>
          <w:tcPr>
            <w:tcW w:w="3605" w:type="dxa"/>
          </w:tcPr>
          <w:p w14:paraId="4358835E" w14:textId="77777777" w:rsidR="004F17AA" w:rsidRPr="00C01FA8" w:rsidRDefault="004F17AA">
            <w:pPr>
              <w:pStyle w:val="Tabletext"/>
            </w:pPr>
            <w:r w:rsidRPr="00C01FA8">
              <w:t>=</w:t>
            </w:r>
            <w:proofErr w:type="spellStart"/>
            <w:r w:rsidRPr="00C01FA8">
              <w:t>C</w:t>
            </w:r>
            <w:r w:rsidRPr="00C01FA8">
              <w:rPr>
                <w:vertAlign w:val="subscript"/>
              </w:rPr>
              <w:t>in</w:t>
            </w:r>
            <w:proofErr w:type="spellEnd"/>
            <w:r w:rsidRPr="00C01FA8">
              <w:t xml:space="preserve"> x H’ (H’= dimensionless Henry’s law constant; Chemical data, see Appendix C)</w:t>
            </w:r>
          </w:p>
        </w:tc>
      </w:tr>
      <w:tr w:rsidR="004F17AA" w:rsidRPr="00C01FA8" w14:paraId="7ACD3117" w14:textId="77777777">
        <w:tc>
          <w:tcPr>
            <w:tcW w:w="1207" w:type="dxa"/>
          </w:tcPr>
          <w:p w14:paraId="67A0411E" w14:textId="77777777" w:rsidR="004F17AA" w:rsidRPr="00C01FA8" w:rsidRDefault="004F17AA">
            <w:pPr>
              <w:pStyle w:val="Tabletext"/>
            </w:pPr>
            <w:proofErr w:type="spellStart"/>
            <w:r w:rsidRPr="00C01FA8">
              <w:t>y</w:t>
            </w:r>
            <w:r w:rsidRPr="00C01FA8">
              <w:rPr>
                <w:vertAlign w:val="subscript"/>
              </w:rPr>
              <w:t>s,t</w:t>
            </w:r>
            <w:proofErr w:type="spellEnd"/>
          </w:p>
        </w:tc>
        <w:tc>
          <w:tcPr>
            <w:tcW w:w="4548" w:type="dxa"/>
          </w:tcPr>
          <w:p w14:paraId="09EF0A6C" w14:textId="77777777" w:rsidR="004F17AA" w:rsidRPr="00C01FA8" w:rsidRDefault="004F17AA">
            <w:pPr>
              <w:pStyle w:val="Tabletext"/>
            </w:pPr>
            <w:r w:rsidRPr="00C01FA8">
              <w:t>Vapor-phase constituent concentration in shower at time t (mg/L)</w:t>
            </w:r>
          </w:p>
        </w:tc>
        <w:tc>
          <w:tcPr>
            <w:tcW w:w="3605" w:type="dxa"/>
          </w:tcPr>
          <w:p w14:paraId="326F81A4" w14:textId="77777777" w:rsidR="004F17AA" w:rsidRPr="00C01FA8" w:rsidRDefault="004F17AA">
            <w:pPr>
              <w:pStyle w:val="Tabletext"/>
            </w:pPr>
            <w:r w:rsidRPr="00C01FA8">
              <w:t>y</w:t>
            </w:r>
            <w:r w:rsidRPr="00C01FA8">
              <w:rPr>
                <w:vertAlign w:val="subscript"/>
              </w:rPr>
              <w:t>s,0</w:t>
            </w:r>
            <w:r w:rsidRPr="00C01FA8">
              <w:t xml:space="preserve"> = 0</w:t>
            </w:r>
          </w:p>
        </w:tc>
      </w:tr>
      <w:tr w:rsidR="004F17AA" w:rsidRPr="00C01FA8" w14:paraId="4562C255" w14:textId="77777777">
        <w:tc>
          <w:tcPr>
            <w:tcW w:w="1207" w:type="dxa"/>
          </w:tcPr>
          <w:p w14:paraId="2CE12842" w14:textId="77777777" w:rsidR="004F17AA" w:rsidRPr="00C01FA8" w:rsidRDefault="004F17AA">
            <w:pPr>
              <w:pStyle w:val="Tabletext"/>
            </w:pPr>
            <w:r w:rsidRPr="00C01FA8">
              <w:t>V</w:t>
            </w:r>
            <w:r w:rsidRPr="00C01FA8">
              <w:rPr>
                <w:vertAlign w:val="subscript"/>
              </w:rPr>
              <w:t>s</w:t>
            </w:r>
          </w:p>
        </w:tc>
        <w:tc>
          <w:tcPr>
            <w:tcW w:w="4548" w:type="dxa"/>
          </w:tcPr>
          <w:p w14:paraId="54D22AD7" w14:textId="77777777" w:rsidR="004F17AA" w:rsidRPr="00C01FA8" w:rsidRDefault="004F17AA">
            <w:pPr>
              <w:pStyle w:val="Tabletext"/>
            </w:pPr>
            <w:r w:rsidRPr="00C01FA8">
              <w:t>Volume of shower stall (m</w:t>
            </w:r>
            <w:r w:rsidRPr="00C01FA8">
              <w:rPr>
                <w:vertAlign w:val="superscript"/>
              </w:rPr>
              <w:t>3</w:t>
            </w:r>
            <w:r w:rsidRPr="00C01FA8">
              <w:t>)</w:t>
            </w:r>
          </w:p>
        </w:tc>
        <w:tc>
          <w:tcPr>
            <w:tcW w:w="3605" w:type="dxa"/>
          </w:tcPr>
          <w:p w14:paraId="1DC26328" w14:textId="77777777" w:rsidR="004F17AA" w:rsidRPr="00C01FA8" w:rsidRDefault="004F17AA">
            <w:pPr>
              <w:pStyle w:val="Tabletext"/>
            </w:pPr>
            <w:r w:rsidRPr="00C01FA8">
              <w:t>Exposure data; see Appendix B</w:t>
            </w:r>
          </w:p>
        </w:tc>
      </w:tr>
      <w:tr w:rsidR="004F17AA" w:rsidRPr="00C01FA8" w14:paraId="097F51ED" w14:textId="77777777">
        <w:tc>
          <w:tcPr>
            <w:tcW w:w="1207" w:type="dxa"/>
          </w:tcPr>
          <w:p w14:paraId="78C617AF" w14:textId="77777777" w:rsidR="004F17AA" w:rsidRPr="00C01FA8" w:rsidRDefault="004F17AA">
            <w:pPr>
              <w:pStyle w:val="Tabletext"/>
            </w:pPr>
            <w:r w:rsidRPr="00C01FA8">
              <w:t>N</w:t>
            </w:r>
          </w:p>
        </w:tc>
        <w:tc>
          <w:tcPr>
            <w:tcW w:w="4548" w:type="dxa"/>
          </w:tcPr>
          <w:p w14:paraId="6287887D" w14:textId="77777777" w:rsidR="004F17AA" w:rsidRPr="00C01FA8" w:rsidRDefault="004F17AA">
            <w:pPr>
              <w:pStyle w:val="Tabletext"/>
            </w:pPr>
            <w:r w:rsidRPr="00C01FA8">
              <w:t xml:space="preserve">Dimensionless overall mass transfer coefficient </w:t>
            </w:r>
          </w:p>
        </w:tc>
        <w:tc>
          <w:tcPr>
            <w:tcW w:w="3605" w:type="dxa"/>
          </w:tcPr>
          <w:p w14:paraId="048BFD41" w14:textId="77777777" w:rsidR="004F17AA" w:rsidRPr="00C01FA8" w:rsidRDefault="004F17AA">
            <w:pPr>
              <w:pStyle w:val="Tabletext"/>
            </w:pPr>
            <w:r w:rsidRPr="00C01FA8">
              <w:t>Calculated; see Equation A1-1</w:t>
            </w:r>
            <w:r>
              <w:t>4</w:t>
            </w:r>
          </w:p>
        </w:tc>
      </w:tr>
    </w:tbl>
    <w:p w14:paraId="7476A41F" w14:textId="77777777" w:rsidR="004F17AA" w:rsidRDefault="004F17AA" w:rsidP="004F17AA">
      <w:pPr>
        <w:pStyle w:val="Tablenote"/>
      </w:pPr>
      <w:r w:rsidRPr="00C01FA8">
        <w:t>Source: Little (1992a, b)</w:t>
      </w:r>
    </w:p>
    <w:p w14:paraId="06832DDB" w14:textId="77777777" w:rsidR="004F17AA" w:rsidRDefault="004F17AA" w:rsidP="004F17AA">
      <w:pPr>
        <w:widowControl/>
        <w:autoSpaceDE/>
        <w:autoSpaceDN/>
        <w:adjustRightInd/>
        <w:spacing w:after="160" w:line="259" w:lineRule="auto"/>
        <w:rPr>
          <w:rFonts w:ascii="Arial" w:hAnsi="Arial"/>
          <w:sz w:val="16"/>
          <w:szCs w:val="16"/>
        </w:rPr>
      </w:pPr>
      <w:r>
        <w:br w:type="page"/>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1327"/>
        <w:gridCol w:w="4737"/>
        <w:gridCol w:w="3296"/>
      </w:tblGrid>
      <w:tr w:rsidR="004F17AA" w:rsidRPr="00C01FA8" w14:paraId="42706941" w14:textId="77777777" w:rsidTr="007E2437">
        <w:tc>
          <w:tcPr>
            <w:tcW w:w="9360" w:type="dxa"/>
            <w:gridSpan w:val="3"/>
            <w:shd w:val="clear" w:color="auto" w:fill="B0CCEA"/>
          </w:tcPr>
          <w:p w14:paraId="7182CFF2" w14:textId="77777777" w:rsidR="004F17AA" w:rsidRPr="00C01FA8" w:rsidRDefault="004F17AA">
            <w:pPr>
              <w:pStyle w:val="Tablehead0"/>
            </w:pPr>
            <w:r w:rsidRPr="00C01FA8">
              <w:lastRenderedPageBreak/>
              <w:t>Equation A1-1</w:t>
            </w:r>
            <w:r>
              <w:t>4</w:t>
            </w:r>
            <w:r w:rsidRPr="00C01FA8">
              <w:t xml:space="preserve">. Dimensionless Overall Mass Transfer Coefficient, N (unitless) </w:t>
            </w:r>
          </w:p>
        </w:tc>
      </w:tr>
      <w:tr w:rsidR="004F17AA" w:rsidRPr="00C01FA8" w14:paraId="24036D24" w14:textId="77777777">
        <w:trPr>
          <w:trHeight w:val="656"/>
        </w:trPr>
        <w:tc>
          <w:tcPr>
            <w:tcW w:w="9360" w:type="dxa"/>
            <w:gridSpan w:val="3"/>
            <w:vAlign w:val="center"/>
          </w:tcPr>
          <w:p w14:paraId="6D82C3A5" w14:textId="77777777" w:rsidR="004F17AA" w:rsidRPr="00C01FA8" w:rsidRDefault="004F17AA">
            <w:pPr>
              <w:pStyle w:val="Tabletext"/>
              <w:rPr>
                <w:sz w:val="20"/>
              </w:rPr>
            </w:pPr>
          </w:p>
          <w:p w14:paraId="4C987366" w14:textId="77777777" w:rsidR="004F17AA" w:rsidRPr="00C01FA8" w:rsidRDefault="004F17AA">
            <w:pPr>
              <w:pStyle w:val="Tabletext"/>
              <w:rPr>
                <w:sz w:val="20"/>
              </w:rPr>
            </w:pPr>
            <m:oMathPara>
              <m:oMath>
                <m:r>
                  <w:rPr>
                    <w:rFonts w:ascii="Cambria Math" w:hAnsi="Cambria Math"/>
                    <w:sz w:val="20"/>
                  </w:rPr>
                  <m:t>N=</m:t>
                </m:r>
                <m:sSub>
                  <m:sSubPr>
                    <m:ctrlPr>
                      <w:rPr>
                        <w:rFonts w:ascii="Cambria Math" w:hAnsi="Cambria Math"/>
                        <w:i/>
                        <w:sz w:val="20"/>
                      </w:rPr>
                    </m:ctrlPr>
                  </m:sSubPr>
                  <m:e>
                    <m:r>
                      <w:rPr>
                        <w:rFonts w:ascii="Cambria Math" w:hAnsi="Cambria Math"/>
                        <w:sz w:val="20"/>
                      </w:rPr>
                      <m:t>K</m:t>
                    </m:r>
                  </m:e>
                  <m:sub>
                    <m:r>
                      <w:rPr>
                        <w:rFonts w:ascii="Cambria Math" w:hAnsi="Cambria Math"/>
                        <w:sz w:val="20"/>
                      </w:rPr>
                      <m:t>ol</m:t>
                    </m:r>
                  </m:sub>
                </m:sSub>
                <m:r>
                  <w:rPr>
                    <w:rFonts w:ascii="Cambria Math" w:hAnsi="Cambria Math"/>
                    <w:sz w:val="20"/>
                  </w:rPr>
                  <m:t>×AVRatio×DropResTime</m:t>
                </m:r>
              </m:oMath>
            </m:oMathPara>
          </w:p>
          <w:p w14:paraId="0F8FDD9C"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K</m:t>
                    </m:r>
                  </m:e>
                  <m:sub>
                    <m:r>
                      <w:rPr>
                        <w:rFonts w:ascii="Cambria Math" w:hAnsi="Cambria Math"/>
                        <w:sz w:val="20"/>
                      </w:rPr>
                      <m:t>ol</m:t>
                    </m:r>
                  </m:sub>
                </m:sSub>
                <m:r>
                  <w:rPr>
                    <w:rFonts w:ascii="Cambria Math" w:hAnsi="Cambria Math"/>
                    <w:sz w:val="20"/>
                  </w:rPr>
                  <m:t>=β×</m:t>
                </m:r>
                <m:sSup>
                  <m:sSupPr>
                    <m:ctrlPr>
                      <w:rPr>
                        <w:rFonts w:ascii="Cambria Math" w:hAnsi="Cambria Math"/>
                        <w:i/>
                        <w:sz w:val="20"/>
                      </w:rPr>
                    </m:ctrlPr>
                  </m:sSupPr>
                  <m:e>
                    <m:d>
                      <m:dPr>
                        <m:ctrlPr>
                          <w:rPr>
                            <w:rFonts w:ascii="Cambria Math" w:hAnsi="Cambria Math"/>
                            <w:i/>
                            <w:sz w:val="20"/>
                          </w:rPr>
                        </m:ctrlPr>
                      </m:dPr>
                      <m:e>
                        <m:f>
                          <m:fPr>
                            <m:ctrlPr>
                              <w:rPr>
                                <w:rFonts w:ascii="Cambria Math" w:hAnsi="Cambria Math"/>
                                <w:i/>
                                <w:sz w:val="20"/>
                              </w:rPr>
                            </m:ctrlPr>
                          </m:fPr>
                          <m:num>
                            <m:r>
                              <w:rPr>
                                <w:rFonts w:ascii="Cambria Math" w:hAnsi="Cambria Math"/>
                                <w:sz w:val="20"/>
                              </w:rPr>
                              <m:t>2.5</m:t>
                            </m:r>
                          </m:num>
                          <m:den>
                            <m:sSubSup>
                              <m:sSubSupPr>
                                <m:ctrlPr>
                                  <w:rPr>
                                    <w:rFonts w:ascii="Cambria Math" w:hAnsi="Cambria Math"/>
                                    <w:i/>
                                    <w:sz w:val="20"/>
                                  </w:rPr>
                                </m:ctrlPr>
                              </m:sSubSupPr>
                              <m:e>
                                <m:r>
                                  <w:rPr>
                                    <w:rFonts w:ascii="Cambria Math" w:hAnsi="Cambria Math"/>
                                    <w:sz w:val="20"/>
                                  </w:rPr>
                                  <m:t>D</m:t>
                                </m:r>
                              </m:e>
                              <m:sub>
                                <m:r>
                                  <w:rPr>
                                    <w:rFonts w:ascii="Cambria Math" w:hAnsi="Cambria Math"/>
                                    <w:sz w:val="20"/>
                                  </w:rPr>
                                  <m:t>w</m:t>
                                </m:r>
                              </m:sub>
                              <m:sup>
                                <m:r>
                                  <w:rPr>
                                    <w:rFonts w:ascii="Cambria Math" w:hAnsi="Cambria Math"/>
                                    <w:sz w:val="20"/>
                                  </w:rPr>
                                  <m:t>2/3</m:t>
                                </m:r>
                              </m:sup>
                            </m:sSubSup>
                          </m:den>
                        </m:f>
                        <m:r>
                          <w:rPr>
                            <w:rFonts w:ascii="Cambria Math" w:hAnsi="Cambria Math"/>
                            <w:sz w:val="20"/>
                          </w:rPr>
                          <m:t>+</m:t>
                        </m:r>
                        <m:f>
                          <m:fPr>
                            <m:ctrlPr>
                              <w:rPr>
                                <w:rFonts w:ascii="Cambria Math" w:hAnsi="Cambria Math"/>
                                <w:i/>
                                <w:sz w:val="20"/>
                              </w:rPr>
                            </m:ctrlPr>
                          </m:fPr>
                          <m:num>
                            <m:r>
                              <w:rPr>
                                <w:rFonts w:ascii="Cambria Math" w:hAnsi="Cambria Math"/>
                                <w:sz w:val="20"/>
                              </w:rPr>
                              <m:t>1</m:t>
                            </m:r>
                          </m:num>
                          <m:den>
                            <m:sSubSup>
                              <m:sSubSupPr>
                                <m:ctrlPr>
                                  <w:rPr>
                                    <w:rFonts w:ascii="Cambria Math" w:hAnsi="Cambria Math"/>
                                    <w:i/>
                                    <w:sz w:val="20"/>
                                  </w:rPr>
                                </m:ctrlPr>
                              </m:sSubSupPr>
                              <m:e>
                                <m:r>
                                  <w:rPr>
                                    <w:rFonts w:ascii="Cambria Math" w:hAnsi="Cambria Math"/>
                                    <w:sz w:val="20"/>
                                  </w:rPr>
                                  <m:t>D</m:t>
                                </m:r>
                              </m:e>
                              <m:sub>
                                <m:r>
                                  <w:rPr>
                                    <w:rFonts w:ascii="Cambria Math" w:hAnsi="Cambria Math"/>
                                    <w:sz w:val="20"/>
                                  </w:rPr>
                                  <m:t>a</m:t>
                                </m:r>
                              </m:sub>
                              <m:sup>
                                <m:r>
                                  <w:rPr>
                                    <w:rFonts w:ascii="Cambria Math" w:hAnsi="Cambria Math"/>
                                    <w:sz w:val="20"/>
                                  </w:rPr>
                                  <m:t>2/3</m:t>
                                </m:r>
                              </m:sup>
                            </m:sSubSup>
                            <m:r>
                              <w:rPr>
                                <w:rFonts w:ascii="Cambria Math" w:hAnsi="Cambria Math"/>
                                <w:sz w:val="20"/>
                              </w:rPr>
                              <m:t>×</m:t>
                            </m:r>
                            <m:sSup>
                              <m:sSupPr>
                                <m:ctrlPr>
                                  <w:rPr>
                                    <w:rFonts w:ascii="Cambria Math" w:hAnsi="Cambria Math"/>
                                    <w:i/>
                                    <w:sz w:val="20"/>
                                  </w:rPr>
                                </m:ctrlPr>
                              </m:sSupPr>
                              <m:e>
                                <m:r>
                                  <w:rPr>
                                    <w:rFonts w:ascii="Cambria Math" w:hAnsi="Cambria Math"/>
                                    <w:sz w:val="20"/>
                                  </w:rPr>
                                  <m:t>H</m:t>
                                </m:r>
                              </m:e>
                              <m:sup>
                                <m:r>
                                  <w:rPr>
                                    <w:rFonts w:ascii="Cambria Math" w:hAnsi="Cambria Math"/>
                                    <w:sz w:val="20"/>
                                  </w:rPr>
                                  <m:t>'</m:t>
                                </m:r>
                              </m:sup>
                            </m:sSup>
                          </m:den>
                        </m:f>
                      </m:e>
                    </m:d>
                  </m:e>
                  <m:sup>
                    <m:r>
                      <w:rPr>
                        <w:rFonts w:ascii="Cambria Math" w:hAnsi="Cambria Math"/>
                        <w:sz w:val="20"/>
                      </w:rPr>
                      <m:t>-1</m:t>
                    </m:r>
                  </m:sup>
                </m:sSup>
              </m:oMath>
            </m:oMathPara>
          </w:p>
          <w:p w14:paraId="1D355D13" w14:textId="77777777" w:rsidR="004F17AA" w:rsidRPr="00C01FA8" w:rsidRDefault="004F17AA">
            <w:pPr>
              <w:pStyle w:val="Tabletext"/>
              <w:rPr>
                <w:sz w:val="20"/>
              </w:rPr>
            </w:pPr>
            <m:oMathPara>
              <m:oMath>
                <m:r>
                  <w:rPr>
                    <w:rFonts w:ascii="Cambria Math" w:hAnsi="Cambria Math"/>
                    <w:sz w:val="20"/>
                  </w:rPr>
                  <m:t>AVRatio=</m:t>
                </m:r>
                <m:f>
                  <m:fPr>
                    <m:ctrlPr>
                      <w:rPr>
                        <w:rFonts w:ascii="Cambria Math" w:hAnsi="Cambria Math"/>
                        <w:i/>
                        <w:sz w:val="20"/>
                      </w:rPr>
                    </m:ctrlPr>
                  </m:fPr>
                  <m:num>
                    <m:r>
                      <w:rPr>
                        <w:rFonts w:ascii="Cambria Math" w:hAnsi="Cambria Math"/>
                        <w:sz w:val="20"/>
                      </w:rPr>
                      <m:t>6</m:t>
                    </m:r>
                  </m:num>
                  <m:den>
                    <m:r>
                      <w:rPr>
                        <w:rFonts w:ascii="Cambria Math" w:hAnsi="Cambria Math"/>
                        <w:sz w:val="20"/>
                      </w:rPr>
                      <m:t>DropDiam</m:t>
                    </m:r>
                  </m:den>
                </m:f>
              </m:oMath>
            </m:oMathPara>
          </w:p>
          <w:p w14:paraId="23406C9C" w14:textId="77777777" w:rsidR="004F17AA" w:rsidRPr="00C01FA8" w:rsidRDefault="004F17AA">
            <w:pPr>
              <w:pStyle w:val="Tabletext"/>
              <w:rPr>
                <w:sz w:val="20"/>
              </w:rPr>
            </w:pPr>
            <m:oMathPara>
              <m:oMath>
                <m:r>
                  <w:rPr>
                    <w:rFonts w:ascii="Cambria Math" w:hAnsi="Cambria Math"/>
                    <w:sz w:val="20"/>
                  </w:rPr>
                  <m:t>DropResTime=</m:t>
                </m:r>
                <m:f>
                  <m:fPr>
                    <m:ctrlPr>
                      <w:rPr>
                        <w:rFonts w:ascii="Cambria Math" w:hAnsi="Cambria Math"/>
                        <w:i/>
                        <w:sz w:val="20"/>
                      </w:rPr>
                    </m:ctrlPr>
                  </m:fPr>
                  <m:num>
                    <m:r>
                      <w:rPr>
                        <w:rFonts w:ascii="Cambria Math" w:hAnsi="Cambria Math"/>
                        <w:sz w:val="20"/>
                      </w:rPr>
                      <m:t>NozHeight×100 cm/m</m:t>
                    </m:r>
                  </m:num>
                  <m:den>
                    <m:r>
                      <w:rPr>
                        <w:rFonts w:ascii="Cambria Math" w:hAnsi="Cambria Math"/>
                        <w:sz w:val="20"/>
                      </w:rPr>
                      <m:t>DropVel</m:t>
                    </m:r>
                  </m:den>
                </m:f>
              </m:oMath>
            </m:oMathPara>
          </w:p>
          <w:p w14:paraId="799353D1" w14:textId="77777777" w:rsidR="004F17AA" w:rsidRPr="00C01FA8" w:rsidRDefault="004F17AA">
            <w:pPr>
              <w:pStyle w:val="Tabletext"/>
              <w:rPr>
                <w:sz w:val="20"/>
              </w:rPr>
            </w:pPr>
          </w:p>
        </w:tc>
      </w:tr>
      <w:tr w:rsidR="004F17AA" w:rsidRPr="00C01FA8" w14:paraId="184C2ECE" w14:textId="77777777" w:rsidTr="007E2437">
        <w:tc>
          <w:tcPr>
            <w:tcW w:w="1327" w:type="dxa"/>
            <w:shd w:val="clear" w:color="auto" w:fill="FBF9B9"/>
          </w:tcPr>
          <w:p w14:paraId="327ECD6E" w14:textId="77777777" w:rsidR="004F17AA" w:rsidRPr="00C01FA8" w:rsidRDefault="004F17AA">
            <w:pPr>
              <w:pStyle w:val="Tablehead0"/>
            </w:pPr>
            <w:r w:rsidRPr="00C01FA8">
              <w:t>Name</w:t>
            </w:r>
          </w:p>
        </w:tc>
        <w:tc>
          <w:tcPr>
            <w:tcW w:w="4737" w:type="dxa"/>
            <w:shd w:val="clear" w:color="auto" w:fill="FBF9B9"/>
          </w:tcPr>
          <w:p w14:paraId="459BB626" w14:textId="77777777" w:rsidR="004F17AA" w:rsidRPr="00C01FA8" w:rsidRDefault="004F17AA">
            <w:pPr>
              <w:pStyle w:val="Tablehead0"/>
            </w:pPr>
            <w:r w:rsidRPr="00C01FA8">
              <w:t>Description</w:t>
            </w:r>
          </w:p>
        </w:tc>
        <w:tc>
          <w:tcPr>
            <w:tcW w:w="3296" w:type="dxa"/>
            <w:shd w:val="clear" w:color="auto" w:fill="FBF9B9"/>
          </w:tcPr>
          <w:p w14:paraId="01A7AAB2" w14:textId="77777777" w:rsidR="004F17AA" w:rsidRPr="00C01FA8" w:rsidRDefault="004F17AA">
            <w:pPr>
              <w:pStyle w:val="Tablehead0"/>
            </w:pPr>
            <w:r w:rsidRPr="00C01FA8">
              <w:t>Value</w:t>
            </w:r>
          </w:p>
        </w:tc>
      </w:tr>
      <w:tr w:rsidR="004F17AA" w:rsidRPr="00C01FA8" w14:paraId="4E1DE5BB" w14:textId="77777777">
        <w:tc>
          <w:tcPr>
            <w:tcW w:w="1327" w:type="dxa"/>
          </w:tcPr>
          <w:p w14:paraId="3DAC5AE5" w14:textId="77777777" w:rsidR="004F17AA" w:rsidRPr="00C01FA8" w:rsidRDefault="004F17AA">
            <w:pPr>
              <w:pStyle w:val="Tabletext"/>
            </w:pPr>
            <w:proofErr w:type="spellStart"/>
            <w:r w:rsidRPr="00C01FA8">
              <w:t>K</w:t>
            </w:r>
            <w:r w:rsidRPr="00C01FA8">
              <w:rPr>
                <w:sz w:val="12"/>
                <w:szCs w:val="12"/>
              </w:rPr>
              <w:t>ol</w:t>
            </w:r>
            <w:proofErr w:type="spellEnd"/>
          </w:p>
        </w:tc>
        <w:tc>
          <w:tcPr>
            <w:tcW w:w="4737" w:type="dxa"/>
          </w:tcPr>
          <w:p w14:paraId="1827E22A" w14:textId="77777777" w:rsidR="004F17AA" w:rsidRPr="00C01FA8" w:rsidRDefault="004F17AA">
            <w:pPr>
              <w:pStyle w:val="Tabletext"/>
            </w:pPr>
            <w:r w:rsidRPr="00C01FA8">
              <w:t>Overall mass transfer coefficient (cm/s)</w:t>
            </w:r>
          </w:p>
        </w:tc>
        <w:tc>
          <w:tcPr>
            <w:tcW w:w="3296" w:type="dxa"/>
          </w:tcPr>
          <w:p w14:paraId="4D1C34AE" w14:textId="77777777" w:rsidR="004F17AA" w:rsidRPr="00C01FA8" w:rsidRDefault="004F17AA">
            <w:pPr>
              <w:pStyle w:val="Tabletext"/>
            </w:pPr>
            <w:r w:rsidRPr="00C01FA8">
              <w:t>Calculated</w:t>
            </w:r>
          </w:p>
        </w:tc>
      </w:tr>
      <w:tr w:rsidR="004F17AA" w:rsidRPr="00C01FA8" w14:paraId="6B534706" w14:textId="77777777">
        <w:tc>
          <w:tcPr>
            <w:tcW w:w="1327" w:type="dxa"/>
          </w:tcPr>
          <w:p w14:paraId="6C030DB3" w14:textId="77777777" w:rsidR="004F17AA" w:rsidRPr="00C01FA8" w:rsidRDefault="004F17AA">
            <w:pPr>
              <w:pStyle w:val="Tabletext"/>
            </w:pPr>
            <w:proofErr w:type="spellStart"/>
            <w:r w:rsidRPr="00C01FA8">
              <w:t>AVRatio</w:t>
            </w:r>
            <w:proofErr w:type="spellEnd"/>
          </w:p>
        </w:tc>
        <w:tc>
          <w:tcPr>
            <w:tcW w:w="4737" w:type="dxa"/>
          </w:tcPr>
          <w:p w14:paraId="4C3172E7" w14:textId="77777777" w:rsidR="004F17AA" w:rsidRPr="00C01FA8" w:rsidRDefault="004F17AA">
            <w:pPr>
              <w:pStyle w:val="Tabletext"/>
            </w:pPr>
            <w:r w:rsidRPr="00C01FA8">
              <w:t>Area-to-volume ratio for a sphere (cm</w:t>
            </w:r>
            <w:r w:rsidRPr="00C01FA8">
              <w:rPr>
                <w:vertAlign w:val="superscript"/>
              </w:rPr>
              <w:t>2</w:t>
            </w:r>
            <w:r w:rsidRPr="00C01FA8">
              <w:t>/cm</w:t>
            </w:r>
            <w:r w:rsidRPr="00C01FA8">
              <w:rPr>
                <w:vertAlign w:val="superscript"/>
              </w:rPr>
              <w:t>3</w:t>
            </w:r>
            <w:r w:rsidRPr="00C01FA8">
              <w:t>)</w:t>
            </w:r>
          </w:p>
        </w:tc>
        <w:tc>
          <w:tcPr>
            <w:tcW w:w="3296" w:type="dxa"/>
          </w:tcPr>
          <w:p w14:paraId="2011F0E5" w14:textId="77777777" w:rsidR="004F17AA" w:rsidRPr="00C01FA8" w:rsidRDefault="004F17AA">
            <w:pPr>
              <w:pStyle w:val="Tabletext"/>
            </w:pPr>
            <w:r w:rsidRPr="00C01FA8">
              <w:t>Calculated</w:t>
            </w:r>
          </w:p>
        </w:tc>
      </w:tr>
      <w:tr w:rsidR="004F17AA" w:rsidRPr="00C01FA8" w14:paraId="728A8277" w14:textId="77777777">
        <w:tc>
          <w:tcPr>
            <w:tcW w:w="1327" w:type="dxa"/>
          </w:tcPr>
          <w:p w14:paraId="74D8961B" w14:textId="77777777" w:rsidR="004F17AA" w:rsidRPr="00C01FA8" w:rsidRDefault="004F17AA">
            <w:pPr>
              <w:pStyle w:val="Tabletext"/>
            </w:pPr>
            <w:proofErr w:type="spellStart"/>
            <w:r w:rsidRPr="00C01FA8">
              <w:t>DropResTime</w:t>
            </w:r>
            <w:proofErr w:type="spellEnd"/>
          </w:p>
        </w:tc>
        <w:tc>
          <w:tcPr>
            <w:tcW w:w="4737" w:type="dxa"/>
          </w:tcPr>
          <w:p w14:paraId="34037D6D" w14:textId="77777777" w:rsidR="004F17AA" w:rsidRPr="00C01FA8" w:rsidRDefault="004F17AA">
            <w:pPr>
              <w:pStyle w:val="Tabletext"/>
            </w:pPr>
            <w:r w:rsidRPr="00C01FA8">
              <w:t>Residence time for falling drops (s)</w:t>
            </w:r>
          </w:p>
        </w:tc>
        <w:tc>
          <w:tcPr>
            <w:tcW w:w="3296" w:type="dxa"/>
          </w:tcPr>
          <w:p w14:paraId="04EF7C91" w14:textId="77777777" w:rsidR="004F17AA" w:rsidRPr="00C01FA8" w:rsidRDefault="004F17AA">
            <w:pPr>
              <w:pStyle w:val="Tabletext"/>
            </w:pPr>
            <w:r w:rsidRPr="00C01FA8">
              <w:t>Calculated</w:t>
            </w:r>
          </w:p>
        </w:tc>
      </w:tr>
      <w:tr w:rsidR="004F17AA" w:rsidRPr="00C01FA8" w14:paraId="28EB8563" w14:textId="77777777">
        <w:tc>
          <w:tcPr>
            <w:tcW w:w="1327" w:type="dxa"/>
          </w:tcPr>
          <w:p w14:paraId="46BC0D7C" w14:textId="77777777" w:rsidR="004F17AA" w:rsidRPr="00C01FA8" w:rsidRDefault="004F17AA">
            <w:pPr>
              <w:pStyle w:val="Tabletext"/>
            </w:pPr>
            <w:r w:rsidRPr="00C01FA8">
              <w:t>β</w:t>
            </w:r>
          </w:p>
        </w:tc>
        <w:tc>
          <w:tcPr>
            <w:tcW w:w="4737" w:type="dxa"/>
          </w:tcPr>
          <w:p w14:paraId="375E2A6F" w14:textId="77777777" w:rsidR="004F17AA" w:rsidRPr="00C01FA8" w:rsidRDefault="004F17AA">
            <w:pPr>
              <w:pStyle w:val="Tabletext"/>
            </w:pPr>
            <w:r w:rsidRPr="00C01FA8">
              <w:t>Proportionality constant (cm-s)</w:t>
            </w:r>
            <w:r w:rsidRPr="00C01FA8">
              <w:rPr>
                <w:vertAlign w:val="superscript"/>
              </w:rPr>
              <w:t>-1/3</w:t>
            </w:r>
          </w:p>
        </w:tc>
        <w:tc>
          <w:tcPr>
            <w:tcW w:w="3296" w:type="dxa"/>
          </w:tcPr>
          <w:p w14:paraId="328EBCBE" w14:textId="77777777" w:rsidR="004F17AA" w:rsidRPr="00C01FA8" w:rsidRDefault="004F17AA">
            <w:pPr>
              <w:pStyle w:val="Tabletext"/>
            </w:pPr>
            <w:r w:rsidRPr="00C01FA8">
              <w:t>216</w:t>
            </w:r>
          </w:p>
        </w:tc>
      </w:tr>
      <w:tr w:rsidR="004F17AA" w:rsidRPr="00C01FA8" w14:paraId="0A20C28A" w14:textId="77777777">
        <w:tc>
          <w:tcPr>
            <w:tcW w:w="1327" w:type="dxa"/>
          </w:tcPr>
          <w:p w14:paraId="6E6901ED" w14:textId="77777777" w:rsidR="004F17AA" w:rsidRPr="00C01FA8" w:rsidRDefault="004F17AA">
            <w:pPr>
              <w:pStyle w:val="Tabletext"/>
            </w:pPr>
            <w:r w:rsidRPr="00C01FA8">
              <w:t>D</w:t>
            </w:r>
            <w:r w:rsidRPr="00C01FA8">
              <w:rPr>
                <w:vertAlign w:val="subscript"/>
              </w:rPr>
              <w:t>w</w:t>
            </w:r>
          </w:p>
        </w:tc>
        <w:tc>
          <w:tcPr>
            <w:tcW w:w="4737" w:type="dxa"/>
          </w:tcPr>
          <w:p w14:paraId="4D7BCE91" w14:textId="77777777" w:rsidR="004F17AA" w:rsidRPr="00C01FA8" w:rsidRDefault="004F17AA">
            <w:pPr>
              <w:pStyle w:val="Tabletext"/>
            </w:pPr>
            <w:r w:rsidRPr="00C01FA8">
              <w:t>Diffusivity of chemical in water (cm2/s)</w:t>
            </w:r>
          </w:p>
        </w:tc>
        <w:tc>
          <w:tcPr>
            <w:tcW w:w="3296" w:type="dxa"/>
          </w:tcPr>
          <w:p w14:paraId="21B0790E" w14:textId="77777777" w:rsidR="004F17AA" w:rsidRPr="00C01FA8" w:rsidRDefault="004F17AA">
            <w:pPr>
              <w:pStyle w:val="Tabletext"/>
            </w:pPr>
            <w:r w:rsidRPr="00C01FA8">
              <w:t>Chemical data; see Appendix C</w:t>
            </w:r>
          </w:p>
        </w:tc>
      </w:tr>
      <w:tr w:rsidR="004F17AA" w:rsidRPr="00C01FA8" w14:paraId="631E350E" w14:textId="77777777">
        <w:tc>
          <w:tcPr>
            <w:tcW w:w="1327" w:type="dxa"/>
          </w:tcPr>
          <w:p w14:paraId="25D3E14E" w14:textId="77777777" w:rsidR="004F17AA" w:rsidRPr="00C01FA8" w:rsidRDefault="004F17AA">
            <w:pPr>
              <w:pStyle w:val="Tabletext"/>
            </w:pPr>
            <w:r w:rsidRPr="00C01FA8">
              <w:t>D</w:t>
            </w:r>
            <w:r w:rsidRPr="00C01FA8">
              <w:rPr>
                <w:vertAlign w:val="subscript"/>
              </w:rPr>
              <w:t>a</w:t>
            </w:r>
          </w:p>
        </w:tc>
        <w:tc>
          <w:tcPr>
            <w:tcW w:w="4737" w:type="dxa"/>
          </w:tcPr>
          <w:p w14:paraId="4C773784" w14:textId="77777777" w:rsidR="004F17AA" w:rsidRPr="00C01FA8" w:rsidRDefault="004F17AA">
            <w:pPr>
              <w:pStyle w:val="Tabletext"/>
            </w:pPr>
            <w:r w:rsidRPr="00C01FA8">
              <w:t>Diffusivity of chemical in air (cm2/s)</w:t>
            </w:r>
          </w:p>
        </w:tc>
        <w:tc>
          <w:tcPr>
            <w:tcW w:w="3296" w:type="dxa"/>
          </w:tcPr>
          <w:p w14:paraId="1499960D" w14:textId="77777777" w:rsidR="004F17AA" w:rsidRPr="00C01FA8" w:rsidRDefault="004F17AA">
            <w:pPr>
              <w:pStyle w:val="Tabletext"/>
            </w:pPr>
            <w:r w:rsidRPr="00C01FA8">
              <w:t>Chemical data; see Appendix C</w:t>
            </w:r>
          </w:p>
        </w:tc>
      </w:tr>
      <w:tr w:rsidR="004F17AA" w:rsidRPr="00C01FA8" w14:paraId="67BDAB5B" w14:textId="77777777">
        <w:tc>
          <w:tcPr>
            <w:tcW w:w="1327" w:type="dxa"/>
          </w:tcPr>
          <w:p w14:paraId="18E64D1B" w14:textId="77777777" w:rsidR="004F17AA" w:rsidRPr="00C01FA8" w:rsidRDefault="004F17AA">
            <w:pPr>
              <w:pStyle w:val="Tabletext"/>
            </w:pPr>
            <w:r w:rsidRPr="00C01FA8">
              <w:t>H’</w:t>
            </w:r>
          </w:p>
        </w:tc>
        <w:tc>
          <w:tcPr>
            <w:tcW w:w="4737" w:type="dxa"/>
          </w:tcPr>
          <w:p w14:paraId="5628B151" w14:textId="77777777" w:rsidR="004F17AA" w:rsidRPr="00C01FA8" w:rsidRDefault="004F17AA">
            <w:pPr>
              <w:pStyle w:val="Tabletext"/>
            </w:pPr>
            <w:r w:rsidRPr="00C01FA8">
              <w:t>Dimensionless Henry's law constant (unitless)</w:t>
            </w:r>
          </w:p>
        </w:tc>
        <w:tc>
          <w:tcPr>
            <w:tcW w:w="3296" w:type="dxa"/>
          </w:tcPr>
          <w:p w14:paraId="72274637" w14:textId="77777777" w:rsidR="004F17AA" w:rsidRPr="00C01FA8" w:rsidRDefault="004F17AA">
            <w:pPr>
              <w:pStyle w:val="Tabletext"/>
            </w:pPr>
            <w:r w:rsidRPr="00C01FA8">
              <w:t>Chemical data; see Appendix C</w:t>
            </w:r>
          </w:p>
        </w:tc>
      </w:tr>
      <w:tr w:rsidR="004F17AA" w:rsidRPr="00C01FA8" w14:paraId="5EF148D3" w14:textId="77777777">
        <w:tc>
          <w:tcPr>
            <w:tcW w:w="1327" w:type="dxa"/>
          </w:tcPr>
          <w:p w14:paraId="7263BA2A" w14:textId="77777777" w:rsidR="004F17AA" w:rsidRPr="00C01FA8" w:rsidRDefault="004F17AA">
            <w:pPr>
              <w:pStyle w:val="Tabletext"/>
            </w:pPr>
            <w:proofErr w:type="spellStart"/>
            <w:r w:rsidRPr="00C01FA8">
              <w:t>DropDiam</w:t>
            </w:r>
            <w:proofErr w:type="spellEnd"/>
          </w:p>
        </w:tc>
        <w:tc>
          <w:tcPr>
            <w:tcW w:w="4737" w:type="dxa"/>
          </w:tcPr>
          <w:p w14:paraId="76E9E3FA" w14:textId="77777777" w:rsidR="004F17AA" w:rsidRPr="00C01FA8" w:rsidRDefault="004F17AA">
            <w:pPr>
              <w:pStyle w:val="Tabletext"/>
            </w:pPr>
            <w:r w:rsidRPr="00C01FA8">
              <w:t>Drop diameter (cm)</w:t>
            </w:r>
          </w:p>
        </w:tc>
        <w:tc>
          <w:tcPr>
            <w:tcW w:w="3296" w:type="dxa"/>
          </w:tcPr>
          <w:p w14:paraId="05DBDE71" w14:textId="77777777" w:rsidR="004F17AA" w:rsidRPr="00C01FA8" w:rsidRDefault="004F17AA">
            <w:pPr>
              <w:pStyle w:val="Tabletext"/>
            </w:pPr>
            <w:r w:rsidRPr="00C01FA8">
              <w:t>Exposure data; see Appendix B</w:t>
            </w:r>
          </w:p>
        </w:tc>
      </w:tr>
      <w:tr w:rsidR="004F17AA" w:rsidRPr="00C01FA8" w14:paraId="4E623363" w14:textId="77777777">
        <w:tc>
          <w:tcPr>
            <w:tcW w:w="1327" w:type="dxa"/>
          </w:tcPr>
          <w:p w14:paraId="6983B432" w14:textId="77777777" w:rsidR="004F17AA" w:rsidRPr="00C01FA8" w:rsidRDefault="004F17AA">
            <w:pPr>
              <w:pStyle w:val="Tabletext"/>
            </w:pPr>
            <w:proofErr w:type="spellStart"/>
            <w:r w:rsidRPr="00C01FA8">
              <w:t>NozHeight</w:t>
            </w:r>
            <w:proofErr w:type="spellEnd"/>
          </w:p>
        </w:tc>
        <w:tc>
          <w:tcPr>
            <w:tcW w:w="4737" w:type="dxa"/>
          </w:tcPr>
          <w:p w14:paraId="7CA4D16E" w14:textId="77777777" w:rsidR="004F17AA" w:rsidRPr="00C01FA8" w:rsidRDefault="004F17AA">
            <w:pPr>
              <w:pStyle w:val="Tabletext"/>
            </w:pPr>
            <w:r w:rsidRPr="00C01FA8">
              <w:t>Nozzle height (m)</w:t>
            </w:r>
          </w:p>
        </w:tc>
        <w:tc>
          <w:tcPr>
            <w:tcW w:w="3296" w:type="dxa"/>
          </w:tcPr>
          <w:p w14:paraId="5A035F0C" w14:textId="77777777" w:rsidR="004F17AA" w:rsidRPr="00C01FA8" w:rsidRDefault="004F17AA">
            <w:pPr>
              <w:pStyle w:val="Tabletext"/>
            </w:pPr>
            <w:r w:rsidRPr="00C01FA8">
              <w:t>Exposure data; see Appendix B</w:t>
            </w:r>
          </w:p>
        </w:tc>
      </w:tr>
      <w:tr w:rsidR="004F17AA" w:rsidRPr="00C01FA8" w14:paraId="2A5DE085" w14:textId="77777777">
        <w:tc>
          <w:tcPr>
            <w:tcW w:w="1327" w:type="dxa"/>
          </w:tcPr>
          <w:p w14:paraId="285A499D" w14:textId="77777777" w:rsidR="004F17AA" w:rsidRPr="00C01FA8" w:rsidRDefault="004F17AA">
            <w:pPr>
              <w:pStyle w:val="Tabletext"/>
            </w:pPr>
            <w:proofErr w:type="spellStart"/>
            <w:r w:rsidRPr="00C01FA8">
              <w:t>DropVel</w:t>
            </w:r>
            <w:proofErr w:type="spellEnd"/>
          </w:p>
        </w:tc>
        <w:tc>
          <w:tcPr>
            <w:tcW w:w="4737" w:type="dxa"/>
          </w:tcPr>
          <w:p w14:paraId="2AC6CE0C" w14:textId="77777777" w:rsidR="004F17AA" w:rsidRPr="00C01FA8" w:rsidRDefault="004F17AA">
            <w:pPr>
              <w:pStyle w:val="Tabletext"/>
            </w:pPr>
            <w:r w:rsidRPr="00C01FA8">
              <w:t>Drop terminal velocity (cm/s)</w:t>
            </w:r>
          </w:p>
        </w:tc>
        <w:tc>
          <w:tcPr>
            <w:tcW w:w="3296" w:type="dxa"/>
          </w:tcPr>
          <w:p w14:paraId="27DB7D2D" w14:textId="77777777" w:rsidR="004F17AA" w:rsidRPr="00C01FA8" w:rsidRDefault="004F17AA">
            <w:pPr>
              <w:pStyle w:val="Tabletext"/>
            </w:pPr>
            <w:r w:rsidRPr="00C01FA8">
              <w:t>Exposure data; see Appendix B</w:t>
            </w:r>
          </w:p>
        </w:tc>
      </w:tr>
    </w:tbl>
    <w:p w14:paraId="6E7B187E" w14:textId="77777777" w:rsidR="004F17AA" w:rsidRPr="00C01FA8" w:rsidRDefault="004F17AA" w:rsidP="004F17AA">
      <w:pPr>
        <w:pStyle w:val="Tablenote"/>
      </w:pPr>
      <w:r w:rsidRPr="00C01FA8">
        <w:t>Source: Based on Little (1992a, b)</w:t>
      </w:r>
    </w:p>
    <w:p w14:paraId="0367933C" w14:textId="77777777" w:rsidR="004F17AA" w:rsidRPr="00C01FA8" w:rsidRDefault="004F17AA" w:rsidP="004F17AA">
      <w:pPr>
        <w:pStyle w:val="Tabletext"/>
        <w:rPr>
          <w:b/>
          <w:bCs/>
          <w:i/>
          <w:iCs/>
          <w:color w:val="44546A" w:themeColor="text2"/>
          <w:sz w:val="28"/>
          <w:szCs w:val="28"/>
          <w:lang w:val="en-CA" w:eastAsia="x-none"/>
        </w:rPr>
      </w:pPr>
      <w:r w:rsidRPr="00C01FA8">
        <w:br w:type="page"/>
      </w:r>
    </w:p>
    <w:p w14:paraId="37882935" w14:textId="77777777" w:rsidR="004F17AA" w:rsidRPr="00C01FA8" w:rsidRDefault="004F17AA" w:rsidP="004F17AA">
      <w:pPr>
        <w:pStyle w:val="Appheading2"/>
      </w:pPr>
      <w:r w:rsidRPr="00C01FA8">
        <w:lastRenderedPageBreak/>
        <w:t>A1.5</w:t>
      </w:r>
      <w:r w:rsidRPr="00C01FA8">
        <w:tab/>
        <w:t>Terrestrial Food Chain Concentrations</w:t>
      </w:r>
    </w:p>
    <w:p w14:paraId="7DA1A9DF" w14:textId="77777777" w:rsidR="004F17AA" w:rsidRPr="00C01FA8" w:rsidRDefault="004F17AA" w:rsidP="004F17AA">
      <w:pPr>
        <w:pStyle w:val="Appheading3"/>
      </w:pPr>
      <w:r w:rsidRPr="00C01FA8">
        <w:t>Aboveground Vegetation</w:t>
      </w:r>
    </w:p>
    <w:p w14:paraId="3DFEC520" w14:textId="77777777" w:rsidR="004F17AA" w:rsidRPr="00C01FA8" w:rsidRDefault="004F17AA" w:rsidP="004F17AA">
      <w:pPr>
        <w:pStyle w:val="BodyText"/>
      </w:pPr>
      <w:r w:rsidRPr="00C01FA8">
        <w:t xml:space="preserve">Concentrations in aboveground vegetation are calculated separately for six types of aboveground plants: exposed fruits, exposed vegetables, protected fruits, protected vegetables, forage, and silage. Fruits and vegetables (both exposed and protected) are consumed by humans; forage and silage are consumed by cattle; and all many be consumed by specific ecological receptors. </w:t>
      </w:r>
    </w:p>
    <w:p w14:paraId="71DD32DD" w14:textId="77777777" w:rsidR="004F17AA" w:rsidRPr="00C01FA8" w:rsidRDefault="004F17AA" w:rsidP="004F17AA">
      <w:pPr>
        <w:pStyle w:val="BodyText"/>
      </w:pPr>
      <w:r w:rsidRPr="00C01FA8">
        <w:t>The concentration in aboveground vegetation is the sum of three contributions: particle deposition to plants, vapor uptake from air, and root uptake from soil. These are calculated on a dry weight basis, as shown in Equations A1-1</w:t>
      </w:r>
      <w:r>
        <w:t>5</w:t>
      </w:r>
      <w:r w:rsidRPr="00C01FA8">
        <w:t xml:space="preserve"> to A1-1</w:t>
      </w:r>
      <w:r>
        <w:t>7</w:t>
      </w:r>
      <w:r w:rsidRPr="00C01FA8">
        <w:t>. For human and ecological exposure, the consumption rates of aboveground vegetation are provided on a whole weight basis, so the contributions are summed and converted to whole weight basis (Equation A1-1</w:t>
      </w:r>
      <w:r>
        <w:t>8</w:t>
      </w:r>
      <w:r w:rsidRPr="00C01FA8">
        <w:t>). For beef and milk cattle, however, the consumption rates for forage and silage are provided on a dry weight basis, so the total concentration in forage and silage is also calculated on a dry weight basis by omitting the moisture adjustment term in Equation A1</w:t>
      </w:r>
      <w:r w:rsidRPr="00C01FA8">
        <w:noBreakHyphen/>
        <w:t>1</w:t>
      </w:r>
      <w:r>
        <w:t>8</w:t>
      </w:r>
      <w:r w:rsidRPr="00C01FA8">
        <w:t>.</w:t>
      </w:r>
    </w:p>
    <w:p w14:paraId="4DF54B1C" w14:textId="77777777" w:rsidR="004F17AA" w:rsidRPr="00C01FA8" w:rsidRDefault="004F17AA" w:rsidP="004F17AA">
      <w:pPr>
        <w:pStyle w:val="BodyText"/>
      </w:pPr>
      <w:r w:rsidRPr="00C01FA8">
        <w:t>All area-averaged inputs are averaged over the field.</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829"/>
        <w:gridCol w:w="4836"/>
        <w:gridCol w:w="3695"/>
      </w:tblGrid>
      <w:tr w:rsidR="004F17AA" w:rsidRPr="00C01FA8" w14:paraId="3BD7F9EF" w14:textId="77777777" w:rsidTr="007E2437">
        <w:tc>
          <w:tcPr>
            <w:tcW w:w="9360" w:type="dxa"/>
            <w:gridSpan w:val="3"/>
            <w:shd w:val="clear" w:color="auto" w:fill="B0CCEA"/>
          </w:tcPr>
          <w:p w14:paraId="564F50B4" w14:textId="77777777" w:rsidR="004F17AA" w:rsidRPr="00C01FA8" w:rsidRDefault="004F17AA">
            <w:pPr>
              <w:pStyle w:val="Tablehead0"/>
            </w:pPr>
            <w:r w:rsidRPr="00C01FA8">
              <w:t>Equation A1-1</w:t>
            </w:r>
            <w:r>
              <w:t>5</w:t>
            </w:r>
            <w:r w:rsidRPr="00C01FA8">
              <w:t>. Aboveground Vegetation Concentration Due to Particulate Deposition, Pd (mg/kg DW)</w:t>
            </w:r>
          </w:p>
        </w:tc>
      </w:tr>
      <w:tr w:rsidR="004F17AA" w:rsidRPr="00C01FA8" w14:paraId="1FDEB131" w14:textId="77777777" w:rsidTr="007E2437">
        <w:trPr>
          <w:cantSplit/>
        </w:trPr>
        <w:tc>
          <w:tcPr>
            <w:tcW w:w="5665" w:type="dxa"/>
            <w:gridSpan w:val="2"/>
            <w:shd w:val="clear" w:color="auto" w:fill="E3ECFD"/>
            <w:vAlign w:val="center"/>
          </w:tcPr>
          <w:p w14:paraId="679C18EB" w14:textId="77777777" w:rsidR="004F17AA" w:rsidRPr="002363D9" w:rsidRDefault="004F17AA">
            <w:pPr>
              <w:pStyle w:val="Tablesubheadcenter"/>
            </w:pPr>
            <w:r w:rsidRPr="002363D9">
              <w:t>Exposed Fruits, Vegetables, Forage, and Silage</w:t>
            </w:r>
          </w:p>
        </w:tc>
        <w:tc>
          <w:tcPr>
            <w:tcW w:w="3695" w:type="dxa"/>
            <w:shd w:val="clear" w:color="auto" w:fill="E3ECFD"/>
            <w:vAlign w:val="center"/>
          </w:tcPr>
          <w:p w14:paraId="6A74DA11" w14:textId="77777777" w:rsidR="004F17AA" w:rsidRPr="002363D9" w:rsidRDefault="004F17AA">
            <w:pPr>
              <w:pStyle w:val="Tablesubheadcenter"/>
            </w:pPr>
            <w:r w:rsidRPr="002363D9">
              <w:t>Protected Fruits and Vegetables</w:t>
            </w:r>
          </w:p>
        </w:tc>
      </w:tr>
      <w:bookmarkStart w:id="138" w:name="_Hlk71109706"/>
      <w:tr w:rsidR="004F17AA" w:rsidRPr="00C01FA8" w14:paraId="2BBE97CF" w14:textId="77777777">
        <w:trPr>
          <w:trHeight w:val="773"/>
        </w:trPr>
        <w:tc>
          <w:tcPr>
            <w:tcW w:w="5665" w:type="dxa"/>
            <w:gridSpan w:val="2"/>
            <w:vAlign w:val="center"/>
          </w:tcPr>
          <w:p w14:paraId="3D4077AC"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P</m:t>
                    </m:r>
                  </m:e>
                  <m:sub>
                    <m:r>
                      <w:rPr>
                        <w:rFonts w:ascii="Cambria Math" w:hAnsi="Cambria Math"/>
                        <w:sz w:val="20"/>
                      </w:rPr>
                      <m:t>d</m:t>
                    </m:r>
                  </m:sub>
                </m:sSub>
                <m:r>
                  <w:rPr>
                    <w:rFonts w:ascii="Cambria Math" w:hAnsi="Cambria Math"/>
                    <w:sz w:val="20"/>
                  </w:rPr>
                  <m:t>=</m:t>
                </m:r>
                <m:f>
                  <m:fPr>
                    <m:ctrlPr>
                      <w:rPr>
                        <w:rFonts w:ascii="Cambria Math" w:hAnsi="Cambria Math"/>
                        <w:i/>
                        <w:sz w:val="20"/>
                      </w:rPr>
                    </m:ctrlPr>
                  </m:fPr>
                  <m:num>
                    <m:sSub>
                      <m:sSubPr>
                        <m:ctrlPr>
                          <w:rPr>
                            <w:rFonts w:ascii="Cambria Math" w:hAnsi="Cambria Math"/>
                            <w:i/>
                            <w:sz w:val="20"/>
                          </w:rPr>
                        </m:ctrlPr>
                      </m:sSubPr>
                      <m:e>
                        <m:r>
                          <w:rPr>
                            <w:rFonts w:ascii="Cambria Math" w:hAnsi="Cambria Math"/>
                            <w:sz w:val="20"/>
                          </w:rPr>
                          <m:t>D</m:t>
                        </m:r>
                      </m:e>
                      <m:sub>
                        <m:r>
                          <w:rPr>
                            <w:rFonts w:ascii="Cambria Math" w:hAnsi="Cambria Math"/>
                            <w:sz w:val="20"/>
                          </w:rPr>
                          <m:t>p</m:t>
                        </m:r>
                      </m:sub>
                    </m:sSub>
                    <m:r>
                      <w:rPr>
                        <w:rFonts w:ascii="Cambria Math" w:hAnsi="Cambria Math"/>
                        <w:sz w:val="20"/>
                      </w:rPr>
                      <m:t>×</m:t>
                    </m:r>
                    <m:sSub>
                      <m:sSubPr>
                        <m:ctrlPr>
                          <w:rPr>
                            <w:rFonts w:ascii="Cambria Math" w:hAnsi="Cambria Math"/>
                            <w:i/>
                            <w:sz w:val="20"/>
                          </w:rPr>
                        </m:ctrlPr>
                      </m:sSubPr>
                      <m:e>
                        <m:r>
                          <w:rPr>
                            <w:rFonts w:ascii="Cambria Math" w:hAnsi="Cambria Math"/>
                            <w:sz w:val="20"/>
                          </w:rPr>
                          <m:t>R</m:t>
                        </m:r>
                      </m:e>
                      <m:sub>
                        <m:r>
                          <w:rPr>
                            <w:rFonts w:ascii="Cambria Math" w:hAnsi="Cambria Math"/>
                            <w:sz w:val="20"/>
                          </w:rPr>
                          <m:t>p</m:t>
                        </m:r>
                      </m:sub>
                    </m:sSub>
                    <m:d>
                      <m:dPr>
                        <m:ctrlPr>
                          <w:rPr>
                            <w:rFonts w:ascii="Cambria Math" w:hAnsi="Cambria Math"/>
                            <w:i/>
                            <w:sz w:val="20"/>
                          </w:rPr>
                        </m:ctrlPr>
                      </m:dPr>
                      <m:e>
                        <m:r>
                          <w:rPr>
                            <w:rFonts w:ascii="Cambria Math" w:hAnsi="Cambria Math"/>
                            <w:sz w:val="20"/>
                          </w:rPr>
                          <m:t>1-</m:t>
                        </m:r>
                        <m:sSup>
                          <m:sSupPr>
                            <m:ctrlPr>
                              <w:rPr>
                                <w:rFonts w:ascii="Cambria Math" w:hAnsi="Cambria Math"/>
                                <w:i/>
                                <w:sz w:val="20"/>
                              </w:rPr>
                            </m:ctrlPr>
                          </m:sSupPr>
                          <m:e>
                            <m:r>
                              <w:rPr>
                                <w:rFonts w:ascii="Cambria Math" w:hAnsi="Cambria Math"/>
                                <w:sz w:val="20"/>
                              </w:rPr>
                              <m:t>e</m:t>
                            </m:r>
                          </m:e>
                          <m:sup>
                            <m:d>
                              <m:dPr>
                                <m:ctrlPr>
                                  <w:rPr>
                                    <w:rFonts w:ascii="Cambria Math" w:hAnsi="Cambria Math"/>
                                    <w:i/>
                                    <w:sz w:val="20"/>
                                  </w:rPr>
                                </m:ctrlPr>
                              </m:dPr>
                              <m:e>
                                <m:r>
                                  <w:rPr>
                                    <w:rFonts w:ascii="Cambria Math" w:hAnsi="Cambria Math"/>
                                    <w:sz w:val="20"/>
                                  </w:rPr>
                                  <m:t>-</m:t>
                                </m:r>
                                <m:sSub>
                                  <m:sSubPr>
                                    <m:ctrlPr>
                                      <w:rPr>
                                        <w:rFonts w:ascii="Cambria Math" w:hAnsi="Cambria Math"/>
                                        <w:i/>
                                        <w:sz w:val="20"/>
                                      </w:rPr>
                                    </m:ctrlPr>
                                  </m:sSubPr>
                                  <m:e>
                                    <m:r>
                                      <w:rPr>
                                        <w:rFonts w:ascii="Cambria Math" w:hAnsi="Cambria Math"/>
                                        <w:sz w:val="20"/>
                                      </w:rPr>
                                      <m:t>K</m:t>
                                    </m:r>
                                  </m:e>
                                  <m:sub>
                                    <m:r>
                                      <w:rPr>
                                        <w:rFonts w:ascii="Cambria Math" w:hAnsi="Cambria Math"/>
                                        <w:sz w:val="20"/>
                                      </w:rPr>
                                      <m:t>pPar</m:t>
                                    </m:r>
                                  </m:sub>
                                </m:sSub>
                                <m:r>
                                  <w:rPr>
                                    <w:rFonts w:ascii="Cambria Math" w:hAnsi="Cambria Math"/>
                                    <w:sz w:val="20"/>
                                  </w:rPr>
                                  <m:t>×Tp</m:t>
                                </m:r>
                              </m:e>
                            </m:d>
                          </m:sup>
                        </m:sSup>
                      </m:e>
                    </m:d>
                  </m:num>
                  <m:den>
                    <m:sSub>
                      <m:sSubPr>
                        <m:ctrlPr>
                          <w:rPr>
                            <w:rFonts w:ascii="Cambria Math" w:hAnsi="Cambria Math"/>
                            <w:i/>
                            <w:sz w:val="20"/>
                          </w:rPr>
                        </m:ctrlPr>
                      </m:sSubPr>
                      <m:e>
                        <m:r>
                          <w:rPr>
                            <w:rFonts w:ascii="Cambria Math" w:hAnsi="Cambria Math"/>
                            <w:sz w:val="20"/>
                          </w:rPr>
                          <m:t>Y</m:t>
                        </m:r>
                      </m:e>
                      <m:sub>
                        <m:r>
                          <w:rPr>
                            <w:rFonts w:ascii="Cambria Math" w:hAnsi="Cambria Math"/>
                            <w:sz w:val="20"/>
                          </w:rPr>
                          <m:t>p</m:t>
                        </m:r>
                      </m:sub>
                    </m:sSub>
                    <m:r>
                      <w:rPr>
                        <w:rFonts w:ascii="Cambria Math" w:hAnsi="Cambria Math"/>
                        <w:sz w:val="20"/>
                      </w:rPr>
                      <m:t>×</m:t>
                    </m:r>
                    <m:sSub>
                      <m:sSubPr>
                        <m:ctrlPr>
                          <w:rPr>
                            <w:rFonts w:ascii="Cambria Math" w:hAnsi="Cambria Math"/>
                            <w:i/>
                            <w:sz w:val="20"/>
                          </w:rPr>
                        </m:ctrlPr>
                      </m:sSubPr>
                      <m:e>
                        <m:r>
                          <w:rPr>
                            <w:rFonts w:ascii="Cambria Math" w:hAnsi="Cambria Math"/>
                            <w:sz w:val="20"/>
                          </w:rPr>
                          <m:t>K</m:t>
                        </m:r>
                      </m:e>
                      <m:sub>
                        <m:r>
                          <w:rPr>
                            <w:rFonts w:ascii="Cambria Math" w:hAnsi="Cambria Math"/>
                            <w:sz w:val="20"/>
                          </w:rPr>
                          <m:t>pPar</m:t>
                        </m:r>
                      </m:sub>
                    </m:sSub>
                  </m:den>
                </m:f>
              </m:oMath>
            </m:oMathPara>
            <w:bookmarkEnd w:id="138"/>
          </w:p>
        </w:tc>
        <w:tc>
          <w:tcPr>
            <w:tcW w:w="3695" w:type="dxa"/>
            <w:vAlign w:val="center"/>
          </w:tcPr>
          <w:p w14:paraId="6D3BD746"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P</m:t>
                    </m:r>
                  </m:e>
                  <m:sub>
                    <m:r>
                      <w:rPr>
                        <w:rFonts w:ascii="Cambria Math" w:hAnsi="Cambria Math"/>
                        <w:sz w:val="20"/>
                      </w:rPr>
                      <m:t>d</m:t>
                    </m:r>
                  </m:sub>
                </m:sSub>
                <m:r>
                  <w:rPr>
                    <w:rFonts w:ascii="Cambria Math" w:hAnsi="Cambria Math"/>
                    <w:sz w:val="20"/>
                  </w:rPr>
                  <m:t>=0</m:t>
                </m:r>
              </m:oMath>
            </m:oMathPara>
          </w:p>
        </w:tc>
      </w:tr>
      <w:tr w:rsidR="004F17AA" w:rsidRPr="00C01FA8" w14:paraId="52AED7E5" w14:textId="77777777" w:rsidTr="007E2437">
        <w:tc>
          <w:tcPr>
            <w:tcW w:w="829" w:type="dxa"/>
            <w:shd w:val="clear" w:color="auto" w:fill="FBF9B9"/>
          </w:tcPr>
          <w:p w14:paraId="49D2B1F2" w14:textId="77777777" w:rsidR="004F17AA" w:rsidRPr="00C01FA8" w:rsidRDefault="004F17AA">
            <w:pPr>
              <w:pStyle w:val="Tablehead0"/>
            </w:pPr>
            <w:r w:rsidRPr="00C01FA8">
              <w:t>Name</w:t>
            </w:r>
          </w:p>
        </w:tc>
        <w:tc>
          <w:tcPr>
            <w:tcW w:w="4836" w:type="dxa"/>
            <w:shd w:val="clear" w:color="auto" w:fill="FBF9B9"/>
          </w:tcPr>
          <w:p w14:paraId="33017146" w14:textId="77777777" w:rsidR="004F17AA" w:rsidRPr="00C01FA8" w:rsidRDefault="004F17AA">
            <w:pPr>
              <w:pStyle w:val="Tablehead0"/>
            </w:pPr>
            <w:r w:rsidRPr="00C01FA8">
              <w:t>Description</w:t>
            </w:r>
          </w:p>
        </w:tc>
        <w:tc>
          <w:tcPr>
            <w:tcW w:w="3695" w:type="dxa"/>
            <w:shd w:val="clear" w:color="auto" w:fill="FBF9B9"/>
          </w:tcPr>
          <w:p w14:paraId="59635488" w14:textId="77777777" w:rsidR="004F17AA" w:rsidRPr="00C01FA8" w:rsidRDefault="004F17AA">
            <w:pPr>
              <w:pStyle w:val="Tablehead0"/>
            </w:pPr>
            <w:r w:rsidRPr="00C01FA8">
              <w:t>Value</w:t>
            </w:r>
          </w:p>
        </w:tc>
      </w:tr>
      <w:tr w:rsidR="004F17AA" w:rsidRPr="00C01FA8" w14:paraId="64059287" w14:textId="77777777">
        <w:tc>
          <w:tcPr>
            <w:tcW w:w="829" w:type="dxa"/>
          </w:tcPr>
          <w:p w14:paraId="189D5B03" w14:textId="77777777" w:rsidR="004F17AA" w:rsidRPr="00C01FA8" w:rsidRDefault="004F17AA">
            <w:pPr>
              <w:pStyle w:val="Tabletext"/>
            </w:pPr>
            <w:proofErr w:type="spellStart"/>
            <w:r w:rsidRPr="00C01FA8">
              <w:t>D</w:t>
            </w:r>
            <w:r w:rsidRPr="00C01FA8">
              <w:rPr>
                <w:vertAlign w:val="subscript"/>
              </w:rPr>
              <w:t>p</w:t>
            </w:r>
            <w:proofErr w:type="spellEnd"/>
          </w:p>
        </w:tc>
        <w:tc>
          <w:tcPr>
            <w:tcW w:w="4836" w:type="dxa"/>
          </w:tcPr>
          <w:p w14:paraId="67B94E5D" w14:textId="77777777" w:rsidR="004F17AA" w:rsidRPr="00C01FA8" w:rsidRDefault="004F17AA">
            <w:pPr>
              <w:pStyle w:val="Tabletext"/>
            </w:pPr>
            <w:r w:rsidRPr="00C01FA8">
              <w:t>Particle-phase deposition term for plants (mg/m</w:t>
            </w:r>
            <w:r w:rsidRPr="00C01FA8">
              <w:rPr>
                <w:vertAlign w:val="superscript"/>
              </w:rPr>
              <w:t>2</w:t>
            </w:r>
            <w:r w:rsidRPr="00C01FA8">
              <w:t>-yr)</w:t>
            </w:r>
          </w:p>
        </w:tc>
        <w:tc>
          <w:tcPr>
            <w:tcW w:w="3695" w:type="dxa"/>
          </w:tcPr>
          <w:p w14:paraId="4B00428A" w14:textId="77777777" w:rsidR="004F17AA" w:rsidRPr="00C01FA8" w:rsidRDefault="004F17AA">
            <w:pPr>
              <w:pStyle w:val="Tabletext"/>
            </w:pPr>
            <w:r w:rsidRPr="00C01FA8">
              <w:t>See Equation A1-4; averaged over field</w:t>
            </w:r>
          </w:p>
        </w:tc>
      </w:tr>
      <w:tr w:rsidR="004F17AA" w:rsidRPr="00C01FA8" w14:paraId="4C98869B" w14:textId="77777777">
        <w:tc>
          <w:tcPr>
            <w:tcW w:w="829" w:type="dxa"/>
          </w:tcPr>
          <w:p w14:paraId="44D3428C" w14:textId="77777777" w:rsidR="004F17AA" w:rsidRPr="00C01FA8" w:rsidRDefault="004F17AA">
            <w:pPr>
              <w:pStyle w:val="Tabletext"/>
            </w:pPr>
            <w:r w:rsidRPr="00C01FA8">
              <w:t>R</w:t>
            </w:r>
            <w:r w:rsidRPr="00C01FA8">
              <w:rPr>
                <w:vertAlign w:val="subscript"/>
              </w:rPr>
              <w:t>p</w:t>
            </w:r>
          </w:p>
        </w:tc>
        <w:tc>
          <w:tcPr>
            <w:tcW w:w="4836" w:type="dxa"/>
          </w:tcPr>
          <w:p w14:paraId="77ACD836" w14:textId="77777777" w:rsidR="004F17AA" w:rsidRPr="00C01FA8" w:rsidRDefault="004F17AA">
            <w:pPr>
              <w:pStyle w:val="Tabletext"/>
            </w:pPr>
            <w:r w:rsidRPr="00C01FA8">
              <w:t>Interception fraction (unitless)</w:t>
            </w:r>
          </w:p>
        </w:tc>
        <w:tc>
          <w:tcPr>
            <w:tcW w:w="3695" w:type="dxa"/>
          </w:tcPr>
          <w:p w14:paraId="3CEF8A46" w14:textId="77777777" w:rsidR="004F17AA" w:rsidRPr="00C01FA8" w:rsidRDefault="004F17AA">
            <w:pPr>
              <w:pStyle w:val="Tabletext"/>
            </w:pPr>
            <w:r w:rsidRPr="00C01FA8">
              <w:t>Biota data; see Appendix B</w:t>
            </w:r>
          </w:p>
        </w:tc>
      </w:tr>
      <w:tr w:rsidR="004F17AA" w:rsidRPr="00C01FA8" w14:paraId="608FD2B6" w14:textId="77777777">
        <w:tc>
          <w:tcPr>
            <w:tcW w:w="829" w:type="dxa"/>
          </w:tcPr>
          <w:p w14:paraId="1270C6B9" w14:textId="77777777" w:rsidR="004F17AA" w:rsidRPr="00C01FA8" w:rsidRDefault="004F17AA">
            <w:pPr>
              <w:pStyle w:val="Tabletext"/>
            </w:pPr>
            <w:proofErr w:type="spellStart"/>
            <w:r w:rsidRPr="00C01FA8">
              <w:t>K</w:t>
            </w:r>
            <w:r w:rsidRPr="00C01FA8">
              <w:rPr>
                <w:vertAlign w:val="subscript"/>
              </w:rPr>
              <w:t>pPar</w:t>
            </w:r>
            <w:proofErr w:type="spellEnd"/>
          </w:p>
        </w:tc>
        <w:tc>
          <w:tcPr>
            <w:tcW w:w="4836" w:type="dxa"/>
          </w:tcPr>
          <w:p w14:paraId="0B845597" w14:textId="77777777" w:rsidR="004F17AA" w:rsidRPr="00C01FA8" w:rsidRDefault="004F17AA">
            <w:pPr>
              <w:pStyle w:val="Tabletext"/>
            </w:pPr>
            <w:r w:rsidRPr="00C01FA8">
              <w:t>Plant surface loss coefficient, particulates (1/yr)</w:t>
            </w:r>
          </w:p>
        </w:tc>
        <w:tc>
          <w:tcPr>
            <w:tcW w:w="3695" w:type="dxa"/>
          </w:tcPr>
          <w:p w14:paraId="6ED4460A" w14:textId="77777777" w:rsidR="004F17AA" w:rsidRPr="00C01FA8" w:rsidRDefault="004F17AA">
            <w:pPr>
              <w:pStyle w:val="Tabletext"/>
            </w:pPr>
            <w:r w:rsidRPr="00C01FA8">
              <w:t>Chemical data; see Appendix C</w:t>
            </w:r>
          </w:p>
        </w:tc>
      </w:tr>
      <w:tr w:rsidR="004F17AA" w:rsidRPr="00C01FA8" w14:paraId="38225909" w14:textId="77777777">
        <w:tc>
          <w:tcPr>
            <w:tcW w:w="829" w:type="dxa"/>
          </w:tcPr>
          <w:p w14:paraId="08936B4F" w14:textId="77777777" w:rsidR="004F17AA" w:rsidRPr="00C01FA8" w:rsidRDefault="004F17AA">
            <w:pPr>
              <w:pStyle w:val="Tabletext"/>
            </w:pPr>
            <w:proofErr w:type="spellStart"/>
            <w:r w:rsidRPr="00C01FA8">
              <w:t>T</w:t>
            </w:r>
            <w:r w:rsidRPr="00C01FA8">
              <w:rPr>
                <w:vertAlign w:val="subscript"/>
              </w:rPr>
              <w:t>p</w:t>
            </w:r>
            <w:proofErr w:type="spellEnd"/>
          </w:p>
        </w:tc>
        <w:tc>
          <w:tcPr>
            <w:tcW w:w="4836" w:type="dxa"/>
          </w:tcPr>
          <w:p w14:paraId="1A886B5A" w14:textId="77777777" w:rsidR="004F17AA" w:rsidRPr="00C01FA8" w:rsidRDefault="004F17AA">
            <w:pPr>
              <w:pStyle w:val="Tabletext"/>
            </w:pPr>
            <w:r w:rsidRPr="00C01FA8">
              <w:t>Length of plant exposure to deposition (yr)</w:t>
            </w:r>
          </w:p>
        </w:tc>
        <w:tc>
          <w:tcPr>
            <w:tcW w:w="3695" w:type="dxa"/>
          </w:tcPr>
          <w:p w14:paraId="7E8B1144" w14:textId="77777777" w:rsidR="004F17AA" w:rsidRPr="00C01FA8" w:rsidRDefault="004F17AA">
            <w:pPr>
              <w:pStyle w:val="Tabletext"/>
            </w:pPr>
            <w:r w:rsidRPr="00C01FA8">
              <w:t>Biota data; see Appendix B</w:t>
            </w:r>
          </w:p>
        </w:tc>
      </w:tr>
      <w:tr w:rsidR="004F17AA" w:rsidRPr="00C01FA8" w14:paraId="10ED4287" w14:textId="77777777">
        <w:tc>
          <w:tcPr>
            <w:tcW w:w="829" w:type="dxa"/>
          </w:tcPr>
          <w:p w14:paraId="18BE8783" w14:textId="77777777" w:rsidR="004F17AA" w:rsidRPr="00C01FA8" w:rsidRDefault="004F17AA">
            <w:pPr>
              <w:pStyle w:val="Tabletext"/>
            </w:pPr>
            <w:proofErr w:type="spellStart"/>
            <w:r w:rsidRPr="00C01FA8">
              <w:t>Y</w:t>
            </w:r>
            <w:r w:rsidRPr="00C01FA8">
              <w:rPr>
                <w:vertAlign w:val="subscript"/>
              </w:rPr>
              <w:t>p</w:t>
            </w:r>
            <w:proofErr w:type="spellEnd"/>
          </w:p>
        </w:tc>
        <w:tc>
          <w:tcPr>
            <w:tcW w:w="4836" w:type="dxa"/>
          </w:tcPr>
          <w:p w14:paraId="60616CE0" w14:textId="77777777" w:rsidR="004F17AA" w:rsidRPr="00C01FA8" w:rsidRDefault="004F17AA">
            <w:pPr>
              <w:pStyle w:val="Tabletext"/>
            </w:pPr>
            <w:r w:rsidRPr="00C01FA8">
              <w:t>Crop yield (kg DW/m</w:t>
            </w:r>
            <w:r w:rsidRPr="00C01FA8">
              <w:rPr>
                <w:vertAlign w:val="superscript"/>
              </w:rPr>
              <w:t>2</w:t>
            </w:r>
            <w:r w:rsidRPr="00C01FA8">
              <w:t>)</w:t>
            </w:r>
          </w:p>
        </w:tc>
        <w:tc>
          <w:tcPr>
            <w:tcW w:w="3695" w:type="dxa"/>
          </w:tcPr>
          <w:p w14:paraId="149AC7BC" w14:textId="77777777" w:rsidR="004F17AA" w:rsidRPr="00C01FA8" w:rsidRDefault="004F17AA">
            <w:pPr>
              <w:pStyle w:val="Tabletext"/>
            </w:pPr>
            <w:r w:rsidRPr="00C01FA8">
              <w:t>Biota data; see Appendix B</w:t>
            </w:r>
          </w:p>
        </w:tc>
      </w:tr>
    </w:tbl>
    <w:p w14:paraId="791DF69A" w14:textId="77777777" w:rsidR="004F17AA" w:rsidRDefault="004F17AA" w:rsidP="004F17AA">
      <w:pPr>
        <w:pStyle w:val="Tablenote"/>
      </w:pPr>
      <w:r w:rsidRPr="00C01FA8">
        <w:t xml:space="preserve">Source: HHRAP (U.S. EPA, 2005), Table B-2-7 (that table includes the calculation of </w:t>
      </w:r>
      <w:proofErr w:type="spellStart"/>
      <w:r w:rsidRPr="00C01FA8">
        <w:t>Dp</w:t>
      </w:r>
      <w:proofErr w:type="spellEnd"/>
      <w:r w:rsidRPr="00C01FA8">
        <w:t>, which we show separately here in Equation A1-4).</w:t>
      </w:r>
    </w:p>
    <w:p w14:paraId="0D8A6FAE" w14:textId="77777777" w:rsidR="004F17AA" w:rsidRPr="00C01FA8" w:rsidRDefault="004F17AA" w:rsidP="004F17AA">
      <w:pPr>
        <w:pStyle w:val="Tablenote"/>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1507"/>
        <w:gridCol w:w="4158"/>
        <w:gridCol w:w="900"/>
        <w:gridCol w:w="2795"/>
      </w:tblGrid>
      <w:tr w:rsidR="004F17AA" w:rsidRPr="00C01FA8" w14:paraId="5F1A540F" w14:textId="77777777" w:rsidTr="007E2437">
        <w:tc>
          <w:tcPr>
            <w:tcW w:w="9360" w:type="dxa"/>
            <w:gridSpan w:val="4"/>
            <w:shd w:val="clear" w:color="auto" w:fill="B0CCEA"/>
          </w:tcPr>
          <w:p w14:paraId="12EB11E6" w14:textId="77777777" w:rsidR="004F17AA" w:rsidRPr="00C01FA8" w:rsidRDefault="004F17AA">
            <w:pPr>
              <w:pStyle w:val="Tablehead0"/>
              <w:rPr>
                <w:szCs w:val="18"/>
              </w:rPr>
            </w:pPr>
            <w:r w:rsidRPr="00C01FA8">
              <w:t>Equation A1-1</w:t>
            </w:r>
            <w:r>
              <w:t>6</w:t>
            </w:r>
            <w:r w:rsidRPr="00C01FA8">
              <w:t xml:space="preserve">. Aboveground Vegetation Concentration Due to Air-to-Plant Transfer, </w:t>
            </w:r>
            <w:r w:rsidRPr="00C01FA8">
              <w:rPr>
                <w:szCs w:val="18"/>
              </w:rPr>
              <w:t>Pv (mg/kg DW)</w:t>
            </w:r>
          </w:p>
        </w:tc>
      </w:tr>
      <w:tr w:rsidR="004F17AA" w:rsidRPr="00C01FA8" w14:paraId="06429903" w14:textId="77777777" w:rsidTr="007E2437">
        <w:trPr>
          <w:cantSplit/>
        </w:trPr>
        <w:tc>
          <w:tcPr>
            <w:tcW w:w="5665" w:type="dxa"/>
            <w:gridSpan w:val="2"/>
            <w:shd w:val="clear" w:color="auto" w:fill="E3ECFD"/>
            <w:vAlign w:val="center"/>
          </w:tcPr>
          <w:p w14:paraId="1017A370" w14:textId="77777777" w:rsidR="004F17AA" w:rsidRPr="002363D9" w:rsidRDefault="004F17AA">
            <w:pPr>
              <w:pStyle w:val="Tablesubheadcenter"/>
            </w:pPr>
            <w:r w:rsidRPr="002363D9">
              <w:t>Exposed Fruits, Vegetables, Forage, and Silage</w:t>
            </w:r>
          </w:p>
        </w:tc>
        <w:tc>
          <w:tcPr>
            <w:tcW w:w="3695" w:type="dxa"/>
            <w:gridSpan w:val="2"/>
            <w:shd w:val="clear" w:color="auto" w:fill="E3ECFD"/>
            <w:vAlign w:val="center"/>
          </w:tcPr>
          <w:p w14:paraId="75E5A6F2" w14:textId="77777777" w:rsidR="004F17AA" w:rsidRPr="002363D9" w:rsidRDefault="004F17AA">
            <w:pPr>
              <w:pStyle w:val="Tablesubheadcenter"/>
            </w:pPr>
            <w:r w:rsidRPr="002363D9">
              <w:t>Protected Fruits and Vegetables</w:t>
            </w:r>
          </w:p>
        </w:tc>
      </w:tr>
      <w:tr w:rsidR="004F17AA" w:rsidRPr="00C01FA8" w14:paraId="6C0EC2BB" w14:textId="77777777">
        <w:trPr>
          <w:trHeight w:val="645"/>
        </w:trPr>
        <w:tc>
          <w:tcPr>
            <w:tcW w:w="5665" w:type="dxa"/>
            <w:gridSpan w:val="2"/>
            <w:vAlign w:val="center"/>
          </w:tcPr>
          <w:p w14:paraId="43F4CEBF"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P</m:t>
                    </m:r>
                  </m:e>
                  <m:sub>
                    <m:r>
                      <w:rPr>
                        <w:rFonts w:ascii="Cambria Math" w:hAnsi="Cambria Math"/>
                        <w:sz w:val="20"/>
                      </w:rPr>
                      <m:t>v</m:t>
                    </m:r>
                  </m:sub>
                </m:sSub>
                <m:r>
                  <w:rPr>
                    <w:rFonts w:ascii="Cambria Math" w:hAnsi="Cambria Math"/>
                    <w:sz w:val="20"/>
                  </w:rPr>
                  <m:t>=</m:t>
                </m:r>
                <m:f>
                  <m:fPr>
                    <m:ctrlPr>
                      <w:rPr>
                        <w:rFonts w:ascii="Cambria Math" w:hAnsi="Cambria Math"/>
                        <w:i/>
                        <w:sz w:val="20"/>
                      </w:rPr>
                    </m:ctrlPr>
                  </m:fPr>
                  <m:num>
                    <m:sSub>
                      <m:sSubPr>
                        <m:ctrlPr>
                          <w:rPr>
                            <w:rFonts w:ascii="Cambria Math" w:hAnsi="Cambria Math"/>
                            <w:i/>
                            <w:sz w:val="20"/>
                          </w:rPr>
                        </m:ctrlPr>
                      </m:sSubPr>
                      <m:e>
                        <m:r>
                          <w:rPr>
                            <w:rFonts w:ascii="Cambria Math" w:hAnsi="Cambria Math"/>
                            <w:sz w:val="20"/>
                          </w:rPr>
                          <m:t>C</m:t>
                        </m:r>
                      </m:e>
                      <m:sub>
                        <m:r>
                          <w:rPr>
                            <w:rFonts w:ascii="Cambria Math" w:hAnsi="Cambria Math"/>
                            <w:sz w:val="20"/>
                          </w:rPr>
                          <m:t>vapor</m:t>
                        </m:r>
                      </m:sub>
                    </m:sSub>
                    <m:r>
                      <w:rPr>
                        <w:rFonts w:ascii="Cambria Math" w:hAnsi="Cambria Math"/>
                        <w:sz w:val="20"/>
                      </w:rPr>
                      <m:t>×</m:t>
                    </m:r>
                    <m:sSub>
                      <m:sSubPr>
                        <m:ctrlPr>
                          <w:rPr>
                            <w:rFonts w:ascii="Cambria Math" w:hAnsi="Cambria Math"/>
                            <w:i/>
                            <w:sz w:val="20"/>
                          </w:rPr>
                        </m:ctrlPr>
                      </m:sSubPr>
                      <m:e>
                        <m:r>
                          <w:rPr>
                            <w:rFonts w:ascii="Cambria Math" w:hAnsi="Cambria Math"/>
                            <w:sz w:val="20"/>
                          </w:rPr>
                          <m:t>B</m:t>
                        </m:r>
                      </m:e>
                      <m:sub>
                        <m:r>
                          <w:rPr>
                            <w:rFonts w:ascii="Cambria Math" w:hAnsi="Cambria Math"/>
                            <w:sz w:val="20"/>
                          </w:rPr>
                          <m:t>v</m:t>
                        </m:r>
                      </m:sub>
                    </m:sSub>
                    <m:r>
                      <w:rPr>
                        <w:rFonts w:ascii="Cambria Math" w:hAnsi="Cambria Math"/>
                        <w:sz w:val="20"/>
                      </w:rPr>
                      <m:t>×V</m:t>
                    </m:r>
                    <m:sSub>
                      <m:sSubPr>
                        <m:ctrlPr>
                          <w:rPr>
                            <w:rFonts w:ascii="Cambria Math" w:hAnsi="Cambria Math"/>
                            <w:i/>
                            <w:sz w:val="20"/>
                          </w:rPr>
                        </m:ctrlPr>
                      </m:sSubPr>
                      <m:e>
                        <m:r>
                          <w:rPr>
                            <w:rFonts w:ascii="Cambria Math" w:hAnsi="Cambria Math"/>
                            <w:sz w:val="20"/>
                          </w:rPr>
                          <m:t>G</m:t>
                        </m:r>
                      </m:e>
                      <m:sub>
                        <m:r>
                          <w:rPr>
                            <w:rFonts w:ascii="Cambria Math" w:hAnsi="Cambria Math"/>
                            <w:sz w:val="20"/>
                          </w:rPr>
                          <m:t>ag</m:t>
                        </m:r>
                      </m:sub>
                    </m:sSub>
                  </m:num>
                  <m:den>
                    <m:sSub>
                      <m:sSubPr>
                        <m:ctrlPr>
                          <w:rPr>
                            <w:rFonts w:ascii="Cambria Math" w:hAnsi="Cambria Math"/>
                            <w:i/>
                            <w:sz w:val="20"/>
                          </w:rPr>
                        </m:ctrlPr>
                      </m:sSubPr>
                      <m:e>
                        <m:r>
                          <w:rPr>
                            <w:rFonts w:ascii="Cambria Math" w:hAnsi="Cambria Math"/>
                            <w:sz w:val="20"/>
                          </w:rPr>
                          <m:t>ρ</m:t>
                        </m:r>
                      </m:e>
                      <m:sub>
                        <m:r>
                          <w:rPr>
                            <w:rFonts w:ascii="Cambria Math" w:hAnsi="Cambria Math"/>
                            <w:sz w:val="20"/>
                          </w:rPr>
                          <m:t>air</m:t>
                        </m:r>
                      </m:sub>
                    </m:sSub>
                  </m:den>
                </m:f>
              </m:oMath>
            </m:oMathPara>
          </w:p>
        </w:tc>
        <w:tc>
          <w:tcPr>
            <w:tcW w:w="3695" w:type="dxa"/>
            <w:gridSpan w:val="2"/>
            <w:vAlign w:val="center"/>
          </w:tcPr>
          <w:p w14:paraId="21AC5A3E"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P</m:t>
                    </m:r>
                  </m:e>
                  <m:sub>
                    <m:r>
                      <w:rPr>
                        <w:rFonts w:ascii="Cambria Math" w:hAnsi="Cambria Math"/>
                        <w:sz w:val="20"/>
                      </w:rPr>
                      <m:t>v</m:t>
                    </m:r>
                  </m:sub>
                </m:sSub>
                <m:r>
                  <w:rPr>
                    <w:rFonts w:ascii="Cambria Math" w:hAnsi="Cambria Math"/>
                    <w:sz w:val="20"/>
                  </w:rPr>
                  <m:t>=0</m:t>
                </m:r>
              </m:oMath>
            </m:oMathPara>
          </w:p>
        </w:tc>
      </w:tr>
      <w:tr w:rsidR="004F17AA" w:rsidRPr="00C01FA8" w14:paraId="3A3450F3" w14:textId="77777777" w:rsidTr="007E2437">
        <w:tc>
          <w:tcPr>
            <w:tcW w:w="1507" w:type="dxa"/>
            <w:shd w:val="clear" w:color="auto" w:fill="FBF9B9"/>
          </w:tcPr>
          <w:p w14:paraId="0D516158" w14:textId="77777777" w:rsidR="004F17AA" w:rsidRPr="00C01FA8" w:rsidRDefault="004F17AA">
            <w:pPr>
              <w:pStyle w:val="Tablehead0"/>
            </w:pPr>
            <w:r w:rsidRPr="00C01FA8">
              <w:t>Name</w:t>
            </w:r>
          </w:p>
        </w:tc>
        <w:tc>
          <w:tcPr>
            <w:tcW w:w="5058" w:type="dxa"/>
            <w:gridSpan w:val="2"/>
            <w:shd w:val="clear" w:color="auto" w:fill="FBF9B9"/>
          </w:tcPr>
          <w:p w14:paraId="0610258B" w14:textId="77777777" w:rsidR="004F17AA" w:rsidRPr="00C01FA8" w:rsidRDefault="004F17AA">
            <w:pPr>
              <w:pStyle w:val="Tablehead0"/>
            </w:pPr>
            <w:r w:rsidRPr="00C01FA8">
              <w:t>Description</w:t>
            </w:r>
          </w:p>
        </w:tc>
        <w:tc>
          <w:tcPr>
            <w:tcW w:w="2795" w:type="dxa"/>
            <w:shd w:val="clear" w:color="auto" w:fill="FBF9B9"/>
          </w:tcPr>
          <w:p w14:paraId="347CFE4B" w14:textId="77777777" w:rsidR="004F17AA" w:rsidRPr="00C01FA8" w:rsidRDefault="004F17AA">
            <w:pPr>
              <w:pStyle w:val="Tablehead0"/>
            </w:pPr>
            <w:r w:rsidRPr="00C01FA8">
              <w:t>Value</w:t>
            </w:r>
          </w:p>
        </w:tc>
      </w:tr>
      <w:tr w:rsidR="004F17AA" w:rsidRPr="00C01FA8" w14:paraId="427FDDE2" w14:textId="77777777">
        <w:tc>
          <w:tcPr>
            <w:tcW w:w="1507" w:type="dxa"/>
          </w:tcPr>
          <w:p w14:paraId="04123B9E" w14:textId="77777777" w:rsidR="004F17AA" w:rsidRPr="00C01FA8" w:rsidRDefault="004F17AA">
            <w:pPr>
              <w:pStyle w:val="Tabletext"/>
            </w:pPr>
            <w:proofErr w:type="spellStart"/>
            <w:r w:rsidRPr="00C01FA8">
              <w:t>C</w:t>
            </w:r>
            <w:r w:rsidRPr="00C01FA8">
              <w:rPr>
                <w:vertAlign w:val="subscript"/>
              </w:rPr>
              <w:t>vapor</w:t>
            </w:r>
            <w:proofErr w:type="spellEnd"/>
          </w:p>
        </w:tc>
        <w:tc>
          <w:tcPr>
            <w:tcW w:w="5058" w:type="dxa"/>
            <w:gridSpan w:val="2"/>
          </w:tcPr>
          <w:p w14:paraId="4A85DEDC" w14:textId="77777777" w:rsidR="004F17AA" w:rsidRPr="00C01FA8" w:rsidRDefault="004F17AA">
            <w:pPr>
              <w:pStyle w:val="Tabletext"/>
            </w:pPr>
            <w:r w:rsidRPr="00C01FA8">
              <w:t>Vapor-phase air concentration (</w:t>
            </w:r>
            <w:proofErr w:type="spellStart"/>
            <w:r w:rsidRPr="00C01FA8">
              <w:t>μg</w:t>
            </w:r>
            <w:proofErr w:type="spellEnd"/>
            <w:r w:rsidRPr="00C01FA8">
              <w:t>/m</w:t>
            </w:r>
            <w:r w:rsidRPr="00C01FA8">
              <w:rPr>
                <w:vertAlign w:val="superscript"/>
              </w:rPr>
              <w:t>3</w:t>
            </w:r>
            <w:r w:rsidRPr="00C01FA8">
              <w:t>)</w:t>
            </w:r>
          </w:p>
        </w:tc>
        <w:tc>
          <w:tcPr>
            <w:tcW w:w="2795" w:type="dxa"/>
          </w:tcPr>
          <w:p w14:paraId="0CC37C2F" w14:textId="77777777" w:rsidR="004F17AA" w:rsidRPr="00C01FA8" w:rsidRDefault="004F17AA">
            <w:pPr>
              <w:pStyle w:val="Tabletext"/>
            </w:pPr>
            <w:r w:rsidRPr="00C01FA8">
              <w:t>Calculated, see Equation A1-2; averaged over field</w:t>
            </w:r>
          </w:p>
        </w:tc>
      </w:tr>
      <w:tr w:rsidR="004F17AA" w:rsidRPr="00C01FA8" w14:paraId="53607403" w14:textId="77777777">
        <w:tc>
          <w:tcPr>
            <w:tcW w:w="1507" w:type="dxa"/>
          </w:tcPr>
          <w:p w14:paraId="3E6FF387" w14:textId="77777777" w:rsidR="004F17AA" w:rsidRPr="00C01FA8" w:rsidRDefault="004F17AA">
            <w:pPr>
              <w:pStyle w:val="Tabletext"/>
            </w:pPr>
            <w:proofErr w:type="spellStart"/>
            <w:r w:rsidRPr="00C01FA8">
              <w:t>VG</w:t>
            </w:r>
            <w:r w:rsidRPr="00C01FA8">
              <w:rPr>
                <w:vertAlign w:val="subscript"/>
              </w:rPr>
              <w:t>ag</w:t>
            </w:r>
            <w:proofErr w:type="spellEnd"/>
          </w:p>
        </w:tc>
        <w:tc>
          <w:tcPr>
            <w:tcW w:w="5058" w:type="dxa"/>
            <w:gridSpan w:val="2"/>
          </w:tcPr>
          <w:p w14:paraId="67DE665F" w14:textId="77777777" w:rsidR="004F17AA" w:rsidRPr="00C01FA8" w:rsidRDefault="004F17AA">
            <w:pPr>
              <w:pStyle w:val="Tabletext"/>
            </w:pPr>
            <w:r w:rsidRPr="00C01FA8">
              <w:t>Empirical correction factor for aboveground plants (unitless)</w:t>
            </w:r>
          </w:p>
        </w:tc>
        <w:tc>
          <w:tcPr>
            <w:tcW w:w="2795" w:type="dxa"/>
          </w:tcPr>
          <w:p w14:paraId="5A0A2CAB" w14:textId="77777777" w:rsidR="004F17AA" w:rsidRPr="00C01FA8" w:rsidRDefault="004F17AA">
            <w:pPr>
              <w:pStyle w:val="Tabletext"/>
            </w:pPr>
            <w:r w:rsidRPr="00C01FA8">
              <w:t>Biota data; see Appendix B</w:t>
            </w:r>
          </w:p>
        </w:tc>
      </w:tr>
      <w:tr w:rsidR="004F17AA" w:rsidRPr="00C01FA8" w14:paraId="1EF4B6F1" w14:textId="77777777">
        <w:tc>
          <w:tcPr>
            <w:tcW w:w="1507" w:type="dxa"/>
          </w:tcPr>
          <w:p w14:paraId="364F7367" w14:textId="77777777" w:rsidR="004F17AA" w:rsidRPr="00C01FA8" w:rsidRDefault="004F17AA">
            <w:pPr>
              <w:pStyle w:val="Tabletext"/>
            </w:pPr>
            <w:proofErr w:type="spellStart"/>
            <w:r w:rsidRPr="00C01FA8">
              <w:t>B</w:t>
            </w:r>
            <w:r w:rsidRPr="00C01FA8">
              <w:rPr>
                <w:vertAlign w:val="subscript"/>
              </w:rPr>
              <w:t>v</w:t>
            </w:r>
            <w:proofErr w:type="spellEnd"/>
          </w:p>
        </w:tc>
        <w:tc>
          <w:tcPr>
            <w:tcW w:w="5058" w:type="dxa"/>
            <w:gridSpan w:val="2"/>
          </w:tcPr>
          <w:p w14:paraId="210B07DE" w14:textId="77777777" w:rsidR="004F17AA" w:rsidRPr="00C01FA8" w:rsidRDefault="004F17AA">
            <w:pPr>
              <w:pStyle w:val="Tabletext"/>
            </w:pPr>
            <w:r w:rsidRPr="00C01FA8">
              <w:t>Air-to-plant biotransfer factor ([</w:t>
            </w:r>
            <w:proofErr w:type="spellStart"/>
            <w:r w:rsidRPr="00C01FA8">
              <w:t>μg</w:t>
            </w:r>
            <w:proofErr w:type="spellEnd"/>
            <w:r w:rsidRPr="00C01FA8">
              <w:t>/g DW plant]/[</w:t>
            </w:r>
            <w:proofErr w:type="spellStart"/>
            <w:r w:rsidRPr="00C01FA8">
              <w:t>μg</w:t>
            </w:r>
            <w:proofErr w:type="spellEnd"/>
            <w:r w:rsidRPr="00C01FA8">
              <w:t xml:space="preserve">/g air]) </w:t>
            </w:r>
          </w:p>
        </w:tc>
        <w:tc>
          <w:tcPr>
            <w:tcW w:w="2795" w:type="dxa"/>
          </w:tcPr>
          <w:p w14:paraId="3F399422" w14:textId="77777777" w:rsidR="004F17AA" w:rsidRPr="00C01FA8" w:rsidRDefault="004F17AA">
            <w:pPr>
              <w:pStyle w:val="Tabletext"/>
            </w:pPr>
            <w:r w:rsidRPr="00C01FA8">
              <w:t>Chemical data; see Appendix C</w:t>
            </w:r>
          </w:p>
        </w:tc>
      </w:tr>
      <w:tr w:rsidR="004F17AA" w:rsidRPr="00C01FA8" w14:paraId="14532D65" w14:textId="77777777">
        <w:tc>
          <w:tcPr>
            <w:tcW w:w="1507" w:type="dxa"/>
          </w:tcPr>
          <w:p w14:paraId="2D1B062E" w14:textId="77777777" w:rsidR="004F17AA" w:rsidRPr="00C01FA8" w:rsidRDefault="004F17AA">
            <w:pPr>
              <w:pStyle w:val="Tabletext"/>
            </w:pPr>
            <w:proofErr w:type="spellStart"/>
            <w:r w:rsidRPr="00C01FA8">
              <w:t>ρ</w:t>
            </w:r>
            <w:r w:rsidRPr="00C01FA8">
              <w:rPr>
                <w:vertAlign w:val="subscript"/>
              </w:rPr>
              <w:t>air</w:t>
            </w:r>
            <w:proofErr w:type="spellEnd"/>
          </w:p>
        </w:tc>
        <w:tc>
          <w:tcPr>
            <w:tcW w:w="5058" w:type="dxa"/>
            <w:gridSpan w:val="2"/>
          </w:tcPr>
          <w:p w14:paraId="00C8E942" w14:textId="77777777" w:rsidR="004F17AA" w:rsidRPr="00C01FA8" w:rsidRDefault="004F17AA">
            <w:pPr>
              <w:pStyle w:val="Tabletext"/>
            </w:pPr>
            <w:r w:rsidRPr="00C01FA8">
              <w:t>Density of air (g/m</w:t>
            </w:r>
            <w:r w:rsidRPr="00C01FA8">
              <w:rPr>
                <w:vertAlign w:val="superscript"/>
              </w:rPr>
              <w:t>3</w:t>
            </w:r>
            <w:r w:rsidRPr="00C01FA8">
              <w:t>)</w:t>
            </w:r>
          </w:p>
        </w:tc>
        <w:tc>
          <w:tcPr>
            <w:tcW w:w="2795" w:type="dxa"/>
          </w:tcPr>
          <w:p w14:paraId="36A93496" w14:textId="77777777" w:rsidR="004F17AA" w:rsidRPr="00C01FA8" w:rsidRDefault="004F17AA">
            <w:pPr>
              <w:pStyle w:val="Tabletext"/>
            </w:pPr>
            <w:r w:rsidRPr="00C01FA8">
              <w:t>1200</w:t>
            </w:r>
          </w:p>
        </w:tc>
      </w:tr>
    </w:tbl>
    <w:p w14:paraId="560144E5" w14:textId="77777777" w:rsidR="004F17AA" w:rsidRDefault="004F17AA" w:rsidP="004F17AA">
      <w:pPr>
        <w:pStyle w:val="Tablenote"/>
      </w:pPr>
      <w:r w:rsidRPr="00C01FA8">
        <w:t xml:space="preserve">Source: HHRAP (U.S. EPA, 2005), Table B-2-8 (that table includes the calculation of </w:t>
      </w:r>
      <w:proofErr w:type="spellStart"/>
      <w:r w:rsidRPr="00C01FA8">
        <w:t>C</w:t>
      </w:r>
      <w:r w:rsidRPr="00C01FA8">
        <w:rPr>
          <w:vertAlign w:val="subscript"/>
        </w:rPr>
        <w:t>vapor</w:t>
      </w:r>
      <w:proofErr w:type="spellEnd"/>
      <w:r w:rsidRPr="00C01FA8">
        <w:t>, which we show separately here in Equation A1-2).</w:t>
      </w:r>
    </w:p>
    <w:p w14:paraId="09BCF0CB" w14:textId="77777777" w:rsidR="004F17AA" w:rsidRDefault="004F17AA" w:rsidP="004F17AA">
      <w:pPr>
        <w:widowControl/>
        <w:autoSpaceDE/>
        <w:autoSpaceDN/>
        <w:adjustRightInd/>
        <w:spacing w:after="160" w:line="259" w:lineRule="auto"/>
        <w:rPr>
          <w:rFonts w:ascii="Arial" w:hAnsi="Arial"/>
          <w:sz w:val="16"/>
          <w:szCs w:val="16"/>
        </w:rPr>
      </w:pPr>
      <w:r>
        <w:br w:type="page"/>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829"/>
        <w:gridCol w:w="5556"/>
        <w:gridCol w:w="2975"/>
      </w:tblGrid>
      <w:tr w:rsidR="004F17AA" w:rsidRPr="00C01FA8" w14:paraId="11F09A3F" w14:textId="77777777" w:rsidTr="007E2437">
        <w:tc>
          <w:tcPr>
            <w:tcW w:w="9360" w:type="dxa"/>
            <w:gridSpan w:val="3"/>
            <w:shd w:val="clear" w:color="auto" w:fill="B0CCEA"/>
          </w:tcPr>
          <w:p w14:paraId="306E48EE" w14:textId="77777777" w:rsidR="004F17AA" w:rsidRPr="00C01FA8" w:rsidRDefault="004F17AA">
            <w:pPr>
              <w:pStyle w:val="Tablehead0"/>
              <w:rPr>
                <w:szCs w:val="18"/>
              </w:rPr>
            </w:pPr>
            <w:r w:rsidRPr="00C01FA8">
              <w:lastRenderedPageBreak/>
              <w:t>Equation A1-1</w:t>
            </w:r>
            <w:r>
              <w:t>7</w:t>
            </w:r>
            <w:r w:rsidRPr="00C01FA8">
              <w:t xml:space="preserve">. Aboveground Vegetation Concentration Due to Root Uptake from Soil, </w:t>
            </w:r>
            <w:r w:rsidRPr="00C01FA8">
              <w:rPr>
                <w:szCs w:val="18"/>
              </w:rPr>
              <w:t>Pr (mg/kg DW)</w:t>
            </w:r>
          </w:p>
        </w:tc>
      </w:tr>
      <w:tr w:rsidR="004F17AA" w:rsidRPr="00C01FA8" w14:paraId="5929FEAE" w14:textId="77777777" w:rsidTr="007E2437">
        <w:tc>
          <w:tcPr>
            <w:tcW w:w="9360" w:type="dxa"/>
            <w:gridSpan w:val="3"/>
            <w:shd w:val="clear" w:color="auto" w:fill="E3ECFD"/>
          </w:tcPr>
          <w:p w14:paraId="565A16D0" w14:textId="77777777" w:rsidR="004F17AA" w:rsidRPr="00C01FA8" w:rsidRDefault="004F17AA">
            <w:pPr>
              <w:pStyle w:val="Tablesubheadcenter"/>
            </w:pPr>
            <w:r w:rsidRPr="00C01FA8">
              <w:t>All Aboveground Vegetation</w:t>
            </w:r>
          </w:p>
        </w:tc>
      </w:tr>
      <w:tr w:rsidR="004F17AA" w:rsidRPr="00C01FA8" w14:paraId="45D934A2" w14:textId="77777777">
        <w:trPr>
          <w:trHeight w:val="620"/>
        </w:trPr>
        <w:tc>
          <w:tcPr>
            <w:tcW w:w="9360" w:type="dxa"/>
            <w:gridSpan w:val="3"/>
            <w:vAlign w:val="center"/>
          </w:tcPr>
          <w:p w14:paraId="3B1C403D" w14:textId="77777777" w:rsidR="004F17AA" w:rsidRPr="00C01FA8" w:rsidRDefault="00F6260B">
            <w:pPr>
              <w:pStyle w:val="Tabletext"/>
              <w:rPr>
                <w:sz w:val="22"/>
              </w:rPr>
            </w:pPr>
            <m:oMathPara>
              <m:oMath>
                <m:sSub>
                  <m:sSubPr>
                    <m:ctrlPr>
                      <w:rPr>
                        <w:rFonts w:ascii="Cambria Math" w:hAnsi="Cambria Math"/>
                        <w:i/>
                        <w:sz w:val="22"/>
                      </w:rPr>
                    </m:ctrlPr>
                  </m:sSubPr>
                  <m:e>
                    <m:r>
                      <w:rPr>
                        <w:rFonts w:ascii="Cambria Math" w:hAnsi="Cambria Math"/>
                        <w:sz w:val="22"/>
                      </w:rPr>
                      <m:t>P</m:t>
                    </m:r>
                  </m:e>
                  <m:sub>
                    <m:r>
                      <w:rPr>
                        <w:rFonts w:ascii="Cambria Math" w:hAnsi="Cambria Math"/>
                        <w:sz w:val="22"/>
                      </w:rPr>
                      <m:t>r</m:t>
                    </m:r>
                  </m:sub>
                </m:sSub>
                <m:r>
                  <w:rPr>
                    <w:rFonts w:ascii="Cambria Math" w:hAnsi="Cambria Math"/>
                    <w:sz w:val="22"/>
                  </w:rPr>
                  <m:t>=</m:t>
                </m:r>
                <m:sSub>
                  <m:sSubPr>
                    <m:ctrlPr>
                      <w:rPr>
                        <w:rFonts w:ascii="Cambria Math" w:hAnsi="Cambria Math"/>
                        <w:i/>
                        <w:sz w:val="22"/>
                      </w:rPr>
                    </m:ctrlPr>
                  </m:sSubPr>
                  <m:e>
                    <m:r>
                      <w:rPr>
                        <w:rFonts w:ascii="Cambria Math" w:hAnsi="Cambria Math"/>
                        <w:sz w:val="22"/>
                      </w:rPr>
                      <m:t>C</m:t>
                    </m:r>
                  </m:e>
                  <m:sub>
                    <m:r>
                      <w:rPr>
                        <w:rFonts w:ascii="Cambria Math" w:hAnsi="Cambria Math"/>
                        <w:sz w:val="22"/>
                      </w:rPr>
                      <m:t>soil,da</m:t>
                    </m:r>
                  </m:sub>
                </m:sSub>
                <m:r>
                  <w:rPr>
                    <w:rFonts w:ascii="Cambria Math" w:hAnsi="Cambria Math"/>
                    <w:sz w:val="22"/>
                  </w:rPr>
                  <m:t>×</m:t>
                </m:r>
                <m:sSub>
                  <m:sSubPr>
                    <m:ctrlPr>
                      <w:rPr>
                        <w:rFonts w:ascii="Cambria Math" w:hAnsi="Cambria Math"/>
                        <w:i/>
                        <w:sz w:val="22"/>
                      </w:rPr>
                    </m:ctrlPr>
                  </m:sSubPr>
                  <m:e>
                    <m:r>
                      <w:rPr>
                        <w:rFonts w:ascii="Cambria Math" w:hAnsi="Cambria Math"/>
                        <w:sz w:val="22"/>
                      </w:rPr>
                      <m:t>B</m:t>
                    </m:r>
                  </m:e>
                  <m:sub>
                    <m:r>
                      <w:rPr>
                        <w:rFonts w:ascii="Cambria Math" w:hAnsi="Cambria Math"/>
                        <w:sz w:val="22"/>
                      </w:rPr>
                      <m:t>r</m:t>
                    </m:r>
                  </m:sub>
                </m:sSub>
              </m:oMath>
            </m:oMathPara>
          </w:p>
        </w:tc>
      </w:tr>
      <w:tr w:rsidR="004F17AA" w:rsidRPr="00C01FA8" w14:paraId="1218C3A7" w14:textId="77777777" w:rsidTr="007E2437">
        <w:tc>
          <w:tcPr>
            <w:tcW w:w="829" w:type="dxa"/>
            <w:shd w:val="clear" w:color="auto" w:fill="FBF9B9"/>
          </w:tcPr>
          <w:p w14:paraId="38C507D7" w14:textId="77777777" w:rsidR="004F17AA" w:rsidRPr="00C01FA8" w:rsidRDefault="004F17AA" w:rsidP="007E2437">
            <w:pPr>
              <w:pStyle w:val="Tablehead0"/>
            </w:pPr>
            <w:r w:rsidRPr="00C01FA8">
              <w:t>Name</w:t>
            </w:r>
          </w:p>
        </w:tc>
        <w:tc>
          <w:tcPr>
            <w:tcW w:w="5556" w:type="dxa"/>
            <w:shd w:val="clear" w:color="auto" w:fill="FBF9B9"/>
          </w:tcPr>
          <w:p w14:paraId="79CA868A" w14:textId="77777777" w:rsidR="004F17AA" w:rsidRPr="00C01FA8" w:rsidRDefault="004F17AA" w:rsidP="007E2437">
            <w:pPr>
              <w:pStyle w:val="Tablehead0"/>
            </w:pPr>
            <w:r w:rsidRPr="00C01FA8">
              <w:t>Description</w:t>
            </w:r>
          </w:p>
        </w:tc>
        <w:tc>
          <w:tcPr>
            <w:tcW w:w="2975" w:type="dxa"/>
            <w:shd w:val="clear" w:color="auto" w:fill="FBF9B9"/>
          </w:tcPr>
          <w:p w14:paraId="69984841" w14:textId="77777777" w:rsidR="004F17AA" w:rsidRPr="00C01FA8" w:rsidRDefault="004F17AA" w:rsidP="007E2437">
            <w:pPr>
              <w:pStyle w:val="Tablehead0"/>
            </w:pPr>
            <w:r w:rsidRPr="00C01FA8">
              <w:t>Value</w:t>
            </w:r>
          </w:p>
        </w:tc>
      </w:tr>
      <w:tr w:rsidR="004F17AA" w:rsidRPr="00C01FA8" w14:paraId="573F6510" w14:textId="77777777">
        <w:tc>
          <w:tcPr>
            <w:tcW w:w="829" w:type="dxa"/>
          </w:tcPr>
          <w:p w14:paraId="5B168F92" w14:textId="77777777" w:rsidR="004F17AA" w:rsidRPr="00C01FA8" w:rsidRDefault="004F17AA">
            <w:pPr>
              <w:pStyle w:val="Tabletext"/>
            </w:pPr>
            <w:proofErr w:type="spellStart"/>
            <w:r w:rsidRPr="00C01FA8">
              <w:t>C</w:t>
            </w:r>
            <w:r w:rsidRPr="00C01FA8">
              <w:rPr>
                <w:vertAlign w:val="subscript"/>
              </w:rPr>
              <w:t>soil,da</w:t>
            </w:r>
            <w:proofErr w:type="spellEnd"/>
          </w:p>
        </w:tc>
        <w:tc>
          <w:tcPr>
            <w:tcW w:w="5556" w:type="dxa"/>
          </w:tcPr>
          <w:p w14:paraId="0B8EACD5" w14:textId="77777777" w:rsidR="004F17AA" w:rsidRPr="00C01FA8" w:rsidRDefault="004F17AA">
            <w:pPr>
              <w:pStyle w:val="Tabletext"/>
            </w:pPr>
            <w:r w:rsidRPr="00C01FA8">
              <w:t>Concentration of contaminant in soil, averaged over tilling depth (mg/kg)</w:t>
            </w:r>
          </w:p>
        </w:tc>
        <w:tc>
          <w:tcPr>
            <w:tcW w:w="2975" w:type="dxa"/>
          </w:tcPr>
          <w:p w14:paraId="7B892438" w14:textId="4EB2BEAB" w:rsidR="004F17AA" w:rsidRPr="00C01FA8" w:rsidRDefault="004F17AA">
            <w:pPr>
              <w:pStyle w:val="Tabletext"/>
            </w:pPr>
            <w:r w:rsidRPr="00C01FA8">
              <w:t>From LAU model averaged over field</w:t>
            </w:r>
          </w:p>
        </w:tc>
      </w:tr>
      <w:tr w:rsidR="004F17AA" w:rsidRPr="00C01FA8" w14:paraId="2417A143" w14:textId="77777777">
        <w:tc>
          <w:tcPr>
            <w:tcW w:w="829" w:type="dxa"/>
          </w:tcPr>
          <w:p w14:paraId="3615063B" w14:textId="77777777" w:rsidR="004F17AA" w:rsidRPr="00C01FA8" w:rsidRDefault="004F17AA">
            <w:pPr>
              <w:pStyle w:val="Tabletext"/>
            </w:pPr>
            <w:r w:rsidRPr="00C01FA8">
              <w:t>Br</w:t>
            </w:r>
          </w:p>
        </w:tc>
        <w:tc>
          <w:tcPr>
            <w:tcW w:w="5556" w:type="dxa"/>
          </w:tcPr>
          <w:p w14:paraId="5F9CE318" w14:textId="77777777" w:rsidR="004F17AA" w:rsidRPr="00C01FA8" w:rsidRDefault="004F17AA">
            <w:pPr>
              <w:pStyle w:val="Tabletext"/>
            </w:pPr>
            <w:r w:rsidRPr="00C01FA8">
              <w:t>Soil-to-plant bioconcentration factor (mg/kg DW plant / mg/kg soil)</w:t>
            </w:r>
          </w:p>
        </w:tc>
        <w:tc>
          <w:tcPr>
            <w:tcW w:w="2975" w:type="dxa"/>
          </w:tcPr>
          <w:p w14:paraId="20C0EB82" w14:textId="77777777" w:rsidR="004F17AA" w:rsidRPr="00C01FA8" w:rsidRDefault="004F17AA">
            <w:pPr>
              <w:pStyle w:val="Tabletext"/>
            </w:pPr>
            <w:r w:rsidRPr="00C01FA8">
              <w:t>Chemical data; see Appendix C</w:t>
            </w:r>
          </w:p>
        </w:tc>
      </w:tr>
    </w:tbl>
    <w:p w14:paraId="3992424F" w14:textId="77777777" w:rsidR="004F17AA" w:rsidRDefault="004F17AA" w:rsidP="004F17AA">
      <w:pPr>
        <w:pStyle w:val="Tablenote"/>
      </w:pPr>
      <w:r w:rsidRPr="00C01FA8">
        <w:t>Source: HHRAP (U.S. EPA, 2005), Table B-2-9</w:t>
      </w:r>
    </w:p>
    <w:p w14:paraId="3B06A8AA" w14:textId="77777777" w:rsidR="004F17AA" w:rsidRPr="00C01FA8" w:rsidRDefault="004F17AA" w:rsidP="004F17AA">
      <w:pPr>
        <w:pStyle w:val="Tablenote"/>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829"/>
        <w:gridCol w:w="5646"/>
        <w:gridCol w:w="2885"/>
      </w:tblGrid>
      <w:tr w:rsidR="004F17AA" w:rsidRPr="00C01FA8" w14:paraId="440DFDF5" w14:textId="77777777" w:rsidTr="007E2437">
        <w:tc>
          <w:tcPr>
            <w:tcW w:w="9360" w:type="dxa"/>
            <w:gridSpan w:val="3"/>
            <w:shd w:val="clear" w:color="auto" w:fill="B0CCEA"/>
          </w:tcPr>
          <w:p w14:paraId="0981650B" w14:textId="77777777" w:rsidR="004F17AA" w:rsidRPr="00C01FA8" w:rsidRDefault="004F17AA">
            <w:pPr>
              <w:pStyle w:val="Tablehead0"/>
              <w:rPr>
                <w:szCs w:val="18"/>
              </w:rPr>
            </w:pPr>
            <w:r w:rsidRPr="00C01FA8">
              <w:t>Equation A1-1</w:t>
            </w:r>
            <w:r>
              <w:t>8</w:t>
            </w:r>
            <w:r w:rsidRPr="00C01FA8">
              <w:t xml:space="preserve">. Total Aboveground Vegetation Concentration, </w:t>
            </w:r>
            <w:r w:rsidRPr="00C01FA8">
              <w:rPr>
                <w:szCs w:val="18"/>
              </w:rPr>
              <w:t>Pag (mg/kg WW)</w:t>
            </w:r>
          </w:p>
        </w:tc>
      </w:tr>
      <w:tr w:rsidR="004F17AA" w:rsidRPr="00C01FA8" w14:paraId="5FEE0723" w14:textId="77777777">
        <w:trPr>
          <w:trHeight w:val="683"/>
        </w:trPr>
        <w:tc>
          <w:tcPr>
            <w:tcW w:w="9360" w:type="dxa"/>
            <w:gridSpan w:val="3"/>
            <w:vAlign w:val="center"/>
          </w:tcPr>
          <w:p w14:paraId="67D48B39"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P</m:t>
                    </m:r>
                  </m:e>
                  <m:sub>
                    <m:r>
                      <w:rPr>
                        <w:rFonts w:ascii="Cambria Math" w:hAnsi="Cambria Math"/>
                        <w:sz w:val="20"/>
                      </w:rPr>
                      <m:t>ag</m:t>
                    </m:r>
                  </m:sub>
                </m:sSub>
                <m:r>
                  <w:rPr>
                    <w:rFonts w:ascii="Cambria Math" w:hAnsi="Cambria Math"/>
                    <w:sz w:val="20"/>
                  </w:rPr>
                  <m:t>=</m:t>
                </m:r>
                <m:d>
                  <m:dPr>
                    <m:ctrlPr>
                      <w:rPr>
                        <w:rFonts w:ascii="Cambria Math" w:hAnsi="Cambria Math"/>
                        <w:i/>
                        <w:sz w:val="20"/>
                      </w:rPr>
                    </m:ctrlPr>
                  </m:dPr>
                  <m:e>
                    <m:sSub>
                      <m:sSubPr>
                        <m:ctrlPr>
                          <w:rPr>
                            <w:rFonts w:ascii="Cambria Math" w:hAnsi="Cambria Math"/>
                            <w:i/>
                            <w:sz w:val="20"/>
                          </w:rPr>
                        </m:ctrlPr>
                      </m:sSubPr>
                      <m:e>
                        <m:r>
                          <w:rPr>
                            <w:rFonts w:ascii="Cambria Math" w:hAnsi="Cambria Math"/>
                            <w:sz w:val="20"/>
                          </w:rPr>
                          <m:t>P</m:t>
                        </m:r>
                      </m:e>
                      <m:sub>
                        <m:r>
                          <w:rPr>
                            <w:rFonts w:ascii="Cambria Math" w:hAnsi="Cambria Math"/>
                            <w:sz w:val="20"/>
                          </w:rPr>
                          <m:t>d</m:t>
                        </m:r>
                      </m:sub>
                    </m:sSub>
                    <m:r>
                      <w:rPr>
                        <w:rFonts w:ascii="Cambria Math" w:hAnsi="Cambria Math"/>
                        <w:sz w:val="20"/>
                      </w:rPr>
                      <m:t>+</m:t>
                    </m:r>
                    <m:sSub>
                      <m:sSubPr>
                        <m:ctrlPr>
                          <w:rPr>
                            <w:rFonts w:ascii="Cambria Math" w:hAnsi="Cambria Math"/>
                            <w:i/>
                            <w:sz w:val="20"/>
                          </w:rPr>
                        </m:ctrlPr>
                      </m:sSubPr>
                      <m:e>
                        <m:r>
                          <w:rPr>
                            <w:rFonts w:ascii="Cambria Math" w:hAnsi="Cambria Math"/>
                            <w:sz w:val="20"/>
                          </w:rPr>
                          <m:t>P</m:t>
                        </m:r>
                      </m:e>
                      <m:sub>
                        <m:r>
                          <w:rPr>
                            <w:rFonts w:ascii="Cambria Math" w:hAnsi="Cambria Math"/>
                            <w:sz w:val="20"/>
                          </w:rPr>
                          <m:t>v</m:t>
                        </m:r>
                      </m:sub>
                    </m:sSub>
                    <m:r>
                      <w:rPr>
                        <w:rFonts w:ascii="Cambria Math" w:hAnsi="Cambria Math"/>
                        <w:sz w:val="20"/>
                      </w:rPr>
                      <m:t>+</m:t>
                    </m:r>
                    <m:sSub>
                      <m:sSubPr>
                        <m:ctrlPr>
                          <w:rPr>
                            <w:rFonts w:ascii="Cambria Math" w:hAnsi="Cambria Math"/>
                            <w:i/>
                            <w:sz w:val="20"/>
                          </w:rPr>
                        </m:ctrlPr>
                      </m:sSubPr>
                      <m:e>
                        <m:r>
                          <w:rPr>
                            <w:rFonts w:ascii="Cambria Math" w:hAnsi="Cambria Math"/>
                            <w:sz w:val="20"/>
                          </w:rPr>
                          <m:t>P</m:t>
                        </m:r>
                      </m:e>
                      <m:sub>
                        <m:r>
                          <w:rPr>
                            <w:rFonts w:ascii="Cambria Math" w:hAnsi="Cambria Math"/>
                            <w:sz w:val="20"/>
                          </w:rPr>
                          <m:t>r</m:t>
                        </m:r>
                      </m:sub>
                    </m:sSub>
                  </m:e>
                </m:d>
                <m:r>
                  <w:rPr>
                    <w:rFonts w:ascii="Cambria Math" w:hAnsi="Cambria Math"/>
                    <w:sz w:val="20"/>
                  </w:rPr>
                  <m:t>×</m:t>
                </m:r>
                <m:d>
                  <m:dPr>
                    <m:ctrlPr>
                      <w:rPr>
                        <w:rFonts w:ascii="Cambria Math" w:hAnsi="Cambria Math"/>
                        <w:i/>
                        <w:sz w:val="20"/>
                      </w:rPr>
                    </m:ctrlPr>
                  </m:dPr>
                  <m:e>
                    <m:f>
                      <m:fPr>
                        <m:ctrlPr>
                          <w:rPr>
                            <w:rFonts w:ascii="Cambria Math" w:hAnsi="Cambria Math"/>
                            <w:i/>
                            <w:sz w:val="20"/>
                          </w:rPr>
                        </m:ctrlPr>
                      </m:fPr>
                      <m:num>
                        <m:r>
                          <w:rPr>
                            <w:rFonts w:ascii="Cambria Math" w:hAnsi="Cambria Math"/>
                            <w:sz w:val="20"/>
                          </w:rPr>
                          <m:t>100-MAF</m:t>
                        </m:r>
                      </m:num>
                      <m:den>
                        <m:r>
                          <w:rPr>
                            <w:rFonts w:ascii="Cambria Math" w:hAnsi="Cambria Math"/>
                            <w:sz w:val="20"/>
                          </w:rPr>
                          <m:t>100</m:t>
                        </m:r>
                      </m:den>
                    </m:f>
                  </m:e>
                </m:d>
              </m:oMath>
            </m:oMathPara>
          </w:p>
        </w:tc>
      </w:tr>
      <w:tr w:rsidR="004F17AA" w:rsidRPr="00C01FA8" w14:paraId="4C080444" w14:textId="77777777" w:rsidTr="007E2437">
        <w:tc>
          <w:tcPr>
            <w:tcW w:w="829" w:type="dxa"/>
            <w:shd w:val="clear" w:color="auto" w:fill="FBF9B9"/>
          </w:tcPr>
          <w:p w14:paraId="4994A61A" w14:textId="77777777" w:rsidR="004F17AA" w:rsidRPr="00C01FA8" w:rsidRDefault="004F17AA">
            <w:pPr>
              <w:pStyle w:val="Tablehead0"/>
            </w:pPr>
            <w:r w:rsidRPr="00C01FA8">
              <w:t>Name</w:t>
            </w:r>
          </w:p>
        </w:tc>
        <w:tc>
          <w:tcPr>
            <w:tcW w:w="5646" w:type="dxa"/>
            <w:shd w:val="clear" w:color="auto" w:fill="FBF9B9"/>
          </w:tcPr>
          <w:p w14:paraId="66B50BDC" w14:textId="77777777" w:rsidR="004F17AA" w:rsidRPr="00C01FA8" w:rsidRDefault="004F17AA">
            <w:pPr>
              <w:pStyle w:val="Tablehead0"/>
            </w:pPr>
            <w:r w:rsidRPr="00C01FA8">
              <w:t>Description</w:t>
            </w:r>
          </w:p>
        </w:tc>
        <w:tc>
          <w:tcPr>
            <w:tcW w:w="2885" w:type="dxa"/>
            <w:shd w:val="clear" w:color="auto" w:fill="FBF9B9"/>
          </w:tcPr>
          <w:p w14:paraId="4A94DDA6" w14:textId="77777777" w:rsidR="004F17AA" w:rsidRPr="00C01FA8" w:rsidRDefault="004F17AA">
            <w:pPr>
              <w:pStyle w:val="Tablehead0"/>
            </w:pPr>
            <w:r w:rsidRPr="00C01FA8">
              <w:t>Value</w:t>
            </w:r>
          </w:p>
        </w:tc>
      </w:tr>
      <w:tr w:rsidR="004F17AA" w:rsidRPr="00C01FA8" w14:paraId="3EAF6184" w14:textId="77777777">
        <w:tc>
          <w:tcPr>
            <w:tcW w:w="829" w:type="dxa"/>
          </w:tcPr>
          <w:p w14:paraId="6A98922C" w14:textId="77777777" w:rsidR="004F17AA" w:rsidRPr="00C01FA8" w:rsidRDefault="004F17AA">
            <w:pPr>
              <w:pStyle w:val="Tabletext"/>
            </w:pPr>
            <w:r w:rsidRPr="00C01FA8">
              <w:t>Pd</w:t>
            </w:r>
          </w:p>
        </w:tc>
        <w:tc>
          <w:tcPr>
            <w:tcW w:w="5646" w:type="dxa"/>
          </w:tcPr>
          <w:p w14:paraId="7A2C8A48" w14:textId="77777777" w:rsidR="004F17AA" w:rsidRPr="00C01FA8" w:rsidRDefault="004F17AA">
            <w:pPr>
              <w:pStyle w:val="Tabletext"/>
            </w:pPr>
            <w:r w:rsidRPr="00C01FA8">
              <w:t>Aboveground vegetation concentration due to particulate deposition (mg/kg DW)</w:t>
            </w:r>
          </w:p>
        </w:tc>
        <w:tc>
          <w:tcPr>
            <w:tcW w:w="2885" w:type="dxa"/>
          </w:tcPr>
          <w:p w14:paraId="19C1E65E" w14:textId="77777777" w:rsidR="004F17AA" w:rsidRPr="00C01FA8" w:rsidRDefault="004F17AA">
            <w:pPr>
              <w:pStyle w:val="Tabletext"/>
            </w:pPr>
            <w:r w:rsidRPr="00C01FA8">
              <w:t>Calculated; see Equation A1-14</w:t>
            </w:r>
          </w:p>
        </w:tc>
      </w:tr>
      <w:tr w:rsidR="004F17AA" w:rsidRPr="00C01FA8" w14:paraId="08AB4509" w14:textId="77777777">
        <w:tc>
          <w:tcPr>
            <w:tcW w:w="829" w:type="dxa"/>
          </w:tcPr>
          <w:p w14:paraId="693CD5B9" w14:textId="77777777" w:rsidR="004F17AA" w:rsidRPr="00C01FA8" w:rsidRDefault="004F17AA">
            <w:pPr>
              <w:pStyle w:val="Tabletext"/>
            </w:pPr>
            <w:r w:rsidRPr="00C01FA8">
              <w:t>Pv</w:t>
            </w:r>
          </w:p>
        </w:tc>
        <w:tc>
          <w:tcPr>
            <w:tcW w:w="5646" w:type="dxa"/>
          </w:tcPr>
          <w:p w14:paraId="5DE01311" w14:textId="77777777" w:rsidR="004F17AA" w:rsidRPr="00C01FA8" w:rsidRDefault="004F17AA">
            <w:pPr>
              <w:pStyle w:val="Tabletext"/>
            </w:pPr>
            <w:r w:rsidRPr="00C01FA8">
              <w:t>Aboveground vegetation concentration due to air-to-plant transfer (mg/kg DW)</w:t>
            </w:r>
          </w:p>
        </w:tc>
        <w:tc>
          <w:tcPr>
            <w:tcW w:w="2885" w:type="dxa"/>
          </w:tcPr>
          <w:p w14:paraId="78484C7D" w14:textId="77777777" w:rsidR="004F17AA" w:rsidRPr="00C01FA8" w:rsidRDefault="004F17AA">
            <w:pPr>
              <w:pStyle w:val="Tabletext"/>
            </w:pPr>
            <w:r w:rsidRPr="00C01FA8">
              <w:t>Calculated; see Equation A1-15</w:t>
            </w:r>
          </w:p>
        </w:tc>
      </w:tr>
      <w:tr w:rsidR="004F17AA" w:rsidRPr="00C01FA8" w14:paraId="3612AD91" w14:textId="77777777">
        <w:tc>
          <w:tcPr>
            <w:tcW w:w="829" w:type="dxa"/>
          </w:tcPr>
          <w:p w14:paraId="2D8413DB" w14:textId="77777777" w:rsidR="004F17AA" w:rsidRPr="00C01FA8" w:rsidRDefault="004F17AA">
            <w:pPr>
              <w:pStyle w:val="Tabletext"/>
            </w:pPr>
            <w:r w:rsidRPr="00C01FA8">
              <w:t>Pr</w:t>
            </w:r>
          </w:p>
        </w:tc>
        <w:tc>
          <w:tcPr>
            <w:tcW w:w="5646" w:type="dxa"/>
          </w:tcPr>
          <w:p w14:paraId="3EFA8B21" w14:textId="77777777" w:rsidR="004F17AA" w:rsidRPr="00C01FA8" w:rsidRDefault="004F17AA">
            <w:pPr>
              <w:pStyle w:val="Tabletext"/>
            </w:pPr>
            <w:r w:rsidRPr="00C01FA8">
              <w:t>Aboveground vegetation concentration due to root uptake (mg/kg DW)</w:t>
            </w:r>
          </w:p>
        </w:tc>
        <w:tc>
          <w:tcPr>
            <w:tcW w:w="2885" w:type="dxa"/>
          </w:tcPr>
          <w:p w14:paraId="2CB85146" w14:textId="77777777" w:rsidR="004F17AA" w:rsidRPr="00C01FA8" w:rsidRDefault="004F17AA">
            <w:pPr>
              <w:pStyle w:val="Tabletext"/>
            </w:pPr>
            <w:r w:rsidRPr="00C01FA8">
              <w:t>Calculated; see Equation A1-16</w:t>
            </w:r>
          </w:p>
        </w:tc>
      </w:tr>
      <w:tr w:rsidR="004F17AA" w:rsidRPr="00C01FA8" w14:paraId="1D5F653A" w14:textId="77777777">
        <w:tc>
          <w:tcPr>
            <w:tcW w:w="829" w:type="dxa"/>
          </w:tcPr>
          <w:p w14:paraId="059963EE" w14:textId="77777777" w:rsidR="004F17AA" w:rsidRPr="00C01FA8" w:rsidRDefault="004F17AA">
            <w:pPr>
              <w:pStyle w:val="Tabletext"/>
            </w:pPr>
            <w:r w:rsidRPr="00C01FA8">
              <w:t>MAF</w:t>
            </w:r>
          </w:p>
        </w:tc>
        <w:tc>
          <w:tcPr>
            <w:tcW w:w="5646" w:type="dxa"/>
          </w:tcPr>
          <w:p w14:paraId="689B432D" w14:textId="77777777" w:rsidR="004F17AA" w:rsidRPr="00C01FA8" w:rsidRDefault="004F17AA">
            <w:pPr>
              <w:pStyle w:val="Tabletext"/>
            </w:pPr>
            <w:r w:rsidRPr="00C01FA8">
              <w:t>Plant tissue-specific moisture adjustment factor to convert DW concentration into WW (percent)</w:t>
            </w:r>
          </w:p>
        </w:tc>
        <w:tc>
          <w:tcPr>
            <w:tcW w:w="2885" w:type="dxa"/>
          </w:tcPr>
          <w:p w14:paraId="276D0B83" w14:textId="77777777" w:rsidR="004F17AA" w:rsidRPr="00C01FA8" w:rsidRDefault="004F17AA">
            <w:pPr>
              <w:pStyle w:val="Tabletext"/>
            </w:pPr>
            <w:r w:rsidRPr="00C01FA8">
              <w:t>Biota data; see Appendix B</w:t>
            </w:r>
          </w:p>
        </w:tc>
      </w:tr>
      <w:tr w:rsidR="004F17AA" w:rsidRPr="00C01FA8" w14:paraId="06812EE6" w14:textId="77777777">
        <w:tc>
          <w:tcPr>
            <w:tcW w:w="829" w:type="dxa"/>
          </w:tcPr>
          <w:p w14:paraId="6FBB243B" w14:textId="77777777" w:rsidR="004F17AA" w:rsidRPr="00C01FA8" w:rsidRDefault="004F17AA">
            <w:pPr>
              <w:pStyle w:val="Tabletext"/>
            </w:pPr>
            <w:r w:rsidRPr="00C01FA8">
              <w:t>100</w:t>
            </w:r>
          </w:p>
        </w:tc>
        <w:tc>
          <w:tcPr>
            <w:tcW w:w="5646" w:type="dxa"/>
          </w:tcPr>
          <w:p w14:paraId="7969D42E" w14:textId="77777777" w:rsidR="004F17AA" w:rsidRPr="00C01FA8" w:rsidRDefault="004F17AA">
            <w:pPr>
              <w:pStyle w:val="Tabletext"/>
            </w:pPr>
            <w:r w:rsidRPr="00C01FA8">
              <w:t>Conversion factor from percent to fraction (unitless)</w:t>
            </w:r>
          </w:p>
        </w:tc>
        <w:tc>
          <w:tcPr>
            <w:tcW w:w="2885" w:type="dxa"/>
          </w:tcPr>
          <w:p w14:paraId="6BFDE683" w14:textId="77777777" w:rsidR="004F17AA" w:rsidRPr="00C01FA8" w:rsidRDefault="004F17AA">
            <w:pPr>
              <w:pStyle w:val="Tabletext"/>
            </w:pPr>
          </w:p>
        </w:tc>
      </w:tr>
    </w:tbl>
    <w:p w14:paraId="24F0D20C" w14:textId="77777777" w:rsidR="004F17AA" w:rsidRPr="00C01FA8" w:rsidRDefault="004F17AA" w:rsidP="004F17AA">
      <w:pPr>
        <w:pStyle w:val="Tablenote"/>
      </w:pPr>
      <w:r w:rsidRPr="00C01FA8">
        <w:t>Source: HHRAP (U.S. EPA, 2005), plus conversion to whole weight.</w:t>
      </w:r>
    </w:p>
    <w:p w14:paraId="45B6DB71" w14:textId="77777777" w:rsidR="004F17AA" w:rsidRPr="00C01FA8" w:rsidRDefault="004F17AA" w:rsidP="004F17AA">
      <w:pPr>
        <w:pStyle w:val="Appheading3"/>
      </w:pPr>
      <w:r w:rsidRPr="00C01FA8">
        <w:t>Belowground Vegetation</w:t>
      </w:r>
    </w:p>
    <w:p w14:paraId="130D6A07" w14:textId="77777777" w:rsidR="004F17AA" w:rsidRPr="00C01FA8" w:rsidRDefault="004F17AA" w:rsidP="004F17AA">
      <w:pPr>
        <w:pStyle w:val="BodyText"/>
      </w:pPr>
      <w:r w:rsidRPr="00C01FA8">
        <w:t>Concentrations in root vegetables are calculated differently for organics and inorganics; the latter are calculated as for root uptake by aboveground vegetables and converted to whole weight basis using the moisture adjustment factor, while the former use a different uptake factor, the root concentration factor, which results in a whole weight concentration without conversion.</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1165"/>
        <w:gridCol w:w="3573"/>
        <w:gridCol w:w="1481"/>
        <w:gridCol w:w="3141"/>
      </w:tblGrid>
      <w:tr w:rsidR="004F17AA" w:rsidRPr="00C01FA8" w14:paraId="6ADDFC6D" w14:textId="77777777" w:rsidTr="007E2437">
        <w:tc>
          <w:tcPr>
            <w:tcW w:w="9360" w:type="dxa"/>
            <w:gridSpan w:val="4"/>
            <w:shd w:val="clear" w:color="auto" w:fill="B0CCEA"/>
          </w:tcPr>
          <w:p w14:paraId="04A93835" w14:textId="77777777" w:rsidR="004F17AA" w:rsidRPr="00C01FA8" w:rsidRDefault="004F17AA">
            <w:pPr>
              <w:pStyle w:val="Tablehead0"/>
              <w:rPr>
                <w:szCs w:val="18"/>
              </w:rPr>
            </w:pPr>
            <w:r w:rsidRPr="00C01FA8">
              <w:t>Equation A1-1</w:t>
            </w:r>
            <w:r>
              <w:t>9</w:t>
            </w:r>
            <w:r w:rsidRPr="00C01FA8">
              <w:t xml:space="preserve">. Root Vegetable Concentration, </w:t>
            </w:r>
            <w:proofErr w:type="spellStart"/>
            <w:r w:rsidRPr="00C01FA8">
              <w:rPr>
                <w:szCs w:val="18"/>
              </w:rPr>
              <w:t>Pbg</w:t>
            </w:r>
            <w:proofErr w:type="spellEnd"/>
            <w:r w:rsidRPr="00C01FA8">
              <w:rPr>
                <w:szCs w:val="18"/>
              </w:rPr>
              <w:t xml:space="preserve"> (mg/kg WW)</w:t>
            </w:r>
          </w:p>
        </w:tc>
      </w:tr>
      <w:tr w:rsidR="004F17AA" w:rsidRPr="00C01FA8" w14:paraId="5EEAC22E" w14:textId="77777777" w:rsidTr="007E2437">
        <w:trPr>
          <w:trHeight w:val="170"/>
        </w:trPr>
        <w:tc>
          <w:tcPr>
            <w:tcW w:w="4738" w:type="dxa"/>
            <w:gridSpan w:val="2"/>
            <w:shd w:val="clear" w:color="auto" w:fill="E3ECFD"/>
          </w:tcPr>
          <w:p w14:paraId="6129E41F" w14:textId="77777777" w:rsidR="004F17AA" w:rsidRPr="00C01FA8" w:rsidRDefault="004F17AA">
            <w:pPr>
              <w:pStyle w:val="Tablesubheadcenter"/>
            </w:pPr>
            <w:r w:rsidRPr="00C01FA8">
              <w:t>Organics</w:t>
            </w:r>
          </w:p>
        </w:tc>
        <w:tc>
          <w:tcPr>
            <w:tcW w:w="4622" w:type="dxa"/>
            <w:gridSpan w:val="2"/>
            <w:shd w:val="clear" w:color="auto" w:fill="E3ECFD"/>
          </w:tcPr>
          <w:p w14:paraId="1F21634A" w14:textId="77777777" w:rsidR="004F17AA" w:rsidRPr="00C01FA8" w:rsidRDefault="004F17AA">
            <w:pPr>
              <w:pStyle w:val="Tablesubheadcenter"/>
            </w:pPr>
            <w:r w:rsidRPr="00C01FA8">
              <w:t>Inorganics</w:t>
            </w:r>
          </w:p>
        </w:tc>
      </w:tr>
      <w:tr w:rsidR="004F17AA" w:rsidRPr="00C01FA8" w14:paraId="6AEE54A0" w14:textId="77777777">
        <w:trPr>
          <w:trHeight w:val="1088"/>
        </w:trPr>
        <w:tc>
          <w:tcPr>
            <w:tcW w:w="4738" w:type="dxa"/>
            <w:gridSpan w:val="2"/>
            <w:vAlign w:val="center"/>
          </w:tcPr>
          <w:p w14:paraId="6F2856AB"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P</m:t>
                    </m:r>
                  </m:e>
                  <m:sub>
                    <m:r>
                      <w:rPr>
                        <w:rFonts w:ascii="Cambria Math" w:hAnsi="Cambria Math"/>
                        <w:sz w:val="20"/>
                      </w:rPr>
                      <m:t>bg</m:t>
                    </m:r>
                  </m:sub>
                </m:sSub>
                <m:r>
                  <w:rPr>
                    <w:rFonts w:ascii="Cambria Math" w:hAnsi="Cambria Math"/>
                    <w:sz w:val="20"/>
                  </w:rPr>
                  <m:t>=</m:t>
                </m:r>
                <m:f>
                  <m:fPr>
                    <m:ctrlPr>
                      <w:rPr>
                        <w:rFonts w:ascii="Cambria Math" w:hAnsi="Cambria Math"/>
                        <w:i/>
                        <w:sz w:val="20"/>
                      </w:rPr>
                    </m:ctrlPr>
                  </m:fPr>
                  <m:num>
                    <m:sSub>
                      <m:sSubPr>
                        <m:ctrlPr>
                          <w:rPr>
                            <w:rFonts w:ascii="Cambria Math" w:hAnsi="Cambria Math"/>
                            <w:i/>
                            <w:sz w:val="20"/>
                          </w:rPr>
                        </m:ctrlPr>
                      </m:sSubPr>
                      <m:e>
                        <m:r>
                          <w:rPr>
                            <w:rFonts w:ascii="Cambria Math" w:hAnsi="Cambria Math"/>
                            <w:sz w:val="20"/>
                          </w:rPr>
                          <m:t>C</m:t>
                        </m:r>
                      </m:e>
                      <m:sub>
                        <m:r>
                          <w:rPr>
                            <w:rFonts w:ascii="Cambria Math" w:hAnsi="Cambria Math"/>
                            <w:sz w:val="20"/>
                          </w:rPr>
                          <m:t>soil,da</m:t>
                        </m:r>
                      </m:sub>
                    </m:sSub>
                    <m:r>
                      <w:rPr>
                        <w:rFonts w:ascii="Cambria Math" w:hAnsi="Cambria Math"/>
                        <w:sz w:val="20"/>
                      </w:rPr>
                      <m:t>×RCF×V</m:t>
                    </m:r>
                    <m:sSub>
                      <m:sSubPr>
                        <m:ctrlPr>
                          <w:rPr>
                            <w:rFonts w:ascii="Cambria Math" w:hAnsi="Cambria Math"/>
                            <w:i/>
                            <w:sz w:val="20"/>
                          </w:rPr>
                        </m:ctrlPr>
                      </m:sSubPr>
                      <m:e>
                        <m:r>
                          <w:rPr>
                            <w:rFonts w:ascii="Cambria Math" w:hAnsi="Cambria Math"/>
                            <w:sz w:val="20"/>
                          </w:rPr>
                          <m:t>G</m:t>
                        </m:r>
                      </m:e>
                      <m:sub>
                        <m:r>
                          <w:rPr>
                            <w:rFonts w:ascii="Cambria Math" w:hAnsi="Cambria Math"/>
                            <w:sz w:val="20"/>
                          </w:rPr>
                          <m:t>bg</m:t>
                        </m:r>
                      </m:sub>
                    </m:sSub>
                  </m:num>
                  <m:den>
                    <m:sSub>
                      <m:sSubPr>
                        <m:ctrlPr>
                          <w:rPr>
                            <w:rFonts w:ascii="Cambria Math" w:hAnsi="Cambria Math"/>
                            <w:i/>
                            <w:sz w:val="20"/>
                          </w:rPr>
                        </m:ctrlPr>
                      </m:sSubPr>
                      <m:e>
                        <m:r>
                          <w:rPr>
                            <w:rFonts w:ascii="Cambria Math" w:hAnsi="Cambria Math"/>
                            <w:sz w:val="20"/>
                          </w:rPr>
                          <m:t>Kd</m:t>
                        </m:r>
                      </m:e>
                      <m:sub>
                        <m:r>
                          <w:rPr>
                            <w:rFonts w:ascii="Cambria Math" w:hAnsi="Cambria Math"/>
                            <w:sz w:val="20"/>
                          </w:rPr>
                          <m:t>soil</m:t>
                        </m:r>
                      </m:sub>
                    </m:sSub>
                  </m:den>
                </m:f>
              </m:oMath>
            </m:oMathPara>
          </w:p>
        </w:tc>
        <w:tc>
          <w:tcPr>
            <w:tcW w:w="4622" w:type="dxa"/>
            <w:gridSpan w:val="2"/>
            <w:vAlign w:val="center"/>
          </w:tcPr>
          <w:p w14:paraId="7991D6E7" w14:textId="77777777" w:rsidR="004F17AA" w:rsidRPr="00C01FA8" w:rsidRDefault="00F6260B">
            <w:pPr>
              <w:pStyle w:val="Tabletext"/>
              <w:rPr>
                <w:i/>
                <w:sz w:val="20"/>
              </w:rPr>
            </w:pPr>
            <m:oMathPara>
              <m:oMath>
                <m:sSub>
                  <m:sSubPr>
                    <m:ctrlPr>
                      <w:rPr>
                        <w:rFonts w:ascii="Cambria Math" w:hAnsi="Cambria Math"/>
                        <w:i/>
                        <w:sz w:val="20"/>
                      </w:rPr>
                    </m:ctrlPr>
                  </m:sSubPr>
                  <m:e>
                    <m:r>
                      <w:rPr>
                        <w:rFonts w:ascii="Cambria Math" w:hAnsi="Cambria Math"/>
                        <w:sz w:val="20"/>
                      </w:rPr>
                      <m:t>P</m:t>
                    </m:r>
                  </m:e>
                  <m:sub>
                    <m:r>
                      <w:rPr>
                        <w:rFonts w:ascii="Cambria Math" w:hAnsi="Cambria Math"/>
                        <w:sz w:val="20"/>
                      </w:rPr>
                      <m:t>bg</m:t>
                    </m:r>
                    <m:ctrlPr>
                      <w:rPr>
                        <w:rFonts w:ascii="Cambria Math" w:hAnsi="Cambria Math"/>
                        <w:sz w:val="20"/>
                      </w:rPr>
                    </m:ctrlPr>
                  </m:sub>
                </m:sSub>
                <m:r>
                  <w:rPr>
                    <w:rFonts w:ascii="Cambria Math" w:hAnsi="Cambria Math"/>
                    <w:sz w:val="20"/>
                  </w:rPr>
                  <m:t>=</m:t>
                </m:r>
                <m:sSub>
                  <m:sSubPr>
                    <m:ctrlPr>
                      <w:rPr>
                        <w:rFonts w:ascii="Cambria Math" w:hAnsi="Cambria Math"/>
                        <w:i/>
                        <w:sz w:val="20"/>
                      </w:rPr>
                    </m:ctrlPr>
                  </m:sSubPr>
                  <m:e>
                    <m:r>
                      <w:rPr>
                        <w:rFonts w:ascii="Cambria Math" w:hAnsi="Cambria Math"/>
                        <w:sz w:val="20"/>
                      </w:rPr>
                      <m:t>C</m:t>
                    </m:r>
                  </m:e>
                  <m:sub>
                    <m:r>
                      <w:rPr>
                        <w:rFonts w:ascii="Cambria Math" w:hAnsi="Cambria Math"/>
                        <w:sz w:val="20"/>
                      </w:rPr>
                      <m:t>soil,da</m:t>
                    </m:r>
                  </m:sub>
                </m:sSub>
                <m:r>
                  <w:rPr>
                    <w:rFonts w:ascii="Cambria Math" w:hAnsi="Cambria Math"/>
                    <w:sz w:val="20"/>
                  </w:rPr>
                  <m:t>×B</m:t>
                </m:r>
                <m:sSub>
                  <m:sSubPr>
                    <m:ctrlPr>
                      <w:rPr>
                        <w:rFonts w:ascii="Cambria Math" w:hAnsi="Cambria Math"/>
                        <w:i/>
                        <w:sz w:val="20"/>
                      </w:rPr>
                    </m:ctrlPr>
                  </m:sSubPr>
                  <m:e>
                    <m:r>
                      <w:rPr>
                        <w:rFonts w:ascii="Cambria Math" w:hAnsi="Cambria Math"/>
                        <w:sz w:val="20"/>
                      </w:rPr>
                      <m:t>r</m:t>
                    </m:r>
                  </m:e>
                  <m:sub>
                    <m:r>
                      <w:rPr>
                        <w:rFonts w:ascii="Cambria Math" w:hAnsi="Cambria Math"/>
                        <w:sz w:val="20"/>
                      </w:rPr>
                      <m:t>root</m:t>
                    </m:r>
                  </m:sub>
                </m:sSub>
                <m:r>
                  <w:rPr>
                    <w:rFonts w:ascii="Cambria Math" w:hAnsi="Cambria Math"/>
                    <w:sz w:val="20"/>
                  </w:rPr>
                  <m:t>×</m:t>
                </m:r>
                <m:d>
                  <m:dPr>
                    <m:ctrlPr>
                      <w:rPr>
                        <w:rFonts w:ascii="Cambria Math" w:hAnsi="Cambria Math"/>
                        <w:i/>
                        <w:sz w:val="20"/>
                      </w:rPr>
                    </m:ctrlPr>
                  </m:dPr>
                  <m:e>
                    <m:f>
                      <m:fPr>
                        <m:ctrlPr>
                          <w:rPr>
                            <w:rFonts w:ascii="Cambria Math" w:hAnsi="Cambria Math"/>
                            <w:i/>
                            <w:sz w:val="20"/>
                          </w:rPr>
                        </m:ctrlPr>
                      </m:fPr>
                      <m:num>
                        <m:r>
                          <w:rPr>
                            <w:rFonts w:ascii="Cambria Math" w:hAnsi="Cambria Math"/>
                            <w:sz w:val="20"/>
                          </w:rPr>
                          <m:t>100-MA</m:t>
                        </m:r>
                        <m:sSub>
                          <m:sSubPr>
                            <m:ctrlPr>
                              <w:rPr>
                                <w:rFonts w:ascii="Cambria Math" w:hAnsi="Cambria Math"/>
                                <w:i/>
                                <w:sz w:val="20"/>
                              </w:rPr>
                            </m:ctrlPr>
                          </m:sSubPr>
                          <m:e>
                            <m:r>
                              <w:rPr>
                                <w:rFonts w:ascii="Cambria Math" w:hAnsi="Cambria Math"/>
                                <w:sz w:val="20"/>
                              </w:rPr>
                              <m:t>F</m:t>
                            </m:r>
                          </m:e>
                          <m:sub>
                            <m:r>
                              <w:rPr>
                                <w:rFonts w:ascii="Cambria Math" w:hAnsi="Cambria Math"/>
                                <w:sz w:val="20"/>
                              </w:rPr>
                              <m:t>bg</m:t>
                            </m:r>
                          </m:sub>
                        </m:sSub>
                      </m:num>
                      <m:den>
                        <m:r>
                          <w:rPr>
                            <w:rFonts w:ascii="Cambria Math" w:hAnsi="Cambria Math"/>
                            <w:sz w:val="20"/>
                          </w:rPr>
                          <m:t>100</m:t>
                        </m:r>
                      </m:den>
                    </m:f>
                  </m:e>
                </m:d>
              </m:oMath>
            </m:oMathPara>
          </w:p>
        </w:tc>
      </w:tr>
      <w:tr w:rsidR="004F17AA" w:rsidRPr="00C01FA8" w14:paraId="2A1C9634" w14:textId="77777777" w:rsidTr="007E2437">
        <w:tc>
          <w:tcPr>
            <w:tcW w:w="1165" w:type="dxa"/>
            <w:shd w:val="clear" w:color="auto" w:fill="FBF9B9"/>
          </w:tcPr>
          <w:p w14:paraId="54316FF1" w14:textId="77777777" w:rsidR="004F17AA" w:rsidRPr="00C01FA8" w:rsidRDefault="004F17AA">
            <w:pPr>
              <w:pStyle w:val="Tablehead0"/>
            </w:pPr>
            <w:r w:rsidRPr="00C01FA8">
              <w:t>Name</w:t>
            </w:r>
          </w:p>
        </w:tc>
        <w:tc>
          <w:tcPr>
            <w:tcW w:w="5054" w:type="dxa"/>
            <w:gridSpan w:val="2"/>
            <w:shd w:val="clear" w:color="auto" w:fill="FBF9B9"/>
          </w:tcPr>
          <w:p w14:paraId="07A04719" w14:textId="77777777" w:rsidR="004F17AA" w:rsidRPr="00C01FA8" w:rsidRDefault="004F17AA">
            <w:pPr>
              <w:pStyle w:val="Tablehead0"/>
            </w:pPr>
            <w:r w:rsidRPr="00C01FA8">
              <w:t>Description</w:t>
            </w:r>
          </w:p>
        </w:tc>
        <w:tc>
          <w:tcPr>
            <w:tcW w:w="3141" w:type="dxa"/>
            <w:shd w:val="clear" w:color="auto" w:fill="FBF9B9"/>
          </w:tcPr>
          <w:p w14:paraId="2AD435B1" w14:textId="77777777" w:rsidR="004F17AA" w:rsidRPr="00C01FA8" w:rsidRDefault="004F17AA">
            <w:pPr>
              <w:pStyle w:val="Tablehead0"/>
            </w:pPr>
            <w:r w:rsidRPr="00C01FA8">
              <w:t>Value</w:t>
            </w:r>
          </w:p>
        </w:tc>
      </w:tr>
      <w:tr w:rsidR="004F17AA" w:rsidRPr="00C01FA8" w14:paraId="554E8537" w14:textId="77777777">
        <w:tc>
          <w:tcPr>
            <w:tcW w:w="1165" w:type="dxa"/>
          </w:tcPr>
          <w:p w14:paraId="25BB06A2" w14:textId="77777777" w:rsidR="004F17AA" w:rsidRPr="00C01FA8" w:rsidRDefault="004F17AA">
            <w:pPr>
              <w:pStyle w:val="Tabletext"/>
            </w:pPr>
            <w:proofErr w:type="spellStart"/>
            <w:r w:rsidRPr="00C01FA8">
              <w:t>C</w:t>
            </w:r>
            <w:r w:rsidRPr="00C01FA8">
              <w:rPr>
                <w:vertAlign w:val="subscript"/>
              </w:rPr>
              <w:t>soil,da</w:t>
            </w:r>
            <w:proofErr w:type="spellEnd"/>
          </w:p>
        </w:tc>
        <w:tc>
          <w:tcPr>
            <w:tcW w:w="5054" w:type="dxa"/>
            <w:gridSpan w:val="2"/>
          </w:tcPr>
          <w:p w14:paraId="12FA421B" w14:textId="77777777" w:rsidR="004F17AA" w:rsidRPr="00C01FA8" w:rsidRDefault="004F17AA">
            <w:pPr>
              <w:pStyle w:val="Tabletext"/>
            </w:pPr>
            <w:r w:rsidRPr="00C01FA8">
              <w:t>Concentration of contaminant in soil averaged over tilling depth (mg/kg)</w:t>
            </w:r>
          </w:p>
        </w:tc>
        <w:tc>
          <w:tcPr>
            <w:tcW w:w="3141" w:type="dxa"/>
          </w:tcPr>
          <w:p w14:paraId="25C6C3B4" w14:textId="3A49910B" w:rsidR="004F17AA" w:rsidRPr="00C01FA8" w:rsidRDefault="004F17AA">
            <w:pPr>
              <w:pStyle w:val="Tabletext"/>
            </w:pPr>
            <w:r w:rsidRPr="00C01FA8">
              <w:t>From LAU model averaged over field</w:t>
            </w:r>
          </w:p>
        </w:tc>
      </w:tr>
      <w:tr w:rsidR="004F17AA" w:rsidRPr="00C01FA8" w14:paraId="0E8B6D96" w14:textId="77777777">
        <w:tc>
          <w:tcPr>
            <w:tcW w:w="1165" w:type="dxa"/>
          </w:tcPr>
          <w:p w14:paraId="40596AFE" w14:textId="77777777" w:rsidR="004F17AA" w:rsidRPr="00C01FA8" w:rsidRDefault="004F17AA">
            <w:pPr>
              <w:pStyle w:val="Tabletext"/>
            </w:pPr>
            <w:r w:rsidRPr="00C01FA8">
              <w:t>RCF</w:t>
            </w:r>
          </w:p>
        </w:tc>
        <w:tc>
          <w:tcPr>
            <w:tcW w:w="5054" w:type="dxa"/>
            <w:gridSpan w:val="2"/>
          </w:tcPr>
          <w:p w14:paraId="416A6E36" w14:textId="77777777" w:rsidR="004F17AA" w:rsidRPr="00C01FA8" w:rsidRDefault="004F17AA">
            <w:pPr>
              <w:pStyle w:val="Tabletext"/>
            </w:pPr>
            <w:r w:rsidRPr="00C01FA8">
              <w:t>Root concentration factor ([mg/kg WW]/[mg/L soil water])</w:t>
            </w:r>
          </w:p>
        </w:tc>
        <w:tc>
          <w:tcPr>
            <w:tcW w:w="3141" w:type="dxa"/>
          </w:tcPr>
          <w:p w14:paraId="2B12E296" w14:textId="77777777" w:rsidR="004F17AA" w:rsidRPr="00C01FA8" w:rsidRDefault="004F17AA">
            <w:pPr>
              <w:pStyle w:val="Tabletext"/>
            </w:pPr>
            <w:r w:rsidRPr="00C01FA8">
              <w:t>Chemical data; see Appendix C</w:t>
            </w:r>
          </w:p>
        </w:tc>
      </w:tr>
      <w:tr w:rsidR="004F17AA" w:rsidRPr="00C01FA8" w14:paraId="44652B67" w14:textId="77777777">
        <w:tc>
          <w:tcPr>
            <w:tcW w:w="1165" w:type="dxa"/>
          </w:tcPr>
          <w:p w14:paraId="15F7C5D9" w14:textId="77777777" w:rsidR="004F17AA" w:rsidRPr="00C01FA8" w:rsidRDefault="004F17AA">
            <w:pPr>
              <w:pStyle w:val="Tabletext"/>
            </w:pPr>
            <w:proofErr w:type="spellStart"/>
            <w:r w:rsidRPr="00C01FA8">
              <w:t>VG</w:t>
            </w:r>
            <w:r w:rsidRPr="00C01FA8">
              <w:rPr>
                <w:vertAlign w:val="subscript"/>
              </w:rPr>
              <w:t>bg</w:t>
            </w:r>
            <w:proofErr w:type="spellEnd"/>
          </w:p>
        </w:tc>
        <w:tc>
          <w:tcPr>
            <w:tcW w:w="5054" w:type="dxa"/>
            <w:gridSpan w:val="2"/>
          </w:tcPr>
          <w:p w14:paraId="5D6DCBB4" w14:textId="77777777" w:rsidR="004F17AA" w:rsidRPr="00C01FA8" w:rsidRDefault="004F17AA">
            <w:pPr>
              <w:pStyle w:val="Tabletext"/>
            </w:pPr>
            <w:r w:rsidRPr="00C01FA8">
              <w:t>Empirical correction factor for below ground (root) vegetables (unitless)</w:t>
            </w:r>
          </w:p>
        </w:tc>
        <w:tc>
          <w:tcPr>
            <w:tcW w:w="3141" w:type="dxa"/>
          </w:tcPr>
          <w:p w14:paraId="582CA93B" w14:textId="77777777" w:rsidR="004F17AA" w:rsidRPr="00C01FA8" w:rsidRDefault="004F17AA">
            <w:pPr>
              <w:pStyle w:val="Tabletext"/>
            </w:pPr>
            <w:r w:rsidRPr="00C01FA8">
              <w:t>Biota data; see Appendix B</w:t>
            </w:r>
          </w:p>
        </w:tc>
      </w:tr>
      <w:tr w:rsidR="004F17AA" w:rsidRPr="00C01FA8" w14:paraId="6BC1C5C5" w14:textId="77777777">
        <w:tc>
          <w:tcPr>
            <w:tcW w:w="1165" w:type="dxa"/>
          </w:tcPr>
          <w:p w14:paraId="783EE8A1" w14:textId="77777777" w:rsidR="004F17AA" w:rsidRPr="00C01FA8" w:rsidRDefault="004F17AA">
            <w:pPr>
              <w:pStyle w:val="Tabletext"/>
            </w:pPr>
            <w:proofErr w:type="spellStart"/>
            <w:r w:rsidRPr="00C01FA8">
              <w:t>Kd</w:t>
            </w:r>
            <w:r w:rsidRPr="00C01FA8">
              <w:rPr>
                <w:vertAlign w:val="subscript"/>
              </w:rPr>
              <w:t>soil</w:t>
            </w:r>
            <w:proofErr w:type="spellEnd"/>
          </w:p>
        </w:tc>
        <w:tc>
          <w:tcPr>
            <w:tcW w:w="5054" w:type="dxa"/>
            <w:gridSpan w:val="2"/>
          </w:tcPr>
          <w:p w14:paraId="206F5D01" w14:textId="77777777" w:rsidR="004F17AA" w:rsidRPr="00C01FA8" w:rsidRDefault="004F17AA">
            <w:pPr>
              <w:pStyle w:val="Tabletext"/>
            </w:pPr>
            <w:r w:rsidRPr="00C01FA8">
              <w:t>Soil-water partition coefficient (L/kg)</w:t>
            </w:r>
          </w:p>
        </w:tc>
        <w:tc>
          <w:tcPr>
            <w:tcW w:w="3141" w:type="dxa"/>
          </w:tcPr>
          <w:p w14:paraId="6B4FB438" w14:textId="77777777" w:rsidR="004F17AA" w:rsidRPr="00C01FA8" w:rsidRDefault="004F17AA">
            <w:pPr>
              <w:pStyle w:val="Tabletext"/>
            </w:pPr>
            <w:r w:rsidRPr="00C01FA8">
              <w:t>Chemical data; see Appendix C</w:t>
            </w:r>
          </w:p>
        </w:tc>
      </w:tr>
      <w:tr w:rsidR="004F17AA" w:rsidRPr="00C01FA8" w14:paraId="085946CB" w14:textId="77777777">
        <w:tc>
          <w:tcPr>
            <w:tcW w:w="1165" w:type="dxa"/>
          </w:tcPr>
          <w:p w14:paraId="03CD1978" w14:textId="77777777" w:rsidR="004F17AA" w:rsidRPr="00C01FA8" w:rsidRDefault="004F17AA">
            <w:pPr>
              <w:pStyle w:val="Tabletext"/>
            </w:pPr>
            <w:proofErr w:type="spellStart"/>
            <w:r w:rsidRPr="00C01FA8">
              <w:t>Br</w:t>
            </w:r>
            <w:r w:rsidRPr="00C01FA8">
              <w:rPr>
                <w:vertAlign w:val="subscript"/>
              </w:rPr>
              <w:t>root</w:t>
            </w:r>
            <w:proofErr w:type="spellEnd"/>
          </w:p>
        </w:tc>
        <w:tc>
          <w:tcPr>
            <w:tcW w:w="5054" w:type="dxa"/>
            <w:gridSpan w:val="2"/>
          </w:tcPr>
          <w:p w14:paraId="6E56D0A8" w14:textId="77777777" w:rsidR="004F17AA" w:rsidRPr="00C01FA8" w:rsidRDefault="004F17AA">
            <w:pPr>
              <w:pStyle w:val="Tabletext"/>
            </w:pPr>
            <w:r w:rsidRPr="00C01FA8">
              <w:t>Soil-to-plant bioconcentration factor for roots ([mg/kg DW plant]/[mg/kg soil])</w:t>
            </w:r>
          </w:p>
        </w:tc>
        <w:tc>
          <w:tcPr>
            <w:tcW w:w="3141" w:type="dxa"/>
          </w:tcPr>
          <w:p w14:paraId="138FA27D" w14:textId="77777777" w:rsidR="004F17AA" w:rsidRPr="00C01FA8" w:rsidRDefault="004F17AA">
            <w:pPr>
              <w:pStyle w:val="Tabletext"/>
            </w:pPr>
            <w:r w:rsidRPr="00C01FA8">
              <w:t>Chemical data; see Appendix C</w:t>
            </w:r>
          </w:p>
        </w:tc>
      </w:tr>
      <w:tr w:rsidR="004F17AA" w:rsidRPr="00C01FA8" w14:paraId="79D496B0" w14:textId="77777777">
        <w:tc>
          <w:tcPr>
            <w:tcW w:w="1165" w:type="dxa"/>
          </w:tcPr>
          <w:p w14:paraId="63FD81C2" w14:textId="77777777" w:rsidR="004F17AA" w:rsidRPr="00C01FA8" w:rsidRDefault="004F17AA">
            <w:pPr>
              <w:pStyle w:val="Tabletext"/>
            </w:pPr>
            <w:proofErr w:type="spellStart"/>
            <w:r w:rsidRPr="00C01FA8">
              <w:t>MAF</w:t>
            </w:r>
            <w:r w:rsidRPr="00C01FA8">
              <w:rPr>
                <w:vertAlign w:val="subscript"/>
              </w:rPr>
              <w:t>bg</w:t>
            </w:r>
            <w:proofErr w:type="spellEnd"/>
            <w:r w:rsidRPr="00C01FA8">
              <w:rPr>
                <w:vertAlign w:val="subscript"/>
              </w:rPr>
              <w:t xml:space="preserve"> </w:t>
            </w:r>
          </w:p>
        </w:tc>
        <w:tc>
          <w:tcPr>
            <w:tcW w:w="5054" w:type="dxa"/>
            <w:gridSpan w:val="2"/>
          </w:tcPr>
          <w:p w14:paraId="0F67C92B" w14:textId="77777777" w:rsidR="004F17AA" w:rsidRPr="00C01FA8" w:rsidRDefault="004F17AA">
            <w:pPr>
              <w:pStyle w:val="Tabletext"/>
            </w:pPr>
            <w:r w:rsidRPr="00C01FA8">
              <w:t xml:space="preserve">Moisture percentage for root </w:t>
            </w:r>
            <w:proofErr w:type="spellStart"/>
            <w:r w:rsidRPr="00C01FA8">
              <w:t>vagetables</w:t>
            </w:r>
            <w:proofErr w:type="spellEnd"/>
            <w:r w:rsidRPr="00C01FA8">
              <w:t xml:space="preserve"> (percent)</w:t>
            </w:r>
          </w:p>
        </w:tc>
        <w:tc>
          <w:tcPr>
            <w:tcW w:w="3141" w:type="dxa"/>
          </w:tcPr>
          <w:p w14:paraId="1B9D3A5C" w14:textId="77777777" w:rsidR="004F17AA" w:rsidRPr="00C01FA8" w:rsidRDefault="004F17AA">
            <w:pPr>
              <w:pStyle w:val="Tabletext"/>
            </w:pPr>
            <w:r w:rsidRPr="00C01FA8">
              <w:t>Biota data; see Appendix B</w:t>
            </w:r>
          </w:p>
        </w:tc>
      </w:tr>
      <w:tr w:rsidR="004F17AA" w:rsidRPr="00C01FA8" w14:paraId="0A02B481" w14:textId="77777777">
        <w:tc>
          <w:tcPr>
            <w:tcW w:w="1165" w:type="dxa"/>
          </w:tcPr>
          <w:p w14:paraId="6BA5D1C6" w14:textId="77777777" w:rsidR="004F17AA" w:rsidRPr="00C01FA8" w:rsidRDefault="004F17AA">
            <w:pPr>
              <w:pStyle w:val="Tabletext"/>
            </w:pPr>
            <w:r w:rsidRPr="00C01FA8">
              <w:t>100</w:t>
            </w:r>
          </w:p>
        </w:tc>
        <w:tc>
          <w:tcPr>
            <w:tcW w:w="5054" w:type="dxa"/>
            <w:gridSpan w:val="2"/>
          </w:tcPr>
          <w:p w14:paraId="536D923D" w14:textId="77777777" w:rsidR="004F17AA" w:rsidRPr="00C01FA8" w:rsidRDefault="004F17AA">
            <w:pPr>
              <w:pStyle w:val="Tabletext"/>
            </w:pPr>
            <w:r w:rsidRPr="00C01FA8">
              <w:t>Conversion factor from percent to fraction (unitless)</w:t>
            </w:r>
          </w:p>
        </w:tc>
        <w:tc>
          <w:tcPr>
            <w:tcW w:w="3141" w:type="dxa"/>
          </w:tcPr>
          <w:p w14:paraId="2D900AFF" w14:textId="77777777" w:rsidR="004F17AA" w:rsidRPr="00C01FA8" w:rsidRDefault="004F17AA">
            <w:pPr>
              <w:pStyle w:val="Tabletext"/>
            </w:pPr>
          </w:p>
        </w:tc>
      </w:tr>
    </w:tbl>
    <w:p w14:paraId="24D36081" w14:textId="77777777" w:rsidR="004F17AA" w:rsidRPr="00C01FA8" w:rsidRDefault="004F17AA" w:rsidP="004F17AA">
      <w:pPr>
        <w:pStyle w:val="Tablenote"/>
      </w:pPr>
      <w:r w:rsidRPr="00C01FA8">
        <w:t>Source: HHRAP (U.S. EPA, 2005), Table B-2-10.</w:t>
      </w:r>
    </w:p>
    <w:p w14:paraId="5C29EBB6" w14:textId="77777777" w:rsidR="004F17AA" w:rsidRPr="00C01FA8" w:rsidRDefault="004F17AA" w:rsidP="004F17AA">
      <w:pPr>
        <w:pStyle w:val="Appheading3"/>
      </w:pPr>
      <w:r w:rsidRPr="00C01FA8">
        <w:lastRenderedPageBreak/>
        <w:t>Beef and Milk</w:t>
      </w:r>
    </w:p>
    <w:p w14:paraId="4F447D75" w14:textId="77777777" w:rsidR="004F17AA" w:rsidRPr="00C01FA8" w:rsidRDefault="004F17AA" w:rsidP="004F17AA">
      <w:pPr>
        <w:pStyle w:val="BodyText"/>
      </w:pPr>
      <w:r w:rsidRPr="00C01FA8">
        <w:t xml:space="preserve">Concentration is calculated separately in beef and milk; the values for </w:t>
      </w:r>
      <w:r>
        <w:t>BAF</w:t>
      </w:r>
      <w:r w:rsidRPr="00C01FA8">
        <w:t xml:space="preserve"> and various diet quantities (Q) differ for beef cattle and dairy cattle. Note that the total diet includes grain, but this is assumed to be obtained off-site and uncontaminated, so is not otherwise included in the calculation.</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805"/>
        <w:gridCol w:w="5449"/>
        <w:gridCol w:w="3106"/>
      </w:tblGrid>
      <w:tr w:rsidR="004F17AA" w:rsidRPr="00C01FA8" w14:paraId="08A1D66D" w14:textId="77777777" w:rsidTr="007E2437">
        <w:tc>
          <w:tcPr>
            <w:tcW w:w="9360" w:type="dxa"/>
            <w:gridSpan w:val="3"/>
            <w:shd w:val="clear" w:color="auto" w:fill="B0CCEA"/>
          </w:tcPr>
          <w:p w14:paraId="118DD144" w14:textId="77777777" w:rsidR="004F17AA" w:rsidRPr="00C01FA8" w:rsidRDefault="004F17AA">
            <w:pPr>
              <w:pStyle w:val="Tablehead0"/>
            </w:pPr>
            <w:r w:rsidRPr="00C01FA8">
              <w:t>Equation A1-</w:t>
            </w:r>
            <w:r>
              <w:t>20</w:t>
            </w:r>
            <w:r w:rsidRPr="00C01FA8">
              <w:t>. Concentration in Animal Products, A (mg/kg WW)</w:t>
            </w:r>
          </w:p>
        </w:tc>
      </w:tr>
      <w:tr w:rsidR="004F17AA" w:rsidRPr="00C01FA8" w14:paraId="24547B16" w14:textId="77777777">
        <w:trPr>
          <w:trHeight w:val="528"/>
        </w:trPr>
        <w:tc>
          <w:tcPr>
            <w:tcW w:w="9360" w:type="dxa"/>
            <w:gridSpan w:val="3"/>
          </w:tcPr>
          <w:p w14:paraId="43ABDA54" w14:textId="77777777" w:rsidR="004F17AA" w:rsidRPr="00C01FA8" w:rsidRDefault="004F17AA">
            <w:pPr>
              <w:pStyle w:val="Tabletext"/>
              <w:rPr>
                <w:sz w:val="22"/>
              </w:rPr>
            </w:pPr>
          </w:p>
          <w:p w14:paraId="32E3B457" w14:textId="77777777" w:rsidR="004F17AA" w:rsidRPr="00C01FA8" w:rsidRDefault="004F17AA">
            <w:pPr>
              <w:pStyle w:val="Tabletext"/>
              <w:rPr>
                <w:sz w:val="20"/>
              </w:rPr>
            </w:pPr>
            <m:oMathPara>
              <m:oMath>
                <m:r>
                  <w:rPr>
                    <w:rFonts w:ascii="Cambria Math" w:hAnsi="Cambria Math"/>
                    <w:sz w:val="20"/>
                  </w:rPr>
                  <m:t>A=</m:t>
                </m:r>
                <m:f>
                  <m:fPr>
                    <m:ctrlPr>
                      <w:rPr>
                        <w:rFonts w:ascii="Cambria Math" w:hAnsi="Cambria Math"/>
                        <w:i/>
                        <w:sz w:val="20"/>
                      </w:rPr>
                    </m:ctrlPr>
                  </m:fPr>
                  <m:num>
                    <m:r>
                      <w:rPr>
                        <w:rFonts w:ascii="Cambria Math" w:hAnsi="Cambria Math"/>
                        <w:sz w:val="20"/>
                      </w:rPr>
                      <m:t>BCF</m:t>
                    </m:r>
                  </m:num>
                  <m:den>
                    <m:sSub>
                      <m:sSubPr>
                        <m:ctrlPr>
                          <w:rPr>
                            <w:rFonts w:ascii="Cambria Math" w:hAnsi="Cambria Math"/>
                            <w:i/>
                            <w:sz w:val="20"/>
                          </w:rPr>
                        </m:ctrlPr>
                      </m:sSubPr>
                      <m:e>
                        <m:r>
                          <w:rPr>
                            <w:rFonts w:ascii="Cambria Math" w:hAnsi="Cambria Math"/>
                            <w:sz w:val="20"/>
                          </w:rPr>
                          <m:t>Q</m:t>
                        </m:r>
                      </m:e>
                      <m:sub>
                        <m:r>
                          <w:rPr>
                            <w:rFonts w:ascii="Cambria Math" w:hAnsi="Cambria Math"/>
                            <w:sz w:val="20"/>
                          </w:rPr>
                          <m:t>total</m:t>
                        </m:r>
                      </m:sub>
                    </m:sSub>
                  </m:den>
                </m:f>
                <m:r>
                  <w:rPr>
                    <w:rFonts w:ascii="Cambria Math" w:hAnsi="Cambria Math"/>
                    <w:sz w:val="20"/>
                  </w:rPr>
                  <m:t>×</m:t>
                </m:r>
                <m:d>
                  <m:dPr>
                    <m:begChr m:val="["/>
                    <m:endChr m:val="]"/>
                    <m:ctrlPr>
                      <w:rPr>
                        <w:rFonts w:ascii="Cambria Math" w:hAnsi="Cambria Math"/>
                        <w:i/>
                        <w:sz w:val="20"/>
                      </w:rPr>
                    </m:ctrlPr>
                  </m:dPr>
                  <m:e>
                    <m:d>
                      <m:dPr>
                        <m:ctrlPr>
                          <w:rPr>
                            <w:rFonts w:ascii="Cambria Math" w:hAnsi="Cambria Math"/>
                            <w:i/>
                            <w:sz w:val="20"/>
                          </w:rPr>
                        </m:ctrlPr>
                      </m:dPr>
                      <m:e>
                        <m:sSub>
                          <m:sSubPr>
                            <m:ctrlPr>
                              <w:rPr>
                                <w:rFonts w:ascii="Cambria Math" w:hAnsi="Cambria Math"/>
                                <w:i/>
                                <w:sz w:val="20"/>
                              </w:rPr>
                            </m:ctrlPr>
                          </m:sSubPr>
                          <m:e>
                            <m:sSub>
                              <m:sSubPr>
                                <m:ctrlPr>
                                  <w:rPr>
                                    <w:rFonts w:ascii="Cambria Math" w:hAnsi="Cambria Math"/>
                                    <w:i/>
                                    <w:sz w:val="20"/>
                                  </w:rPr>
                                </m:ctrlPr>
                              </m:sSubPr>
                              <m:e>
                                <m:r>
                                  <w:rPr>
                                    <w:rFonts w:ascii="Cambria Math" w:hAnsi="Cambria Math"/>
                                    <w:sz w:val="20"/>
                                  </w:rPr>
                                  <m:t>C</m:t>
                                </m:r>
                              </m:e>
                              <m:sub>
                                <m:r>
                                  <w:rPr>
                                    <w:rFonts w:ascii="Cambria Math" w:hAnsi="Cambria Math"/>
                                    <w:sz w:val="20"/>
                                  </w:rPr>
                                  <m:t>soil,ss</m:t>
                                </m:r>
                              </m:sub>
                            </m:sSub>
                            <m:r>
                              <w:rPr>
                                <w:rFonts w:ascii="Cambria Math" w:hAnsi="Cambria Math"/>
                                <w:sz w:val="20"/>
                              </w:rPr>
                              <m:t>×Q</m:t>
                            </m:r>
                          </m:e>
                          <m:sub>
                            <m:r>
                              <w:rPr>
                                <w:rFonts w:ascii="Cambria Math" w:hAnsi="Cambria Math"/>
                                <w:sz w:val="20"/>
                              </w:rPr>
                              <m:t>soil</m:t>
                            </m:r>
                          </m:sub>
                        </m:sSub>
                        <m:r>
                          <w:rPr>
                            <w:rFonts w:ascii="Cambria Math" w:hAnsi="Cambria Math"/>
                            <w:sz w:val="20"/>
                          </w:rPr>
                          <m:t>×Bs</m:t>
                        </m:r>
                      </m:e>
                    </m:d>
                    <m:r>
                      <w:rPr>
                        <w:rFonts w:ascii="Cambria Math" w:hAnsi="Cambria Math"/>
                        <w:sz w:val="20"/>
                      </w:rPr>
                      <m:t>+</m:t>
                    </m:r>
                    <m:d>
                      <m:dPr>
                        <m:ctrlPr>
                          <w:rPr>
                            <w:rFonts w:ascii="Cambria Math" w:hAnsi="Cambria Math"/>
                            <w:i/>
                            <w:sz w:val="20"/>
                          </w:rPr>
                        </m:ctrlPr>
                      </m:dPr>
                      <m:e>
                        <m:sSub>
                          <m:sSubPr>
                            <m:ctrlPr>
                              <w:rPr>
                                <w:rFonts w:ascii="Cambria Math" w:hAnsi="Cambria Math"/>
                                <w:i/>
                                <w:sz w:val="20"/>
                              </w:rPr>
                            </m:ctrlPr>
                          </m:sSubPr>
                          <m:e>
                            <m:r>
                              <w:rPr>
                                <w:rFonts w:ascii="Cambria Math" w:hAnsi="Cambria Math"/>
                                <w:sz w:val="20"/>
                              </w:rPr>
                              <m:t>P</m:t>
                            </m:r>
                          </m:e>
                          <m:sub>
                            <m:r>
                              <w:rPr>
                                <w:rFonts w:ascii="Cambria Math" w:hAnsi="Cambria Math"/>
                                <w:sz w:val="20"/>
                              </w:rPr>
                              <m:t>forage</m:t>
                            </m:r>
                          </m:sub>
                        </m:sSub>
                        <m:r>
                          <w:rPr>
                            <w:rFonts w:ascii="Cambria Math" w:hAnsi="Cambria Math"/>
                            <w:sz w:val="20"/>
                          </w:rPr>
                          <m:t xml:space="preserve"> ×</m:t>
                        </m:r>
                        <m:sSub>
                          <m:sSubPr>
                            <m:ctrlPr>
                              <w:rPr>
                                <w:rFonts w:ascii="Cambria Math" w:hAnsi="Cambria Math"/>
                                <w:i/>
                                <w:sz w:val="20"/>
                              </w:rPr>
                            </m:ctrlPr>
                          </m:sSubPr>
                          <m:e>
                            <m:r>
                              <w:rPr>
                                <w:rFonts w:ascii="Cambria Math" w:hAnsi="Cambria Math"/>
                                <w:sz w:val="20"/>
                              </w:rPr>
                              <m:t>Q</m:t>
                            </m:r>
                          </m:e>
                          <m:sub>
                            <m:r>
                              <w:rPr>
                                <w:rFonts w:ascii="Cambria Math" w:hAnsi="Cambria Math"/>
                                <w:sz w:val="20"/>
                              </w:rPr>
                              <m:t>forage</m:t>
                            </m:r>
                          </m:sub>
                        </m:sSub>
                        <m:r>
                          <w:rPr>
                            <w:rFonts w:ascii="Cambria Math" w:hAnsi="Cambria Math"/>
                            <w:sz w:val="20"/>
                          </w:rPr>
                          <m:t>×</m:t>
                        </m:r>
                        <m:sSub>
                          <m:sSubPr>
                            <m:ctrlPr>
                              <w:rPr>
                                <w:rFonts w:ascii="Cambria Math" w:hAnsi="Cambria Math"/>
                                <w:i/>
                                <w:sz w:val="20"/>
                              </w:rPr>
                            </m:ctrlPr>
                          </m:sSubPr>
                          <m:e>
                            <m:r>
                              <w:rPr>
                                <w:rFonts w:ascii="Cambria Math" w:hAnsi="Cambria Math"/>
                                <w:sz w:val="20"/>
                              </w:rPr>
                              <m:t>F</m:t>
                            </m:r>
                          </m:e>
                          <m:sub>
                            <m:r>
                              <w:rPr>
                                <w:rFonts w:ascii="Cambria Math" w:hAnsi="Cambria Math"/>
                                <w:sz w:val="20"/>
                              </w:rPr>
                              <m:t>forage</m:t>
                            </m:r>
                          </m:sub>
                        </m:sSub>
                      </m:e>
                    </m:d>
                    <m:r>
                      <w:rPr>
                        <w:rFonts w:ascii="Cambria Math" w:hAnsi="Cambria Math"/>
                        <w:sz w:val="20"/>
                      </w:rPr>
                      <m:t>+</m:t>
                    </m:r>
                    <m:d>
                      <m:dPr>
                        <m:ctrlPr>
                          <w:rPr>
                            <w:rFonts w:ascii="Cambria Math" w:hAnsi="Cambria Math"/>
                            <w:i/>
                            <w:sz w:val="20"/>
                          </w:rPr>
                        </m:ctrlPr>
                      </m:dPr>
                      <m:e>
                        <m:sSub>
                          <m:sSubPr>
                            <m:ctrlPr>
                              <w:rPr>
                                <w:rFonts w:ascii="Cambria Math" w:hAnsi="Cambria Math"/>
                                <w:i/>
                                <w:sz w:val="20"/>
                              </w:rPr>
                            </m:ctrlPr>
                          </m:sSubPr>
                          <m:e>
                            <m:r>
                              <w:rPr>
                                <w:rFonts w:ascii="Cambria Math" w:hAnsi="Cambria Math"/>
                                <w:sz w:val="20"/>
                              </w:rPr>
                              <m:t>P</m:t>
                            </m:r>
                          </m:e>
                          <m:sub>
                            <m:r>
                              <w:rPr>
                                <w:rFonts w:ascii="Cambria Math" w:hAnsi="Cambria Math"/>
                                <w:sz w:val="20"/>
                              </w:rPr>
                              <m:t>silage</m:t>
                            </m:r>
                          </m:sub>
                        </m:sSub>
                        <m:r>
                          <w:rPr>
                            <w:rFonts w:ascii="Cambria Math" w:hAnsi="Cambria Math"/>
                            <w:sz w:val="20"/>
                          </w:rPr>
                          <m:t xml:space="preserve"> ×</m:t>
                        </m:r>
                        <m:sSub>
                          <m:sSubPr>
                            <m:ctrlPr>
                              <w:rPr>
                                <w:rFonts w:ascii="Cambria Math" w:hAnsi="Cambria Math"/>
                                <w:i/>
                                <w:sz w:val="20"/>
                              </w:rPr>
                            </m:ctrlPr>
                          </m:sSubPr>
                          <m:e>
                            <m:r>
                              <w:rPr>
                                <w:rFonts w:ascii="Cambria Math" w:hAnsi="Cambria Math"/>
                                <w:sz w:val="20"/>
                              </w:rPr>
                              <m:t>Q</m:t>
                            </m:r>
                          </m:e>
                          <m:sub>
                            <m:r>
                              <w:rPr>
                                <w:rFonts w:ascii="Cambria Math" w:hAnsi="Cambria Math"/>
                                <w:sz w:val="20"/>
                              </w:rPr>
                              <m:t>silage</m:t>
                            </m:r>
                          </m:sub>
                        </m:sSub>
                        <m:r>
                          <w:rPr>
                            <w:rFonts w:ascii="Cambria Math" w:hAnsi="Cambria Math"/>
                            <w:sz w:val="20"/>
                          </w:rPr>
                          <m:t>×</m:t>
                        </m:r>
                        <m:sSub>
                          <m:sSubPr>
                            <m:ctrlPr>
                              <w:rPr>
                                <w:rFonts w:ascii="Cambria Math" w:hAnsi="Cambria Math"/>
                                <w:i/>
                                <w:sz w:val="20"/>
                              </w:rPr>
                            </m:ctrlPr>
                          </m:sSubPr>
                          <m:e>
                            <m:r>
                              <w:rPr>
                                <w:rFonts w:ascii="Cambria Math" w:hAnsi="Cambria Math"/>
                                <w:sz w:val="20"/>
                              </w:rPr>
                              <m:t>F</m:t>
                            </m:r>
                          </m:e>
                          <m:sub>
                            <m:r>
                              <w:rPr>
                                <w:rFonts w:ascii="Cambria Math" w:hAnsi="Cambria Math"/>
                                <w:sz w:val="20"/>
                              </w:rPr>
                              <m:t>silage</m:t>
                            </m:r>
                          </m:sub>
                        </m:sSub>
                      </m:e>
                    </m:d>
                  </m:e>
                </m:d>
              </m:oMath>
            </m:oMathPara>
          </w:p>
          <w:p w14:paraId="648A2FB1" w14:textId="77777777" w:rsidR="004F17AA" w:rsidRPr="00C01FA8" w:rsidRDefault="004F17AA">
            <w:pPr>
              <w:pStyle w:val="Tabletext"/>
              <w:rPr>
                <w:szCs w:val="18"/>
              </w:rPr>
            </w:pPr>
          </w:p>
        </w:tc>
      </w:tr>
      <w:tr w:rsidR="004F17AA" w:rsidRPr="00C01FA8" w14:paraId="58B2F85A" w14:textId="77777777" w:rsidTr="007E2437">
        <w:tc>
          <w:tcPr>
            <w:tcW w:w="805" w:type="dxa"/>
            <w:shd w:val="clear" w:color="auto" w:fill="FBF9B9"/>
          </w:tcPr>
          <w:p w14:paraId="5802B00A" w14:textId="77777777" w:rsidR="004F17AA" w:rsidRPr="00C01FA8" w:rsidRDefault="004F17AA">
            <w:pPr>
              <w:pStyle w:val="Tablehead0"/>
            </w:pPr>
            <w:r w:rsidRPr="00C01FA8">
              <w:t>Name</w:t>
            </w:r>
          </w:p>
        </w:tc>
        <w:tc>
          <w:tcPr>
            <w:tcW w:w="5449" w:type="dxa"/>
            <w:shd w:val="clear" w:color="auto" w:fill="FBF9B9"/>
          </w:tcPr>
          <w:p w14:paraId="7A28608C" w14:textId="77777777" w:rsidR="004F17AA" w:rsidRPr="00C01FA8" w:rsidRDefault="004F17AA">
            <w:pPr>
              <w:pStyle w:val="Tablehead0"/>
            </w:pPr>
            <w:r w:rsidRPr="00C01FA8">
              <w:t>Description</w:t>
            </w:r>
          </w:p>
        </w:tc>
        <w:tc>
          <w:tcPr>
            <w:tcW w:w="3106" w:type="dxa"/>
            <w:shd w:val="clear" w:color="auto" w:fill="FBF9B9"/>
          </w:tcPr>
          <w:p w14:paraId="7A0CD0CB" w14:textId="77777777" w:rsidR="004F17AA" w:rsidRPr="00C01FA8" w:rsidRDefault="004F17AA">
            <w:pPr>
              <w:pStyle w:val="Tablehead0"/>
            </w:pPr>
            <w:r w:rsidRPr="00C01FA8">
              <w:t>Value</w:t>
            </w:r>
          </w:p>
        </w:tc>
      </w:tr>
      <w:tr w:rsidR="004F17AA" w:rsidRPr="00C01FA8" w14:paraId="12D6B394" w14:textId="77777777">
        <w:tc>
          <w:tcPr>
            <w:tcW w:w="805" w:type="dxa"/>
          </w:tcPr>
          <w:p w14:paraId="64EE713B" w14:textId="77777777" w:rsidR="004F17AA" w:rsidRPr="00C01FA8" w:rsidRDefault="004F17AA">
            <w:pPr>
              <w:pStyle w:val="Tabletext"/>
            </w:pPr>
            <w:r w:rsidRPr="00C01FA8">
              <w:t>BCF</w:t>
            </w:r>
          </w:p>
        </w:tc>
        <w:tc>
          <w:tcPr>
            <w:tcW w:w="5449" w:type="dxa"/>
          </w:tcPr>
          <w:p w14:paraId="2A7ACACA" w14:textId="77777777" w:rsidR="004F17AA" w:rsidRPr="00C01FA8" w:rsidRDefault="004F17AA">
            <w:pPr>
              <w:pStyle w:val="Tabletext"/>
            </w:pPr>
            <w:r w:rsidRPr="00C01FA8">
              <w:t>Bioconcentration factor for beef or milk ([mg/kg beef or milk WW]/[mg/kg food DW])</w:t>
            </w:r>
          </w:p>
        </w:tc>
        <w:tc>
          <w:tcPr>
            <w:tcW w:w="3106" w:type="dxa"/>
          </w:tcPr>
          <w:p w14:paraId="43C25F81" w14:textId="77777777" w:rsidR="004F17AA" w:rsidRPr="00C01FA8" w:rsidRDefault="004F17AA">
            <w:pPr>
              <w:pStyle w:val="Tabletext"/>
            </w:pPr>
            <w:r w:rsidRPr="00C01FA8">
              <w:t>Chemical data; see Appendix C</w:t>
            </w:r>
          </w:p>
        </w:tc>
      </w:tr>
      <w:tr w:rsidR="004F17AA" w:rsidRPr="00C01FA8" w14:paraId="794FD6F3" w14:textId="77777777">
        <w:tc>
          <w:tcPr>
            <w:tcW w:w="805" w:type="dxa"/>
          </w:tcPr>
          <w:p w14:paraId="51B3F4D4" w14:textId="77777777" w:rsidR="004F17AA" w:rsidRPr="00C01FA8" w:rsidRDefault="004F17AA">
            <w:pPr>
              <w:pStyle w:val="Tabletext"/>
              <w:rPr>
                <w:vertAlign w:val="subscript"/>
              </w:rPr>
            </w:pPr>
            <w:proofErr w:type="spellStart"/>
            <w:r w:rsidRPr="00C01FA8">
              <w:t>Q</w:t>
            </w:r>
            <w:r w:rsidRPr="00C01FA8">
              <w:rPr>
                <w:vertAlign w:val="subscript"/>
              </w:rPr>
              <w:t>total</w:t>
            </w:r>
            <w:proofErr w:type="spellEnd"/>
          </w:p>
        </w:tc>
        <w:tc>
          <w:tcPr>
            <w:tcW w:w="5449" w:type="dxa"/>
          </w:tcPr>
          <w:p w14:paraId="7FC44E77" w14:textId="77777777" w:rsidR="004F17AA" w:rsidRPr="00C01FA8" w:rsidRDefault="004F17AA">
            <w:pPr>
              <w:pStyle w:val="Tabletext"/>
            </w:pPr>
            <w:r w:rsidRPr="00C01FA8">
              <w:t>Total ca</w:t>
            </w:r>
            <w:r>
              <w:t>t</w:t>
            </w:r>
            <w:r w:rsidRPr="00C01FA8">
              <w:t>tle diet (forage</w:t>
            </w:r>
            <w:r>
              <w:t xml:space="preserve"> </w:t>
            </w:r>
            <w:r w:rsidRPr="00C01FA8">
              <w:t>+</w:t>
            </w:r>
            <w:r>
              <w:t xml:space="preserve"> </w:t>
            </w:r>
            <w:r w:rsidRPr="00C01FA8">
              <w:t>silage</w:t>
            </w:r>
            <w:r>
              <w:t xml:space="preserve"> </w:t>
            </w:r>
            <w:r w:rsidRPr="00C01FA8">
              <w:t>+</w:t>
            </w:r>
            <w:r>
              <w:t xml:space="preserve"> </w:t>
            </w:r>
            <w:r w:rsidRPr="00C01FA8">
              <w:t>grain</w:t>
            </w:r>
            <w:r>
              <w:t xml:space="preserve"> </w:t>
            </w:r>
            <w:r w:rsidRPr="00C01FA8">
              <w:t>+</w:t>
            </w:r>
            <w:r>
              <w:t xml:space="preserve"> </w:t>
            </w:r>
            <w:r w:rsidRPr="00C01FA8">
              <w:t>soil) (kg DW/day)</w:t>
            </w:r>
          </w:p>
        </w:tc>
        <w:tc>
          <w:tcPr>
            <w:tcW w:w="3106" w:type="dxa"/>
          </w:tcPr>
          <w:p w14:paraId="29032930" w14:textId="77777777" w:rsidR="004F17AA" w:rsidRPr="00C01FA8" w:rsidRDefault="004F17AA">
            <w:pPr>
              <w:pStyle w:val="Tabletext"/>
            </w:pPr>
            <w:r w:rsidRPr="00C01FA8">
              <w:t>Biota data; see Appendix B</w:t>
            </w:r>
          </w:p>
        </w:tc>
      </w:tr>
      <w:tr w:rsidR="004F17AA" w:rsidRPr="00C01FA8" w14:paraId="6847AEF1" w14:textId="77777777">
        <w:tc>
          <w:tcPr>
            <w:tcW w:w="805" w:type="dxa"/>
          </w:tcPr>
          <w:p w14:paraId="06F6112E" w14:textId="77777777" w:rsidR="004F17AA" w:rsidRPr="00C01FA8" w:rsidRDefault="004F17AA">
            <w:pPr>
              <w:pStyle w:val="Tabletext"/>
            </w:pPr>
            <w:proofErr w:type="spellStart"/>
            <w:r w:rsidRPr="00C01FA8">
              <w:t>C</w:t>
            </w:r>
            <w:r w:rsidRPr="00C01FA8">
              <w:rPr>
                <w:vertAlign w:val="subscript"/>
              </w:rPr>
              <w:t>soil,ss</w:t>
            </w:r>
            <w:proofErr w:type="spellEnd"/>
          </w:p>
        </w:tc>
        <w:tc>
          <w:tcPr>
            <w:tcW w:w="5449" w:type="dxa"/>
          </w:tcPr>
          <w:p w14:paraId="28FDD094" w14:textId="77777777" w:rsidR="004F17AA" w:rsidRPr="00C01FA8" w:rsidRDefault="004F17AA">
            <w:pPr>
              <w:pStyle w:val="Tabletext"/>
            </w:pPr>
            <w:r w:rsidRPr="00C01FA8">
              <w:t>Average concentration in surficial soil (mg/kg)</w:t>
            </w:r>
          </w:p>
        </w:tc>
        <w:tc>
          <w:tcPr>
            <w:tcW w:w="3106" w:type="dxa"/>
          </w:tcPr>
          <w:p w14:paraId="2C378074" w14:textId="334E348E" w:rsidR="004F17AA" w:rsidRPr="00C01FA8" w:rsidRDefault="004F17AA">
            <w:pPr>
              <w:pStyle w:val="Tabletext"/>
            </w:pPr>
            <w:r w:rsidRPr="00C01FA8">
              <w:t>From LAU model averaged over field</w:t>
            </w:r>
          </w:p>
        </w:tc>
      </w:tr>
      <w:tr w:rsidR="004F17AA" w:rsidRPr="00C01FA8" w14:paraId="2314616A" w14:textId="77777777">
        <w:tc>
          <w:tcPr>
            <w:tcW w:w="805" w:type="dxa"/>
          </w:tcPr>
          <w:p w14:paraId="210F345C" w14:textId="77777777" w:rsidR="004F17AA" w:rsidRPr="00C01FA8" w:rsidRDefault="004F17AA">
            <w:pPr>
              <w:pStyle w:val="Tabletext"/>
            </w:pPr>
            <w:proofErr w:type="spellStart"/>
            <w:r w:rsidRPr="00C01FA8">
              <w:t>Q</w:t>
            </w:r>
            <w:r w:rsidRPr="00C01FA8">
              <w:rPr>
                <w:vertAlign w:val="subscript"/>
              </w:rPr>
              <w:t>soil</w:t>
            </w:r>
            <w:proofErr w:type="spellEnd"/>
          </w:p>
        </w:tc>
        <w:tc>
          <w:tcPr>
            <w:tcW w:w="5449" w:type="dxa"/>
          </w:tcPr>
          <w:p w14:paraId="5F587AF9" w14:textId="77777777" w:rsidR="004F17AA" w:rsidRPr="00C01FA8" w:rsidRDefault="004F17AA">
            <w:pPr>
              <w:pStyle w:val="Tabletext"/>
            </w:pPr>
            <w:r w:rsidRPr="00C01FA8">
              <w:t>Quantity of soil consumed per day (kg/day)</w:t>
            </w:r>
          </w:p>
        </w:tc>
        <w:tc>
          <w:tcPr>
            <w:tcW w:w="3106" w:type="dxa"/>
          </w:tcPr>
          <w:p w14:paraId="60727C38" w14:textId="77777777" w:rsidR="004F17AA" w:rsidRPr="00C01FA8" w:rsidRDefault="004F17AA">
            <w:pPr>
              <w:pStyle w:val="Tabletext"/>
            </w:pPr>
            <w:r w:rsidRPr="00C01FA8">
              <w:t>Biota data; see Appendix B</w:t>
            </w:r>
          </w:p>
        </w:tc>
      </w:tr>
      <w:tr w:rsidR="004F17AA" w:rsidRPr="00C01FA8" w14:paraId="39E29475" w14:textId="77777777">
        <w:tc>
          <w:tcPr>
            <w:tcW w:w="805" w:type="dxa"/>
          </w:tcPr>
          <w:p w14:paraId="5FE9D6A7" w14:textId="77777777" w:rsidR="004F17AA" w:rsidRPr="00C01FA8" w:rsidRDefault="004F17AA">
            <w:pPr>
              <w:pStyle w:val="Tabletext"/>
            </w:pPr>
            <w:r w:rsidRPr="00C01FA8">
              <w:t>Bs</w:t>
            </w:r>
          </w:p>
        </w:tc>
        <w:tc>
          <w:tcPr>
            <w:tcW w:w="5449" w:type="dxa"/>
          </w:tcPr>
          <w:p w14:paraId="28DCB8E2" w14:textId="77777777" w:rsidR="004F17AA" w:rsidRPr="00C01FA8" w:rsidRDefault="004F17AA">
            <w:pPr>
              <w:pStyle w:val="Tabletext"/>
            </w:pPr>
            <w:r w:rsidRPr="00C01FA8">
              <w:t>Bioavailability factor in soil (fraction)</w:t>
            </w:r>
          </w:p>
        </w:tc>
        <w:tc>
          <w:tcPr>
            <w:tcW w:w="3106" w:type="dxa"/>
          </w:tcPr>
          <w:p w14:paraId="36AD8560" w14:textId="77777777" w:rsidR="004F17AA" w:rsidRPr="00C01FA8" w:rsidRDefault="004F17AA">
            <w:pPr>
              <w:pStyle w:val="Tabletext"/>
            </w:pPr>
            <w:r w:rsidRPr="00C01FA8">
              <w:t>Chemical data; see Appendix C</w:t>
            </w:r>
          </w:p>
        </w:tc>
      </w:tr>
      <w:tr w:rsidR="004F17AA" w:rsidRPr="00C01FA8" w14:paraId="183A5950" w14:textId="77777777">
        <w:tc>
          <w:tcPr>
            <w:tcW w:w="805" w:type="dxa"/>
          </w:tcPr>
          <w:p w14:paraId="44662B83" w14:textId="77777777" w:rsidR="004F17AA" w:rsidRPr="00C01FA8" w:rsidRDefault="004F17AA">
            <w:pPr>
              <w:pStyle w:val="Tabletext"/>
              <w:rPr>
                <w:vertAlign w:val="subscript"/>
              </w:rPr>
            </w:pPr>
            <w:proofErr w:type="spellStart"/>
            <w:r w:rsidRPr="00C01FA8">
              <w:t>P</w:t>
            </w:r>
            <w:r w:rsidRPr="00C01FA8">
              <w:rPr>
                <w:vertAlign w:val="subscript"/>
              </w:rPr>
              <w:t>xxx</w:t>
            </w:r>
            <w:proofErr w:type="spellEnd"/>
          </w:p>
        </w:tc>
        <w:tc>
          <w:tcPr>
            <w:tcW w:w="5449" w:type="dxa"/>
          </w:tcPr>
          <w:p w14:paraId="1EA026B8" w14:textId="77777777" w:rsidR="004F17AA" w:rsidRPr="00C01FA8" w:rsidRDefault="004F17AA">
            <w:pPr>
              <w:pStyle w:val="Tabletext"/>
            </w:pPr>
            <w:r w:rsidRPr="00C01FA8">
              <w:t>Average concentration in forage or silage (mg/kg DW)</w:t>
            </w:r>
          </w:p>
        </w:tc>
        <w:tc>
          <w:tcPr>
            <w:tcW w:w="3106" w:type="dxa"/>
          </w:tcPr>
          <w:p w14:paraId="00FA2A6D" w14:textId="77777777" w:rsidR="004F17AA" w:rsidRPr="00C01FA8" w:rsidRDefault="004F17AA">
            <w:pPr>
              <w:pStyle w:val="Tabletext"/>
            </w:pPr>
            <w:r w:rsidRPr="00C01FA8">
              <w:t>Calculated; see Equation A1-16</w:t>
            </w:r>
          </w:p>
        </w:tc>
      </w:tr>
      <w:tr w:rsidR="004F17AA" w:rsidRPr="00C01FA8" w14:paraId="1A98948A" w14:textId="77777777">
        <w:tc>
          <w:tcPr>
            <w:tcW w:w="805" w:type="dxa"/>
          </w:tcPr>
          <w:p w14:paraId="11811102" w14:textId="77777777" w:rsidR="004F17AA" w:rsidRPr="00C01FA8" w:rsidRDefault="004F17AA">
            <w:pPr>
              <w:pStyle w:val="Tabletext"/>
              <w:rPr>
                <w:vertAlign w:val="subscript"/>
              </w:rPr>
            </w:pPr>
            <w:proofErr w:type="spellStart"/>
            <w:r w:rsidRPr="00C01FA8">
              <w:t>Q</w:t>
            </w:r>
            <w:r w:rsidRPr="00C01FA8">
              <w:rPr>
                <w:vertAlign w:val="subscript"/>
              </w:rPr>
              <w:t>xxx</w:t>
            </w:r>
            <w:proofErr w:type="spellEnd"/>
          </w:p>
        </w:tc>
        <w:tc>
          <w:tcPr>
            <w:tcW w:w="5449" w:type="dxa"/>
          </w:tcPr>
          <w:p w14:paraId="1F762886" w14:textId="77777777" w:rsidR="004F17AA" w:rsidRPr="00C01FA8" w:rsidRDefault="004F17AA">
            <w:pPr>
              <w:pStyle w:val="Tabletext"/>
            </w:pPr>
            <w:r w:rsidRPr="00C01FA8">
              <w:t>Quantity of forage or silage consumed (kg DW/day)</w:t>
            </w:r>
          </w:p>
        </w:tc>
        <w:tc>
          <w:tcPr>
            <w:tcW w:w="3106" w:type="dxa"/>
          </w:tcPr>
          <w:p w14:paraId="12FD4DA6" w14:textId="77777777" w:rsidR="004F17AA" w:rsidRPr="00C01FA8" w:rsidRDefault="004F17AA">
            <w:pPr>
              <w:pStyle w:val="Tabletext"/>
            </w:pPr>
            <w:r w:rsidRPr="00C01FA8">
              <w:t>Biota data; see Appendix B</w:t>
            </w:r>
          </w:p>
        </w:tc>
      </w:tr>
      <w:tr w:rsidR="004F17AA" w:rsidRPr="00C01FA8" w14:paraId="228C389C" w14:textId="77777777">
        <w:tc>
          <w:tcPr>
            <w:tcW w:w="805" w:type="dxa"/>
          </w:tcPr>
          <w:p w14:paraId="6A8728F1" w14:textId="77777777" w:rsidR="004F17AA" w:rsidRPr="00C01FA8" w:rsidRDefault="004F17AA">
            <w:pPr>
              <w:pStyle w:val="Tabletext"/>
            </w:pPr>
            <w:proofErr w:type="spellStart"/>
            <w:r w:rsidRPr="00C01FA8">
              <w:t>F</w:t>
            </w:r>
            <w:r w:rsidRPr="00C01FA8">
              <w:rPr>
                <w:vertAlign w:val="subscript"/>
              </w:rPr>
              <w:t>xxx</w:t>
            </w:r>
            <w:proofErr w:type="spellEnd"/>
          </w:p>
        </w:tc>
        <w:tc>
          <w:tcPr>
            <w:tcW w:w="5449" w:type="dxa"/>
          </w:tcPr>
          <w:p w14:paraId="5E3A8D96" w14:textId="77777777" w:rsidR="004F17AA" w:rsidRPr="00C01FA8" w:rsidRDefault="004F17AA">
            <w:pPr>
              <w:pStyle w:val="Tabletext"/>
            </w:pPr>
            <w:r w:rsidRPr="00C01FA8">
              <w:t>Fraction of forage or silage grown in contaminated soil (unitless)</w:t>
            </w:r>
          </w:p>
        </w:tc>
        <w:tc>
          <w:tcPr>
            <w:tcW w:w="3106" w:type="dxa"/>
          </w:tcPr>
          <w:p w14:paraId="0756A889" w14:textId="77777777" w:rsidR="004F17AA" w:rsidRPr="00C01FA8" w:rsidRDefault="004F17AA">
            <w:pPr>
              <w:pStyle w:val="Tabletext"/>
            </w:pPr>
            <w:r w:rsidRPr="00C01FA8">
              <w:t>Biota data; see Appendix B</w:t>
            </w:r>
          </w:p>
        </w:tc>
      </w:tr>
    </w:tbl>
    <w:p w14:paraId="78646BEB" w14:textId="77777777" w:rsidR="004F17AA" w:rsidRPr="00C01FA8" w:rsidRDefault="004F17AA" w:rsidP="004F17AA">
      <w:pPr>
        <w:pStyle w:val="Tablenote"/>
      </w:pPr>
      <w:r w:rsidRPr="00C01FA8">
        <w:t>Source: HHRAP (U.S. EPA, 2005), Table B-3-10 (beef) and B-3-11 (milk); these provide the same equation, only inputs differ.</w:t>
      </w:r>
    </w:p>
    <w:p w14:paraId="3F8D1FDD" w14:textId="77777777" w:rsidR="004F17AA" w:rsidRPr="00C01FA8" w:rsidRDefault="004F17AA" w:rsidP="004F17AA">
      <w:pPr>
        <w:pStyle w:val="Tabletext"/>
        <w:rPr>
          <w:b/>
          <w:bCs/>
          <w:i/>
          <w:iCs/>
          <w:color w:val="44546A" w:themeColor="text2"/>
          <w:sz w:val="28"/>
          <w:szCs w:val="28"/>
          <w:lang w:val="en-CA" w:eastAsia="x-none"/>
        </w:rPr>
      </w:pPr>
      <w:r w:rsidRPr="00C01FA8">
        <w:br w:type="page"/>
      </w:r>
    </w:p>
    <w:p w14:paraId="240C471D" w14:textId="77777777" w:rsidR="004F17AA" w:rsidRPr="00C01FA8" w:rsidRDefault="004F17AA" w:rsidP="004F17AA">
      <w:pPr>
        <w:pStyle w:val="Appheading2"/>
      </w:pPr>
      <w:r w:rsidRPr="00C01FA8">
        <w:lastRenderedPageBreak/>
        <w:t>A1.6</w:t>
      </w:r>
      <w:r w:rsidRPr="00C01FA8">
        <w:tab/>
        <w:t>Aquatic Food Chain Concentrations</w:t>
      </w:r>
    </w:p>
    <w:p w14:paraId="0610F79C" w14:textId="77777777" w:rsidR="004F17AA" w:rsidRPr="00C01FA8" w:rsidRDefault="004F17AA" w:rsidP="004F17AA">
      <w:pPr>
        <w:pStyle w:val="BodyText"/>
      </w:pPr>
      <w:r w:rsidRPr="00C01FA8">
        <w:t>Fish concentrations are calculated for trophic level 3 and 4 fish; these are combined in a weighted average for humans and kept separate for ecological receptors. For human consumption, concentration in the filet is calculated. For ecological receptors, concentration in whole fish is calculated.</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1412"/>
        <w:gridCol w:w="4253"/>
        <w:gridCol w:w="3695"/>
      </w:tblGrid>
      <w:tr w:rsidR="004F17AA" w:rsidRPr="00C01FA8" w14:paraId="63AD83AA" w14:textId="77777777" w:rsidTr="007E2437">
        <w:tc>
          <w:tcPr>
            <w:tcW w:w="9360" w:type="dxa"/>
            <w:gridSpan w:val="3"/>
            <w:shd w:val="clear" w:color="auto" w:fill="B0CCEA"/>
          </w:tcPr>
          <w:p w14:paraId="53F7C781" w14:textId="77777777" w:rsidR="004F17AA" w:rsidRPr="00C01FA8" w:rsidRDefault="004F17AA">
            <w:pPr>
              <w:pStyle w:val="Tablehead0"/>
              <w:rPr>
                <w:szCs w:val="18"/>
              </w:rPr>
            </w:pPr>
            <w:r w:rsidRPr="00C01FA8">
              <w:t>Equation A1-</w:t>
            </w:r>
            <w:r>
              <w:t>2</w:t>
            </w:r>
            <w:r w:rsidRPr="00C01FA8">
              <w:t xml:space="preserve">1. Concentration in Fish Filet, </w:t>
            </w:r>
            <w:proofErr w:type="spellStart"/>
            <w:r w:rsidRPr="00C01FA8">
              <w:rPr>
                <w:szCs w:val="18"/>
              </w:rPr>
              <w:t>C</w:t>
            </w:r>
            <w:r w:rsidRPr="00C01FA8">
              <w:rPr>
                <w:szCs w:val="18"/>
                <w:vertAlign w:val="subscript"/>
              </w:rPr>
              <w:t>filet</w:t>
            </w:r>
            <w:proofErr w:type="spellEnd"/>
            <w:r w:rsidRPr="00C01FA8">
              <w:rPr>
                <w:szCs w:val="18"/>
                <w:vertAlign w:val="subscript"/>
              </w:rPr>
              <w:t xml:space="preserve"> </w:t>
            </w:r>
            <w:r w:rsidRPr="00C01FA8">
              <w:rPr>
                <w:szCs w:val="18"/>
              </w:rPr>
              <w:t>(mg/kg)</w:t>
            </w:r>
          </w:p>
        </w:tc>
      </w:tr>
      <w:tr w:rsidR="004F17AA" w:rsidRPr="00C01FA8" w14:paraId="2EFBFABB" w14:textId="77777777">
        <w:tc>
          <w:tcPr>
            <w:tcW w:w="9360" w:type="dxa"/>
            <w:gridSpan w:val="3"/>
          </w:tcPr>
          <w:p w14:paraId="12A10EDD" w14:textId="77777777" w:rsidR="004F17AA" w:rsidRPr="00C01FA8" w:rsidRDefault="004F17AA">
            <w:pPr>
              <w:pStyle w:val="Tabletext"/>
              <w:rPr>
                <w:sz w:val="20"/>
              </w:rPr>
            </w:pPr>
          </w:p>
          <w:p w14:paraId="47C402A9" w14:textId="70AF9BE5"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C</m:t>
                    </m:r>
                  </m:e>
                  <m:sub>
                    <m:r>
                      <w:rPr>
                        <w:rFonts w:ascii="Cambria Math" w:hAnsi="Cambria Math"/>
                        <w:sz w:val="20"/>
                      </w:rPr>
                      <m:t>filet</m:t>
                    </m:r>
                  </m:sub>
                </m:sSub>
                <m:r>
                  <w:rPr>
                    <w:rFonts w:ascii="Cambria Math" w:hAnsi="Cambria Math"/>
                    <w:sz w:val="20"/>
                  </w:rPr>
                  <m:t>=</m:t>
                </m:r>
                <m:sSub>
                  <m:sSubPr>
                    <m:ctrlPr>
                      <w:rPr>
                        <w:rFonts w:ascii="Cambria Math" w:hAnsi="Cambria Math"/>
                        <w:i/>
                        <w:sz w:val="20"/>
                      </w:rPr>
                    </m:ctrlPr>
                  </m:sSubPr>
                  <m:e>
                    <m:r>
                      <w:rPr>
                        <w:rFonts w:ascii="Cambria Math" w:hAnsi="Cambria Math"/>
                        <w:sz w:val="20"/>
                      </w:rPr>
                      <m:t>C</m:t>
                    </m:r>
                  </m:e>
                  <m:sub>
                    <m:r>
                      <w:rPr>
                        <w:rFonts w:ascii="Cambria Math" w:hAnsi="Cambria Math"/>
                        <w:sz w:val="20"/>
                      </w:rPr>
                      <m:t>wc</m:t>
                    </m:r>
                  </m:sub>
                </m:sSub>
                <m:r>
                  <w:rPr>
                    <w:rFonts w:ascii="Cambria Math" w:hAnsi="Cambria Math"/>
                    <w:sz w:val="20"/>
                  </w:rPr>
                  <m:t xml:space="preserve">× </m:t>
                </m:r>
                <m:d>
                  <m:dPr>
                    <m:ctrlPr>
                      <w:rPr>
                        <w:rFonts w:ascii="Cambria Math" w:hAnsi="Cambria Math"/>
                        <w:i/>
                        <w:sz w:val="20"/>
                      </w:rPr>
                    </m:ctrlPr>
                  </m:dPr>
                  <m:e>
                    <m:r>
                      <w:rPr>
                        <w:rFonts w:ascii="Cambria Math" w:hAnsi="Cambria Math"/>
                        <w:sz w:val="20"/>
                      </w:rPr>
                      <m:t>F_T3×BCF_T3F+F_T4×BCF_T4F</m:t>
                    </m:r>
                  </m:e>
                </m:d>
              </m:oMath>
            </m:oMathPara>
          </w:p>
          <w:p w14:paraId="45A6E715" w14:textId="77777777" w:rsidR="004F17AA" w:rsidRPr="00C01FA8" w:rsidRDefault="004F17AA">
            <w:pPr>
              <w:pStyle w:val="Tabletext"/>
              <w:rPr>
                <w:sz w:val="20"/>
              </w:rPr>
            </w:pPr>
          </w:p>
        </w:tc>
      </w:tr>
      <w:tr w:rsidR="004F17AA" w:rsidRPr="00C01FA8" w14:paraId="40AB91D0" w14:textId="77777777" w:rsidTr="007E2437">
        <w:tc>
          <w:tcPr>
            <w:tcW w:w="1412" w:type="dxa"/>
            <w:shd w:val="clear" w:color="auto" w:fill="FBF9B9"/>
          </w:tcPr>
          <w:p w14:paraId="13CE9334" w14:textId="77777777" w:rsidR="004F17AA" w:rsidRPr="00C01FA8" w:rsidRDefault="004F17AA">
            <w:pPr>
              <w:pStyle w:val="Tablehead0"/>
            </w:pPr>
            <w:r w:rsidRPr="00C01FA8">
              <w:t>Name</w:t>
            </w:r>
          </w:p>
        </w:tc>
        <w:tc>
          <w:tcPr>
            <w:tcW w:w="4253" w:type="dxa"/>
            <w:shd w:val="clear" w:color="auto" w:fill="FBF9B9"/>
          </w:tcPr>
          <w:p w14:paraId="76F1FF5D" w14:textId="77777777" w:rsidR="004F17AA" w:rsidRPr="00C01FA8" w:rsidRDefault="004F17AA">
            <w:pPr>
              <w:pStyle w:val="Tablehead0"/>
            </w:pPr>
            <w:r w:rsidRPr="00C01FA8">
              <w:t>Description</w:t>
            </w:r>
          </w:p>
        </w:tc>
        <w:tc>
          <w:tcPr>
            <w:tcW w:w="3695" w:type="dxa"/>
            <w:shd w:val="clear" w:color="auto" w:fill="FBF9B9"/>
          </w:tcPr>
          <w:p w14:paraId="3CDE8BF2" w14:textId="77777777" w:rsidR="004F17AA" w:rsidRPr="00C01FA8" w:rsidRDefault="004F17AA">
            <w:pPr>
              <w:pStyle w:val="Tablehead0"/>
            </w:pPr>
            <w:r w:rsidRPr="00C01FA8">
              <w:t>Value</w:t>
            </w:r>
          </w:p>
        </w:tc>
      </w:tr>
      <w:tr w:rsidR="00C44B92" w:rsidRPr="00C01FA8" w14:paraId="41661B64" w14:textId="77777777">
        <w:tc>
          <w:tcPr>
            <w:tcW w:w="1412" w:type="dxa"/>
          </w:tcPr>
          <w:p w14:paraId="1105BCAB" w14:textId="2256DD01" w:rsidR="00C44B92" w:rsidRPr="00C01FA8" w:rsidRDefault="00C44B92" w:rsidP="00C44B92">
            <w:pPr>
              <w:pStyle w:val="Tabletext"/>
            </w:pPr>
            <w:proofErr w:type="spellStart"/>
            <w:r w:rsidRPr="00C01FA8">
              <w:t>C</w:t>
            </w:r>
            <w:r w:rsidRPr="00C01FA8">
              <w:rPr>
                <w:vertAlign w:val="subscript"/>
              </w:rPr>
              <w:t>w</w:t>
            </w:r>
            <w:r>
              <w:rPr>
                <w:vertAlign w:val="subscript"/>
              </w:rPr>
              <w:t>c</w:t>
            </w:r>
            <w:proofErr w:type="spellEnd"/>
          </w:p>
        </w:tc>
        <w:tc>
          <w:tcPr>
            <w:tcW w:w="4253" w:type="dxa"/>
          </w:tcPr>
          <w:p w14:paraId="2423B960" w14:textId="53980AB0" w:rsidR="00C44B92" w:rsidRPr="00C01FA8" w:rsidRDefault="00C44B92" w:rsidP="00C44B92">
            <w:pPr>
              <w:pStyle w:val="Tabletext"/>
            </w:pPr>
            <w:r w:rsidRPr="00C01FA8">
              <w:t xml:space="preserve">Concentration in water </w:t>
            </w:r>
            <w:r>
              <w:t xml:space="preserve">the water column </w:t>
            </w:r>
            <w:r w:rsidRPr="00C01FA8">
              <w:t>(dissolved</w:t>
            </w:r>
            <w:r>
              <w:t xml:space="preserve"> for organics, total for inorganics</w:t>
            </w:r>
            <w:r w:rsidRPr="00C01FA8">
              <w:t>) (mg/L)</w:t>
            </w:r>
          </w:p>
        </w:tc>
        <w:tc>
          <w:tcPr>
            <w:tcW w:w="3695" w:type="dxa"/>
          </w:tcPr>
          <w:p w14:paraId="098B55C5" w14:textId="77777777" w:rsidR="00C44B92" w:rsidRPr="00C01FA8" w:rsidRDefault="00C44B92" w:rsidP="00C44B92">
            <w:pPr>
              <w:pStyle w:val="Tabletext"/>
            </w:pPr>
            <w:r w:rsidRPr="00C01FA8">
              <w:t>Waterbody model*</w:t>
            </w:r>
          </w:p>
        </w:tc>
      </w:tr>
      <w:tr w:rsidR="004F17AA" w:rsidRPr="00C01FA8" w14:paraId="5F592378" w14:textId="77777777">
        <w:tc>
          <w:tcPr>
            <w:tcW w:w="1412" w:type="dxa"/>
          </w:tcPr>
          <w:p w14:paraId="0535A758" w14:textId="77777777" w:rsidR="004F17AA" w:rsidRPr="00C01FA8" w:rsidRDefault="004F17AA">
            <w:pPr>
              <w:pStyle w:val="Tabletext"/>
            </w:pPr>
            <w:r w:rsidRPr="00C01FA8">
              <w:t>F_T3</w:t>
            </w:r>
          </w:p>
        </w:tc>
        <w:tc>
          <w:tcPr>
            <w:tcW w:w="4253" w:type="dxa"/>
          </w:tcPr>
          <w:p w14:paraId="7661908A" w14:textId="77777777" w:rsidR="004F17AA" w:rsidRPr="00C01FA8" w:rsidRDefault="004F17AA">
            <w:pPr>
              <w:pStyle w:val="Tabletext"/>
            </w:pPr>
            <w:r w:rsidRPr="00C01FA8">
              <w:t>Fraction of fish consumed that is trophic level 3 (unitless)</w:t>
            </w:r>
          </w:p>
        </w:tc>
        <w:tc>
          <w:tcPr>
            <w:tcW w:w="3695" w:type="dxa"/>
          </w:tcPr>
          <w:p w14:paraId="17F2F978" w14:textId="77777777" w:rsidR="004F17AA" w:rsidRPr="00C01FA8" w:rsidRDefault="004F17AA">
            <w:pPr>
              <w:pStyle w:val="Tabletext"/>
            </w:pPr>
            <w:r w:rsidRPr="00C01FA8">
              <w:t>Exposure data; see Appendix B</w:t>
            </w:r>
          </w:p>
        </w:tc>
      </w:tr>
      <w:tr w:rsidR="004F17AA" w:rsidRPr="00C01FA8" w14:paraId="5BDA244F" w14:textId="77777777">
        <w:tc>
          <w:tcPr>
            <w:tcW w:w="1412" w:type="dxa"/>
          </w:tcPr>
          <w:p w14:paraId="79B2993E" w14:textId="77777777" w:rsidR="004F17AA" w:rsidRPr="00C01FA8" w:rsidRDefault="004F17AA">
            <w:pPr>
              <w:pStyle w:val="Tabletext"/>
            </w:pPr>
            <w:r w:rsidRPr="00C01FA8">
              <w:t>F_T4</w:t>
            </w:r>
          </w:p>
        </w:tc>
        <w:tc>
          <w:tcPr>
            <w:tcW w:w="4253" w:type="dxa"/>
          </w:tcPr>
          <w:p w14:paraId="53ADD9E1" w14:textId="77777777" w:rsidR="004F17AA" w:rsidRPr="00C01FA8" w:rsidRDefault="004F17AA">
            <w:pPr>
              <w:pStyle w:val="Tabletext"/>
            </w:pPr>
            <w:r w:rsidRPr="00C01FA8">
              <w:t>Fraction of fish consumed that is trophic level 4 (unitless)</w:t>
            </w:r>
          </w:p>
        </w:tc>
        <w:tc>
          <w:tcPr>
            <w:tcW w:w="3695" w:type="dxa"/>
          </w:tcPr>
          <w:p w14:paraId="4F8C7E67" w14:textId="77777777" w:rsidR="004F17AA" w:rsidRPr="00C01FA8" w:rsidRDefault="004F17AA">
            <w:pPr>
              <w:pStyle w:val="Tabletext"/>
            </w:pPr>
            <w:r w:rsidRPr="00C01FA8">
              <w:t>Exposure data; see Appendix B</w:t>
            </w:r>
          </w:p>
        </w:tc>
      </w:tr>
      <w:tr w:rsidR="004F17AA" w:rsidRPr="00C01FA8" w14:paraId="594AB844" w14:textId="77777777">
        <w:tc>
          <w:tcPr>
            <w:tcW w:w="1412" w:type="dxa"/>
          </w:tcPr>
          <w:p w14:paraId="5AAFE44E" w14:textId="77777777" w:rsidR="004F17AA" w:rsidRPr="00C01FA8" w:rsidRDefault="004F17AA">
            <w:pPr>
              <w:pStyle w:val="Tabletext"/>
            </w:pPr>
            <w:r>
              <w:t>BCF_T3F</w:t>
            </w:r>
          </w:p>
        </w:tc>
        <w:tc>
          <w:tcPr>
            <w:tcW w:w="4253" w:type="dxa"/>
          </w:tcPr>
          <w:p w14:paraId="28D67CF9" w14:textId="77777777" w:rsidR="004F17AA" w:rsidRPr="00C01FA8" w:rsidRDefault="004F17AA">
            <w:pPr>
              <w:pStyle w:val="Tabletext"/>
            </w:pPr>
            <w:r w:rsidRPr="00C01FA8">
              <w:t>Bioconcentration</w:t>
            </w:r>
            <w:r>
              <w:t>/</w:t>
            </w:r>
            <w:r w:rsidRPr="00C01FA8">
              <w:t>Bio</w:t>
            </w:r>
            <w:r>
              <w:t>accumulation</w:t>
            </w:r>
            <w:r w:rsidRPr="00C01FA8">
              <w:t xml:space="preserve"> factor for filet for trophic level 3 fish (L/kg)</w:t>
            </w:r>
          </w:p>
        </w:tc>
        <w:tc>
          <w:tcPr>
            <w:tcW w:w="3695" w:type="dxa"/>
          </w:tcPr>
          <w:p w14:paraId="478520DE" w14:textId="77777777" w:rsidR="004F17AA" w:rsidRPr="00C01FA8" w:rsidRDefault="004F17AA">
            <w:pPr>
              <w:pStyle w:val="Tabletext"/>
            </w:pPr>
            <w:r w:rsidRPr="00C01FA8">
              <w:t xml:space="preserve">Chemical data; see Appendix C </w:t>
            </w:r>
          </w:p>
        </w:tc>
      </w:tr>
      <w:tr w:rsidR="004F17AA" w:rsidRPr="00C01FA8" w14:paraId="38F84A33" w14:textId="77777777">
        <w:tc>
          <w:tcPr>
            <w:tcW w:w="1412" w:type="dxa"/>
          </w:tcPr>
          <w:p w14:paraId="228BFDD1" w14:textId="77777777" w:rsidR="004F17AA" w:rsidRPr="00C01FA8" w:rsidRDefault="004F17AA">
            <w:pPr>
              <w:pStyle w:val="Tabletext"/>
            </w:pPr>
            <w:r w:rsidRPr="00C01FA8">
              <w:t>BCF_T4F</w:t>
            </w:r>
          </w:p>
        </w:tc>
        <w:tc>
          <w:tcPr>
            <w:tcW w:w="4253" w:type="dxa"/>
          </w:tcPr>
          <w:p w14:paraId="6F951117" w14:textId="77777777" w:rsidR="004F17AA" w:rsidRPr="00C01FA8" w:rsidRDefault="004F17AA">
            <w:pPr>
              <w:pStyle w:val="Tabletext"/>
            </w:pPr>
            <w:r w:rsidRPr="00C01FA8">
              <w:t>Bioconcentration</w:t>
            </w:r>
            <w:r>
              <w:t>/Bioaccumulation</w:t>
            </w:r>
            <w:r w:rsidRPr="00C01FA8">
              <w:t xml:space="preserve"> factor for filet for trophic level 4 fish (L/kg)</w:t>
            </w:r>
          </w:p>
        </w:tc>
        <w:tc>
          <w:tcPr>
            <w:tcW w:w="3695" w:type="dxa"/>
          </w:tcPr>
          <w:p w14:paraId="44BD9B36" w14:textId="77777777" w:rsidR="004F17AA" w:rsidRPr="00C01FA8" w:rsidRDefault="004F17AA">
            <w:pPr>
              <w:pStyle w:val="Tabletext"/>
            </w:pPr>
            <w:r w:rsidRPr="00C01FA8">
              <w:t xml:space="preserve">Chemical data; see Appendix C </w:t>
            </w:r>
          </w:p>
        </w:tc>
      </w:tr>
    </w:tbl>
    <w:p w14:paraId="2843495D" w14:textId="77777777" w:rsidR="004F17AA" w:rsidRPr="00C01FA8" w:rsidRDefault="004F17AA" w:rsidP="004F17AA">
      <w:pPr>
        <w:pStyle w:val="Tablenote"/>
      </w:pPr>
      <w:r w:rsidRPr="00C01FA8">
        <w:t xml:space="preserve">Source: HHRAP (U.S. EPA, 2005), Table B-4-26. </w:t>
      </w:r>
    </w:p>
    <w:p w14:paraId="38624F86" w14:textId="77777777" w:rsidR="004F17AA" w:rsidRDefault="004F17AA" w:rsidP="004F17AA">
      <w:pPr>
        <w:pStyle w:val="Tablenote"/>
      </w:pPr>
      <w:r w:rsidRPr="00C01FA8">
        <w:t>For mercury, the dissolved water concentration must be multiplied by 0.15, the fraction of disso</w:t>
      </w:r>
      <w:r>
        <w:t>l</w:t>
      </w:r>
      <w:r w:rsidRPr="00C01FA8">
        <w:t>ved concentration assumed to be methylmercury. The BCF</w:t>
      </w:r>
      <w:r>
        <w:t>/BAF</w:t>
      </w:r>
      <w:r w:rsidRPr="00C01FA8">
        <w:t xml:space="preserve"> for mercury is specific to methyl mercury. This follows the guidance in HHRAP (U.S. EPA, 2005).</w:t>
      </w:r>
    </w:p>
    <w:p w14:paraId="2E91A03F" w14:textId="77777777" w:rsidR="004F17AA" w:rsidRPr="00C01FA8" w:rsidRDefault="004F17AA" w:rsidP="004F17AA">
      <w:pPr>
        <w:pStyle w:val="Tablenote"/>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1412"/>
        <w:gridCol w:w="5063"/>
        <w:gridCol w:w="2885"/>
      </w:tblGrid>
      <w:tr w:rsidR="004F17AA" w:rsidRPr="00C01FA8" w14:paraId="32F98729" w14:textId="77777777" w:rsidTr="007E2437">
        <w:tc>
          <w:tcPr>
            <w:tcW w:w="9360" w:type="dxa"/>
            <w:gridSpan w:val="3"/>
            <w:shd w:val="clear" w:color="auto" w:fill="B0CCEA"/>
          </w:tcPr>
          <w:p w14:paraId="23BD5F30" w14:textId="77777777" w:rsidR="004F17AA" w:rsidRPr="00C01FA8" w:rsidRDefault="004F17AA">
            <w:pPr>
              <w:pStyle w:val="Tablehead0"/>
              <w:rPr>
                <w:szCs w:val="18"/>
              </w:rPr>
            </w:pPr>
            <w:r w:rsidRPr="00C01FA8">
              <w:t>Equation A1-2</w:t>
            </w:r>
            <w:r>
              <w:t>2</w:t>
            </w:r>
            <w:r w:rsidRPr="00C01FA8">
              <w:t xml:space="preserve">. Concentration in Whole Fish, </w:t>
            </w:r>
            <w:r w:rsidRPr="00C01FA8">
              <w:rPr>
                <w:szCs w:val="18"/>
              </w:rPr>
              <w:t>C</w:t>
            </w:r>
            <w:r w:rsidRPr="00C01FA8">
              <w:rPr>
                <w:szCs w:val="18"/>
                <w:vertAlign w:val="subscript"/>
              </w:rPr>
              <w:t xml:space="preserve">T3 </w:t>
            </w:r>
            <w:r w:rsidRPr="00C01FA8">
              <w:rPr>
                <w:szCs w:val="18"/>
              </w:rPr>
              <w:t>and C</w:t>
            </w:r>
            <w:r w:rsidRPr="00C01FA8">
              <w:rPr>
                <w:szCs w:val="18"/>
                <w:vertAlign w:val="subscript"/>
              </w:rPr>
              <w:t xml:space="preserve">T4 </w:t>
            </w:r>
            <w:r w:rsidRPr="00C01FA8">
              <w:rPr>
                <w:szCs w:val="18"/>
              </w:rPr>
              <w:t>(mg/kg)</w:t>
            </w:r>
          </w:p>
        </w:tc>
      </w:tr>
      <w:tr w:rsidR="004F17AA" w:rsidRPr="00C01FA8" w14:paraId="3BFB4E82" w14:textId="77777777">
        <w:tc>
          <w:tcPr>
            <w:tcW w:w="9360" w:type="dxa"/>
            <w:gridSpan w:val="3"/>
          </w:tcPr>
          <w:p w14:paraId="29C2F7C1" w14:textId="77777777" w:rsidR="004F17AA" w:rsidRPr="00C01FA8" w:rsidRDefault="004F17AA">
            <w:pPr>
              <w:pStyle w:val="Tabletext"/>
              <w:rPr>
                <w:sz w:val="20"/>
              </w:rPr>
            </w:pPr>
          </w:p>
          <w:p w14:paraId="37A76202" w14:textId="40F36A71"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C</m:t>
                    </m:r>
                  </m:e>
                  <m:sub>
                    <m:r>
                      <w:rPr>
                        <w:rFonts w:ascii="Cambria Math" w:hAnsi="Cambria Math"/>
                        <w:sz w:val="20"/>
                      </w:rPr>
                      <m:t>T3</m:t>
                    </m:r>
                  </m:sub>
                </m:sSub>
                <m:r>
                  <w:rPr>
                    <w:rFonts w:ascii="Cambria Math" w:hAnsi="Cambria Math"/>
                    <w:sz w:val="20"/>
                  </w:rPr>
                  <m:t>=</m:t>
                </m:r>
                <m:sSub>
                  <m:sSubPr>
                    <m:ctrlPr>
                      <w:rPr>
                        <w:rFonts w:ascii="Cambria Math" w:hAnsi="Cambria Math"/>
                        <w:i/>
                        <w:sz w:val="20"/>
                      </w:rPr>
                    </m:ctrlPr>
                  </m:sSubPr>
                  <m:e>
                    <m:r>
                      <w:rPr>
                        <w:rFonts w:ascii="Cambria Math" w:hAnsi="Cambria Math"/>
                        <w:sz w:val="20"/>
                      </w:rPr>
                      <m:t>C</m:t>
                    </m:r>
                  </m:e>
                  <m:sub>
                    <m:r>
                      <w:rPr>
                        <w:rFonts w:ascii="Cambria Math" w:hAnsi="Cambria Math"/>
                        <w:sz w:val="20"/>
                      </w:rPr>
                      <m:t>wc</m:t>
                    </m:r>
                  </m:sub>
                </m:sSub>
                <m:r>
                  <w:rPr>
                    <w:rFonts w:ascii="Cambria Math" w:hAnsi="Cambria Math"/>
                    <w:sz w:val="20"/>
                  </w:rPr>
                  <m:t>× BCF_T3W</m:t>
                </m:r>
              </m:oMath>
            </m:oMathPara>
          </w:p>
          <w:p w14:paraId="2B67B7BA" w14:textId="77777777" w:rsidR="004F17AA" w:rsidRPr="00C01FA8" w:rsidRDefault="004F17AA">
            <w:pPr>
              <w:pStyle w:val="Tabletext"/>
              <w:rPr>
                <w:sz w:val="20"/>
              </w:rPr>
            </w:pPr>
          </w:p>
          <w:p w14:paraId="45001B9C" w14:textId="2BE874CD"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C</m:t>
                    </m:r>
                  </m:e>
                  <m:sub>
                    <m:r>
                      <w:rPr>
                        <w:rFonts w:ascii="Cambria Math" w:hAnsi="Cambria Math"/>
                        <w:sz w:val="20"/>
                      </w:rPr>
                      <m:t>T4</m:t>
                    </m:r>
                  </m:sub>
                </m:sSub>
                <m:r>
                  <w:rPr>
                    <w:rFonts w:ascii="Cambria Math" w:hAnsi="Cambria Math"/>
                    <w:sz w:val="20"/>
                  </w:rPr>
                  <m:t>=</m:t>
                </m:r>
                <m:sSub>
                  <m:sSubPr>
                    <m:ctrlPr>
                      <w:rPr>
                        <w:rFonts w:ascii="Cambria Math" w:hAnsi="Cambria Math"/>
                        <w:i/>
                        <w:sz w:val="20"/>
                      </w:rPr>
                    </m:ctrlPr>
                  </m:sSubPr>
                  <m:e>
                    <m:r>
                      <w:rPr>
                        <w:rFonts w:ascii="Cambria Math" w:hAnsi="Cambria Math"/>
                        <w:sz w:val="20"/>
                      </w:rPr>
                      <m:t>C</m:t>
                    </m:r>
                  </m:e>
                  <m:sub>
                    <m:r>
                      <w:rPr>
                        <w:rFonts w:ascii="Cambria Math" w:hAnsi="Cambria Math"/>
                        <w:sz w:val="20"/>
                      </w:rPr>
                      <m:t>wc</m:t>
                    </m:r>
                  </m:sub>
                </m:sSub>
                <m:r>
                  <w:rPr>
                    <w:rFonts w:ascii="Cambria Math" w:hAnsi="Cambria Math"/>
                    <w:sz w:val="20"/>
                  </w:rPr>
                  <m:t>× BCF_T4W</m:t>
                </m:r>
              </m:oMath>
            </m:oMathPara>
          </w:p>
          <w:p w14:paraId="302FFCA0" w14:textId="77777777" w:rsidR="004F17AA" w:rsidRPr="00C01FA8" w:rsidRDefault="004F17AA">
            <w:pPr>
              <w:pStyle w:val="Tabletext"/>
              <w:rPr>
                <w:sz w:val="20"/>
              </w:rPr>
            </w:pPr>
          </w:p>
        </w:tc>
      </w:tr>
      <w:tr w:rsidR="004F17AA" w:rsidRPr="00C01FA8" w14:paraId="56260360" w14:textId="77777777" w:rsidTr="007E2437">
        <w:tc>
          <w:tcPr>
            <w:tcW w:w="1412" w:type="dxa"/>
            <w:shd w:val="clear" w:color="auto" w:fill="FBF9B9"/>
          </w:tcPr>
          <w:p w14:paraId="32FF9689" w14:textId="77777777" w:rsidR="004F17AA" w:rsidRPr="00C01FA8" w:rsidRDefault="004F17AA">
            <w:pPr>
              <w:pStyle w:val="Tablehead0"/>
            </w:pPr>
            <w:r w:rsidRPr="00C01FA8">
              <w:t>Name</w:t>
            </w:r>
          </w:p>
        </w:tc>
        <w:tc>
          <w:tcPr>
            <w:tcW w:w="5063" w:type="dxa"/>
            <w:shd w:val="clear" w:color="auto" w:fill="FBF9B9"/>
          </w:tcPr>
          <w:p w14:paraId="123EE049" w14:textId="77777777" w:rsidR="004F17AA" w:rsidRPr="00C01FA8" w:rsidRDefault="004F17AA">
            <w:pPr>
              <w:pStyle w:val="Tablehead0"/>
            </w:pPr>
            <w:r w:rsidRPr="00C01FA8">
              <w:t>Description</w:t>
            </w:r>
          </w:p>
        </w:tc>
        <w:tc>
          <w:tcPr>
            <w:tcW w:w="2885" w:type="dxa"/>
            <w:shd w:val="clear" w:color="auto" w:fill="FBF9B9"/>
          </w:tcPr>
          <w:p w14:paraId="112F142F" w14:textId="77777777" w:rsidR="004F17AA" w:rsidRPr="00C01FA8" w:rsidRDefault="004F17AA">
            <w:pPr>
              <w:pStyle w:val="Tablehead0"/>
            </w:pPr>
            <w:r w:rsidRPr="00C01FA8">
              <w:t>Value</w:t>
            </w:r>
          </w:p>
        </w:tc>
      </w:tr>
      <w:tr w:rsidR="004F17AA" w:rsidRPr="00C01FA8" w14:paraId="596C5FF2" w14:textId="77777777">
        <w:tc>
          <w:tcPr>
            <w:tcW w:w="1412" w:type="dxa"/>
          </w:tcPr>
          <w:p w14:paraId="0B5C4B7A" w14:textId="145B5144" w:rsidR="004F17AA" w:rsidRPr="00C01FA8" w:rsidRDefault="004F17AA">
            <w:pPr>
              <w:pStyle w:val="Tabletext"/>
            </w:pPr>
            <w:proofErr w:type="spellStart"/>
            <w:r w:rsidRPr="00C01FA8">
              <w:t>C</w:t>
            </w:r>
            <w:r w:rsidRPr="00C01FA8">
              <w:rPr>
                <w:vertAlign w:val="subscript"/>
              </w:rPr>
              <w:t>w</w:t>
            </w:r>
            <w:r w:rsidR="00695E1C">
              <w:rPr>
                <w:vertAlign w:val="subscript"/>
              </w:rPr>
              <w:t>c</w:t>
            </w:r>
            <w:proofErr w:type="spellEnd"/>
          </w:p>
        </w:tc>
        <w:tc>
          <w:tcPr>
            <w:tcW w:w="5063" w:type="dxa"/>
          </w:tcPr>
          <w:p w14:paraId="6EC83360" w14:textId="42400AE6" w:rsidR="004F17AA" w:rsidRPr="00C01FA8" w:rsidRDefault="004F17AA">
            <w:pPr>
              <w:pStyle w:val="Tabletext"/>
            </w:pPr>
            <w:r w:rsidRPr="00C01FA8">
              <w:t xml:space="preserve">Concentration in water </w:t>
            </w:r>
            <w:r w:rsidR="00695E1C">
              <w:t xml:space="preserve">the water column </w:t>
            </w:r>
            <w:r w:rsidRPr="00C01FA8">
              <w:t>(dissolved</w:t>
            </w:r>
            <w:r w:rsidR="00695E1C">
              <w:t xml:space="preserve"> for organics, total for inorganics</w:t>
            </w:r>
            <w:r w:rsidRPr="00C01FA8">
              <w:t>) (mg/L)</w:t>
            </w:r>
          </w:p>
        </w:tc>
        <w:tc>
          <w:tcPr>
            <w:tcW w:w="2885" w:type="dxa"/>
          </w:tcPr>
          <w:p w14:paraId="1167E296" w14:textId="77777777" w:rsidR="004F17AA" w:rsidRPr="00C01FA8" w:rsidRDefault="004F17AA">
            <w:pPr>
              <w:pStyle w:val="Tabletext"/>
            </w:pPr>
            <w:r w:rsidRPr="00C01FA8">
              <w:t>Waterbody model</w:t>
            </w:r>
          </w:p>
        </w:tc>
      </w:tr>
      <w:tr w:rsidR="004F17AA" w:rsidRPr="00C01FA8" w14:paraId="36BD0E3F" w14:textId="77777777">
        <w:tc>
          <w:tcPr>
            <w:tcW w:w="1412" w:type="dxa"/>
          </w:tcPr>
          <w:p w14:paraId="2DA99D62" w14:textId="77777777" w:rsidR="004F17AA" w:rsidRPr="00C01FA8" w:rsidRDefault="004F17AA">
            <w:pPr>
              <w:pStyle w:val="Tabletext"/>
            </w:pPr>
            <w:r w:rsidRPr="00C01FA8">
              <w:t>BCF_T3W</w:t>
            </w:r>
          </w:p>
        </w:tc>
        <w:tc>
          <w:tcPr>
            <w:tcW w:w="5063" w:type="dxa"/>
          </w:tcPr>
          <w:p w14:paraId="5F07839A" w14:textId="77777777" w:rsidR="004F17AA" w:rsidRPr="00C01FA8" w:rsidRDefault="004F17AA">
            <w:pPr>
              <w:pStyle w:val="Tabletext"/>
            </w:pPr>
            <w:r>
              <w:t>Bioaccumulation/</w:t>
            </w:r>
            <w:r w:rsidRPr="00C01FA8">
              <w:t>Bioconcentration factor for whole fish for trophic level 3 fish (L/kg)</w:t>
            </w:r>
          </w:p>
        </w:tc>
        <w:tc>
          <w:tcPr>
            <w:tcW w:w="2885" w:type="dxa"/>
          </w:tcPr>
          <w:p w14:paraId="3E50A454" w14:textId="77777777" w:rsidR="004F17AA" w:rsidRPr="00C01FA8" w:rsidRDefault="004F17AA">
            <w:pPr>
              <w:pStyle w:val="Tabletext"/>
            </w:pPr>
            <w:r w:rsidRPr="00C01FA8">
              <w:t xml:space="preserve">Chemical data; see Appendix C </w:t>
            </w:r>
          </w:p>
        </w:tc>
      </w:tr>
      <w:tr w:rsidR="004F17AA" w:rsidRPr="00C01FA8" w14:paraId="093486B4" w14:textId="77777777">
        <w:trPr>
          <w:trHeight w:val="18"/>
        </w:trPr>
        <w:tc>
          <w:tcPr>
            <w:tcW w:w="1412" w:type="dxa"/>
          </w:tcPr>
          <w:p w14:paraId="0DD857AA" w14:textId="77777777" w:rsidR="004F17AA" w:rsidRPr="00C01FA8" w:rsidRDefault="004F17AA">
            <w:pPr>
              <w:pStyle w:val="Tabletext"/>
            </w:pPr>
            <w:r w:rsidRPr="00C01FA8">
              <w:t>BCF_T4W</w:t>
            </w:r>
          </w:p>
        </w:tc>
        <w:tc>
          <w:tcPr>
            <w:tcW w:w="5063" w:type="dxa"/>
          </w:tcPr>
          <w:p w14:paraId="3FA7C0E4" w14:textId="77777777" w:rsidR="004F17AA" w:rsidRPr="00C01FA8" w:rsidRDefault="004F17AA">
            <w:pPr>
              <w:pStyle w:val="Tabletext"/>
            </w:pPr>
            <w:r>
              <w:t>Bioaccumulation/</w:t>
            </w:r>
            <w:r w:rsidRPr="00C01FA8">
              <w:t>Bioconcentration factor for whole fish for trophic level 4 fish (L/kg)</w:t>
            </w:r>
          </w:p>
        </w:tc>
        <w:tc>
          <w:tcPr>
            <w:tcW w:w="2885" w:type="dxa"/>
          </w:tcPr>
          <w:p w14:paraId="219FC425" w14:textId="77777777" w:rsidR="004F17AA" w:rsidRPr="00C01FA8" w:rsidRDefault="004F17AA">
            <w:pPr>
              <w:pStyle w:val="Tabletext"/>
            </w:pPr>
            <w:r w:rsidRPr="00C01FA8">
              <w:t xml:space="preserve">Chemical data; see Appendix C </w:t>
            </w:r>
          </w:p>
        </w:tc>
      </w:tr>
    </w:tbl>
    <w:p w14:paraId="3F2050E7" w14:textId="77777777" w:rsidR="004F17AA" w:rsidRPr="00C01FA8" w:rsidRDefault="004F17AA" w:rsidP="004F17AA">
      <w:pPr>
        <w:pStyle w:val="Tablenote"/>
      </w:pPr>
      <w:r w:rsidRPr="00C01FA8">
        <w:t xml:space="preserve">Source: HHRAP (U.S. EPA, 2005), Table B-4-26. </w:t>
      </w:r>
    </w:p>
    <w:p w14:paraId="55CC7985" w14:textId="77777777" w:rsidR="004F17AA" w:rsidRPr="00C01FA8" w:rsidRDefault="004F17AA" w:rsidP="004F17AA">
      <w:pPr>
        <w:pStyle w:val="Tabletext"/>
        <w:rPr>
          <w:b/>
          <w:bCs/>
          <w:i/>
          <w:iCs/>
          <w:color w:val="44546A" w:themeColor="text2"/>
          <w:sz w:val="28"/>
          <w:szCs w:val="28"/>
          <w:lang w:val="en-CA" w:eastAsia="x-none"/>
        </w:rPr>
      </w:pPr>
      <w:r w:rsidRPr="00C01FA8">
        <w:br w:type="page"/>
      </w:r>
    </w:p>
    <w:p w14:paraId="205EC7B9" w14:textId="77777777" w:rsidR="004F17AA" w:rsidRPr="00C01FA8" w:rsidRDefault="004F17AA" w:rsidP="004F17AA">
      <w:pPr>
        <w:pStyle w:val="Appheading2"/>
      </w:pPr>
      <w:r w:rsidRPr="00C01FA8">
        <w:lastRenderedPageBreak/>
        <w:t>A1.7</w:t>
      </w:r>
      <w:r w:rsidRPr="00C01FA8">
        <w:tab/>
        <w:t>Dose and Risk</w:t>
      </w:r>
    </w:p>
    <w:p w14:paraId="6F20C6F7" w14:textId="77777777" w:rsidR="004F17AA" w:rsidRPr="00C01FA8" w:rsidRDefault="004F17AA" w:rsidP="004F17AA">
      <w:pPr>
        <w:pStyle w:val="Appheading3"/>
      </w:pPr>
      <w:r w:rsidRPr="00C01FA8">
        <w:t xml:space="preserve">Human Dose </w:t>
      </w:r>
    </w:p>
    <w:p w14:paraId="577DEBDD" w14:textId="77777777" w:rsidR="004F17AA" w:rsidRPr="00C01FA8" w:rsidRDefault="004F17AA" w:rsidP="004F17AA">
      <w:pPr>
        <w:pStyle w:val="BodyText"/>
      </w:pPr>
      <w:r w:rsidRPr="00C01FA8">
        <w:t>Note that Appendix B gives consumption rates in mg/day (soil and fish), mL/day (drinking water), or mg/kg-day (all other foods); all have been converted to kg or L for use here.</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707"/>
        <w:gridCol w:w="5584"/>
        <w:gridCol w:w="3069"/>
      </w:tblGrid>
      <w:tr w:rsidR="004F17AA" w:rsidRPr="00C01FA8" w14:paraId="4B643320" w14:textId="77777777" w:rsidTr="007E2437">
        <w:tc>
          <w:tcPr>
            <w:tcW w:w="9360" w:type="dxa"/>
            <w:gridSpan w:val="3"/>
            <w:shd w:val="clear" w:color="auto" w:fill="B0CCEA"/>
          </w:tcPr>
          <w:p w14:paraId="14CE5A20" w14:textId="77777777" w:rsidR="004F17AA" w:rsidRPr="00C01FA8" w:rsidRDefault="004F17AA">
            <w:pPr>
              <w:pStyle w:val="Tablehead0"/>
            </w:pPr>
            <w:r w:rsidRPr="00C01FA8">
              <w:t>Equation A1-2</w:t>
            </w:r>
            <w:r>
              <w:t>3</w:t>
            </w:r>
            <w:r w:rsidRPr="00C01FA8">
              <w:t>. Human Average Daily Dose, ADD (mg/kg-day)</w:t>
            </w:r>
          </w:p>
        </w:tc>
      </w:tr>
      <w:tr w:rsidR="004F17AA" w:rsidRPr="00C01FA8" w14:paraId="263337F5" w14:textId="77777777">
        <w:trPr>
          <w:trHeight w:val="1914"/>
        </w:trPr>
        <w:tc>
          <w:tcPr>
            <w:tcW w:w="9360" w:type="dxa"/>
            <w:gridSpan w:val="3"/>
          </w:tcPr>
          <w:p w14:paraId="5E0A20A0" w14:textId="77777777" w:rsidR="004F17AA" w:rsidRPr="00C01FA8" w:rsidRDefault="004F17AA">
            <w:pPr>
              <w:pStyle w:val="Tabletext"/>
              <w:rPr>
                <w:sz w:val="20"/>
              </w:rPr>
            </w:pPr>
          </w:p>
          <w:p w14:paraId="45927756" w14:textId="77777777" w:rsidR="004F17AA" w:rsidRPr="0045683B" w:rsidRDefault="004F17AA">
            <w:pPr>
              <w:pStyle w:val="Equation"/>
              <w:rPr>
                <w:rFonts w:ascii="Arial" w:hAnsi="Arial"/>
              </w:rPr>
            </w:pPr>
            <m:oMathPara>
              <m:oMath>
                <m:r>
                  <w:rPr>
                    <w:rFonts w:ascii="Cambria Math" w:hAnsi="Cambria Math"/>
                  </w:rPr>
                  <m:t>AD</m:t>
                </m:r>
                <m:sSub>
                  <m:sSubPr>
                    <m:ctrlPr>
                      <w:rPr>
                        <w:rFonts w:ascii="Cambria Math" w:hAnsi="Cambria Math"/>
                      </w:rPr>
                    </m:ctrlPr>
                  </m:sSubPr>
                  <m:e>
                    <m:r>
                      <w:rPr>
                        <w:rFonts w:ascii="Cambria Math" w:hAnsi="Cambria Math"/>
                      </w:rPr>
                      <m:t>D</m:t>
                    </m:r>
                  </m:e>
                  <m:sub>
                    <m:r>
                      <w:rPr>
                        <w:rFonts w:ascii="Cambria Math" w:hAnsi="Cambria Math"/>
                      </w:rPr>
                      <m:t>soil</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m:t>
                        </m:r>
                      </m:e>
                      <m:sub>
                        <m:r>
                          <w:rPr>
                            <w:rFonts w:ascii="Cambria Math" w:hAnsi="Cambria Math"/>
                          </w:rPr>
                          <m:t>soil</m:t>
                        </m:r>
                      </m:sub>
                    </m:sSub>
                    <m:r>
                      <m:rPr>
                        <m:sty m:val="p"/>
                      </m:rPr>
                      <w:rPr>
                        <w:rFonts w:ascii="Cambria Math" w:hAnsi="Cambria Math"/>
                      </w:rPr>
                      <m:t>×</m:t>
                    </m:r>
                    <m:r>
                      <w:rPr>
                        <w:rFonts w:ascii="Cambria Math" w:hAnsi="Cambria Math"/>
                      </w:rPr>
                      <m:t>C</m:t>
                    </m:r>
                    <m:sSub>
                      <m:sSubPr>
                        <m:ctrlPr>
                          <w:rPr>
                            <w:rFonts w:ascii="Cambria Math" w:hAnsi="Cambria Math"/>
                          </w:rPr>
                        </m:ctrlPr>
                      </m:sSubPr>
                      <m:e>
                        <m:r>
                          <w:rPr>
                            <w:rFonts w:ascii="Cambria Math" w:hAnsi="Cambria Math"/>
                          </w:rPr>
                          <m:t>R</m:t>
                        </m:r>
                      </m:e>
                      <m:sub>
                        <m:r>
                          <w:rPr>
                            <w:rFonts w:ascii="Cambria Math" w:hAnsi="Cambria Math"/>
                          </w:rPr>
                          <m:t>s</m:t>
                        </m:r>
                      </m:sub>
                    </m:sSub>
                    <m:r>
                      <m:rPr>
                        <m:sty m:val="p"/>
                      </m:rPr>
                      <w:rPr>
                        <w:rFonts w:ascii="Cambria Math" w:hAnsi="Cambria Math"/>
                      </w:rPr>
                      <m:t>×</m:t>
                    </m:r>
                    <m:r>
                      <w:rPr>
                        <w:rFonts w:ascii="Cambria Math" w:hAnsi="Cambria Math"/>
                      </w:rPr>
                      <m:t>Bs</m:t>
                    </m:r>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soil</m:t>
                        </m:r>
                      </m:sub>
                    </m:sSub>
                  </m:num>
                  <m:den>
                    <m:r>
                      <w:rPr>
                        <w:rFonts w:ascii="Cambria Math" w:hAnsi="Cambria Math"/>
                      </w:rPr>
                      <m:t>BW</m:t>
                    </m:r>
                  </m:den>
                </m:f>
                <m:r>
                  <m:rPr>
                    <m:sty m:val="p"/>
                  </m:rPr>
                  <w:rPr>
                    <w:rFonts w:ascii="Cambria Math" w:hAnsi="Cambria Math"/>
                  </w:rPr>
                  <m:t xml:space="preserve"> </m:t>
                </m:r>
              </m:oMath>
            </m:oMathPara>
          </w:p>
          <w:p w14:paraId="1EF8F696" w14:textId="77777777" w:rsidR="004F17AA" w:rsidRPr="0045683B" w:rsidRDefault="004F17AA">
            <w:pPr>
              <w:pStyle w:val="Equation"/>
              <w:rPr>
                <w:rFonts w:ascii="Arial" w:hAnsi="Arial"/>
              </w:rPr>
            </w:pPr>
            <m:oMathPara>
              <m:oMath>
                <m:r>
                  <w:rPr>
                    <w:rFonts w:ascii="Cambria Math" w:hAnsi="Cambria Math"/>
                  </w:rPr>
                  <m:t>AD</m:t>
                </m:r>
                <m:sSub>
                  <m:sSubPr>
                    <m:ctrlPr>
                      <w:rPr>
                        <w:rFonts w:ascii="Cambria Math" w:hAnsi="Cambria Math"/>
                      </w:rPr>
                    </m:ctrlPr>
                  </m:sSubPr>
                  <m:e>
                    <m:r>
                      <w:rPr>
                        <w:rFonts w:ascii="Cambria Math" w:hAnsi="Cambria Math"/>
                      </w:rPr>
                      <m:t>D</m:t>
                    </m:r>
                  </m:e>
                  <m:sub>
                    <m:r>
                      <w:rPr>
                        <w:rFonts w:ascii="Cambria Math" w:hAnsi="Cambria Math"/>
                      </w:rPr>
                      <m:t>dw</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m:t>
                        </m:r>
                      </m:e>
                      <m:sub>
                        <m:r>
                          <w:rPr>
                            <w:rFonts w:ascii="Cambria Math" w:hAnsi="Cambria Math"/>
                          </w:rPr>
                          <m:t>water</m:t>
                        </m:r>
                      </m:sub>
                    </m:sSub>
                    <m:r>
                      <m:rPr>
                        <m:sty m:val="p"/>
                      </m:rPr>
                      <w:rPr>
                        <w:rFonts w:ascii="Cambria Math" w:hAnsi="Cambria Math"/>
                      </w:rPr>
                      <m:t>×</m:t>
                    </m:r>
                    <m:r>
                      <w:rPr>
                        <w:rFonts w:ascii="Cambria Math" w:hAnsi="Cambria Math"/>
                      </w:rPr>
                      <m:t>C</m:t>
                    </m:r>
                    <m:sSub>
                      <m:sSubPr>
                        <m:ctrlPr>
                          <w:rPr>
                            <w:rFonts w:ascii="Cambria Math" w:hAnsi="Cambria Math"/>
                          </w:rPr>
                        </m:ctrlPr>
                      </m:sSubPr>
                      <m:e>
                        <m:r>
                          <w:rPr>
                            <w:rFonts w:ascii="Cambria Math" w:hAnsi="Cambria Math"/>
                          </w:rPr>
                          <m:t>R</m:t>
                        </m:r>
                      </m:e>
                      <m:sub>
                        <m:r>
                          <w:rPr>
                            <w:rFonts w:ascii="Cambria Math" w:hAnsi="Cambria Math"/>
                          </w:rPr>
                          <m:t>dw</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dw</m:t>
                        </m:r>
                      </m:sub>
                    </m:sSub>
                  </m:num>
                  <m:den>
                    <m:r>
                      <m:rPr>
                        <m:sty m:val="p"/>
                      </m:rPr>
                      <w:rPr>
                        <w:rFonts w:ascii="Cambria Math" w:hAnsi="Cambria Math"/>
                      </w:rPr>
                      <m:t xml:space="preserve">1000 </m:t>
                    </m:r>
                    <m:r>
                      <w:rPr>
                        <w:rFonts w:ascii="Cambria Math" w:hAnsi="Cambria Math"/>
                      </w:rPr>
                      <m:t>mL</m:t>
                    </m:r>
                    <m:r>
                      <m:rPr>
                        <m:sty m:val="p"/>
                      </m:rPr>
                      <w:rPr>
                        <w:rFonts w:ascii="Cambria Math" w:hAnsi="Cambria Math"/>
                      </w:rPr>
                      <m:t>/</m:t>
                    </m:r>
                    <m:r>
                      <w:rPr>
                        <w:rFonts w:ascii="Cambria Math" w:hAnsi="Cambria Math"/>
                      </w:rPr>
                      <m:t>L</m:t>
                    </m:r>
                  </m:den>
                </m:f>
              </m:oMath>
            </m:oMathPara>
          </w:p>
          <w:p w14:paraId="501891E3" w14:textId="77777777" w:rsidR="004F17AA" w:rsidRPr="0045683B" w:rsidRDefault="004F17AA">
            <w:pPr>
              <w:pStyle w:val="Equation"/>
            </w:pPr>
            <m:oMathPara>
              <m:oMath>
                <m:r>
                  <m:rPr>
                    <m:sty m:val="p"/>
                  </m:rPr>
                  <w:rPr>
                    <w:rFonts w:ascii="Cambria Math" w:hAnsi="Cambria Math"/>
                  </w:rPr>
                  <m:t xml:space="preserve">  </m:t>
                </m:r>
                <m:r>
                  <w:rPr>
                    <w:rFonts w:ascii="Cambria Math" w:hAnsi="Cambria Math"/>
                  </w:rPr>
                  <m:t>AD</m:t>
                </m:r>
                <m:sSub>
                  <m:sSubPr>
                    <m:ctrlPr>
                      <w:rPr>
                        <w:rFonts w:ascii="Cambria Math" w:hAnsi="Cambria Math"/>
                      </w:rPr>
                    </m:ctrlPr>
                  </m:sSubPr>
                  <m:e>
                    <m:r>
                      <w:rPr>
                        <w:rFonts w:ascii="Cambria Math" w:hAnsi="Cambria Math"/>
                      </w:rPr>
                      <m:t>D</m:t>
                    </m:r>
                  </m:e>
                  <m:sub>
                    <m:r>
                      <w:rPr>
                        <w:rFonts w:ascii="Cambria Math" w:hAnsi="Cambria Math"/>
                      </w:rPr>
                      <m:t>fish</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m:t>
                        </m:r>
                      </m:e>
                      <m:sub>
                        <m:r>
                          <w:rPr>
                            <w:rFonts w:ascii="Cambria Math" w:hAnsi="Cambria Math"/>
                          </w:rPr>
                          <m:t>fish</m:t>
                        </m:r>
                      </m:sub>
                    </m:sSub>
                    <m:r>
                      <m:rPr>
                        <m:sty m:val="p"/>
                      </m:rPr>
                      <w:rPr>
                        <w:rFonts w:ascii="Cambria Math" w:hAnsi="Cambria Math"/>
                      </w:rPr>
                      <m:t>×</m:t>
                    </m:r>
                    <m:r>
                      <w:rPr>
                        <w:rFonts w:ascii="Cambria Math" w:hAnsi="Cambria Math"/>
                      </w:rPr>
                      <m:t>C</m:t>
                    </m:r>
                    <m:sSub>
                      <m:sSubPr>
                        <m:ctrlPr>
                          <w:rPr>
                            <w:rFonts w:ascii="Cambria Math" w:hAnsi="Cambria Math"/>
                          </w:rPr>
                        </m:ctrlPr>
                      </m:sSubPr>
                      <m:e>
                        <m:r>
                          <w:rPr>
                            <w:rFonts w:ascii="Cambria Math" w:hAnsi="Cambria Math"/>
                          </w:rPr>
                          <m:t>R</m:t>
                        </m:r>
                      </m:e>
                      <m:sub>
                        <m:r>
                          <w:rPr>
                            <w:rFonts w:ascii="Cambria Math" w:hAnsi="Cambria Math"/>
                          </w:rPr>
                          <m:t>fish</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fish</m:t>
                        </m:r>
                      </m:sub>
                    </m:sSub>
                  </m:num>
                  <m:den>
                    <m:r>
                      <w:rPr>
                        <w:rFonts w:ascii="Cambria Math" w:hAnsi="Cambria Math"/>
                      </w:rPr>
                      <m:t>BW×1000 g/kg</m:t>
                    </m:r>
                  </m:den>
                </m:f>
                <m:r>
                  <m:rPr>
                    <m:sty m:val="p"/>
                  </m:rPr>
                  <w:rPr>
                    <w:rFonts w:ascii="Cambria Math" w:hAnsi="Cambria Math"/>
                  </w:rPr>
                  <m:t xml:space="preserve">    </m:t>
                </m:r>
              </m:oMath>
            </m:oMathPara>
          </w:p>
          <w:p w14:paraId="59A1908C" w14:textId="77777777" w:rsidR="004F17AA" w:rsidRPr="00C01FA8" w:rsidRDefault="004F17AA">
            <w:pPr>
              <w:pStyle w:val="Equation"/>
            </w:pPr>
            <m:oMathPara>
              <m:oMath>
                <m:r>
                  <m:rPr>
                    <m:sty m:val="p"/>
                  </m:rPr>
                  <w:rPr>
                    <w:rFonts w:ascii="Cambria Math" w:hAnsi="Cambria Math"/>
                  </w:rPr>
                  <m:t xml:space="preserve">  </m:t>
                </m:r>
                <m:r>
                  <w:rPr>
                    <w:rFonts w:ascii="Cambria Math" w:hAnsi="Cambria Math"/>
                  </w:rPr>
                  <m:t>AD</m:t>
                </m:r>
                <m:sSub>
                  <m:sSubPr>
                    <m:ctrlPr>
                      <w:rPr>
                        <w:rFonts w:ascii="Cambria Math" w:hAnsi="Cambria Math"/>
                      </w:rPr>
                    </m:ctrlPr>
                  </m:sSubPr>
                  <m:e>
                    <m:r>
                      <w:rPr>
                        <w:rFonts w:ascii="Cambria Math" w:hAnsi="Cambria Math"/>
                      </w:rPr>
                      <m:t>D</m:t>
                    </m:r>
                  </m:e>
                  <m:sub>
                    <m:r>
                      <w:rPr>
                        <w:rFonts w:ascii="Cambria Math" w:hAnsi="Cambria Math"/>
                      </w:rPr>
                      <m:t>food</m:t>
                    </m:r>
                  </m:sub>
                </m:sSub>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i</m:t>
                    </m:r>
                  </m:sub>
                </m:sSub>
                <m:r>
                  <m:rPr>
                    <m:sty m:val="p"/>
                  </m:rPr>
                  <w:rPr>
                    <w:rFonts w:ascii="Cambria Math" w:hAnsi="Cambria Math"/>
                  </w:rPr>
                  <m:t>×</m:t>
                </m:r>
                <m:r>
                  <w:rPr>
                    <w:rFonts w:ascii="Cambria Math" w:hAnsi="Cambria Math"/>
                  </w:rPr>
                  <m:t>C</m:t>
                </m:r>
                <m:sSub>
                  <m:sSubPr>
                    <m:ctrlPr>
                      <w:rPr>
                        <w:rFonts w:ascii="Cambria Math" w:hAnsi="Cambria Math"/>
                      </w:rPr>
                    </m:ctrlPr>
                  </m:sSubPr>
                  <m:e>
                    <m:r>
                      <w:rPr>
                        <w:rFonts w:ascii="Cambria Math" w:hAnsi="Cambria Math"/>
                      </w:rPr>
                      <m:t>R</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i</m:t>
                    </m:r>
                  </m:sub>
                </m:sSub>
                <m:r>
                  <m:rPr>
                    <m:sty m:val="p"/>
                  </m:rPr>
                  <w:rPr>
                    <w:rFonts w:ascii="Cambria Math" w:hAnsi="Cambria Math"/>
                  </w:rPr>
                  <m:t>×</m:t>
                </m:r>
                <m:d>
                  <m:dPr>
                    <m:ctrlPr>
                      <w:rPr>
                        <w:rFonts w:ascii="Cambria Math" w:hAnsi="Cambria Math"/>
                      </w:rPr>
                    </m:ctrlPr>
                  </m:dPr>
                  <m:e>
                    <m:r>
                      <m:rPr>
                        <m:sty m:val="p"/>
                      </m:rPr>
                      <w:rPr>
                        <w:rFonts w:ascii="Cambria Math" w:hAnsi="Cambria Math"/>
                      </w:rPr>
                      <m:t>1-</m:t>
                    </m:r>
                    <m:sSub>
                      <m:sSubPr>
                        <m:ctrlPr>
                          <w:rPr>
                            <w:rFonts w:ascii="Cambria Math" w:hAnsi="Cambria Math"/>
                          </w:rPr>
                        </m:ctrlPr>
                      </m:sSubPr>
                      <m:e>
                        <m:r>
                          <w:rPr>
                            <w:rFonts w:ascii="Cambria Math" w:hAnsi="Cambria Math"/>
                          </w:rPr>
                          <m:t>L</m:t>
                        </m:r>
                      </m:e>
                      <m:sub>
                        <m:r>
                          <w:rPr>
                            <w:rFonts w:ascii="Cambria Math" w:hAnsi="Cambria Math"/>
                          </w:rPr>
                          <m:t>i</m:t>
                        </m:r>
                      </m:sub>
                    </m:sSub>
                  </m:e>
                </m:d>
              </m:oMath>
            </m:oMathPara>
          </w:p>
        </w:tc>
      </w:tr>
      <w:tr w:rsidR="004F17AA" w:rsidRPr="00C01FA8" w14:paraId="43317FAB" w14:textId="77777777" w:rsidTr="007E2437">
        <w:tc>
          <w:tcPr>
            <w:tcW w:w="707" w:type="dxa"/>
            <w:shd w:val="clear" w:color="auto" w:fill="FBF9B9"/>
          </w:tcPr>
          <w:p w14:paraId="15F67777" w14:textId="77777777" w:rsidR="004F17AA" w:rsidRPr="00C01FA8" w:rsidRDefault="004F17AA">
            <w:pPr>
              <w:pStyle w:val="Tablehead0"/>
            </w:pPr>
            <w:r w:rsidRPr="00C01FA8">
              <w:t>Name</w:t>
            </w:r>
          </w:p>
        </w:tc>
        <w:tc>
          <w:tcPr>
            <w:tcW w:w="5584" w:type="dxa"/>
            <w:shd w:val="clear" w:color="auto" w:fill="FBF9B9"/>
          </w:tcPr>
          <w:p w14:paraId="2B51D252" w14:textId="77777777" w:rsidR="004F17AA" w:rsidRPr="00C01FA8" w:rsidRDefault="004F17AA">
            <w:pPr>
              <w:pStyle w:val="Tablehead0"/>
            </w:pPr>
            <w:r w:rsidRPr="00C01FA8">
              <w:t>Description</w:t>
            </w:r>
          </w:p>
        </w:tc>
        <w:tc>
          <w:tcPr>
            <w:tcW w:w="3069" w:type="dxa"/>
            <w:shd w:val="clear" w:color="auto" w:fill="FBF9B9"/>
          </w:tcPr>
          <w:p w14:paraId="7CFE4F34" w14:textId="77777777" w:rsidR="004F17AA" w:rsidRPr="00C01FA8" w:rsidRDefault="004F17AA">
            <w:pPr>
              <w:pStyle w:val="Tablehead0"/>
            </w:pPr>
            <w:r w:rsidRPr="00C01FA8">
              <w:t>Value</w:t>
            </w:r>
          </w:p>
        </w:tc>
      </w:tr>
      <w:tr w:rsidR="004F17AA" w:rsidRPr="00C01FA8" w14:paraId="7FA99309" w14:textId="77777777">
        <w:tc>
          <w:tcPr>
            <w:tcW w:w="707" w:type="dxa"/>
          </w:tcPr>
          <w:p w14:paraId="5CFB8DAC" w14:textId="77777777" w:rsidR="004F17AA" w:rsidRPr="00C01FA8" w:rsidRDefault="004F17AA">
            <w:pPr>
              <w:pStyle w:val="Tabletext"/>
            </w:pPr>
            <w:proofErr w:type="spellStart"/>
            <w:r w:rsidRPr="00C01FA8">
              <w:t>C</w:t>
            </w:r>
            <w:r w:rsidRPr="00C01FA8">
              <w:rPr>
                <w:vertAlign w:val="subscript"/>
              </w:rPr>
              <w:t>soil,ss</w:t>
            </w:r>
            <w:proofErr w:type="spellEnd"/>
          </w:p>
        </w:tc>
        <w:tc>
          <w:tcPr>
            <w:tcW w:w="5584" w:type="dxa"/>
          </w:tcPr>
          <w:p w14:paraId="3976F56C" w14:textId="77777777" w:rsidR="004F17AA" w:rsidRPr="00C01FA8" w:rsidRDefault="004F17AA">
            <w:pPr>
              <w:pStyle w:val="Tabletext"/>
            </w:pPr>
            <w:r w:rsidRPr="00C01FA8">
              <w:t>Concentration of contaminant in surface soil (mg/kg)</w:t>
            </w:r>
          </w:p>
        </w:tc>
        <w:tc>
          <w:tcPr>
            <w:tcW w:w="3069" w:type="dxa"/>
          </w:tcPr>
          <w:p w14:paraId="23B20654" w14:textId="77777777" w:rsidR="004F17AA" w:rsidRPr="00C01FA8" w:rsidRDefault="004F17AA">
            <w:pPr>
              <w:pStyle w:val="Tabletext"/>
            </w:pPr>
            <w:r w:rsidRPr="00C01FA8">
              <w:t xml:space="preserve">From LAU </w:t>
            </w:r>
            <w:proofErr w:type="gramStart"/>
            <w:r w:rsidRPr="00C01FA8">
              <w:t>model;</w:t>
            </w:r>
            <w:proofErr w:type="gramEnd"/>
            <w:r w:rsidRPr="00C01FA8">
              <w:t xml:space="preserve"> averaged over field</w:t>
            </w:r>
          </w:p>
        </w:tc>
      </w:tr>
      <w:tr w:rsidR="004F17AA" w:rsidRPr="00C01FA8" w14:paraId="1ECC952A" w14:textId="77777777">
        <w:tc>
          <w:tcPr>
            <w:tcW w:w="707" w:type="dxa"/>
          </w:tcPr>
          <w:p w14:paraId="277ACE43" w14:textId="77777777" w:rsidR="004F17AA" w:rsidRPr="00C01FA8" w:rsidRDefault="004F17AA">
            <w:pPr>
              <w:pStyle w:val="Tabletext"/>
            </w:pPr>
            <w:proofErr w:type="spellStart"/>
            <w:r w:rsidRPr="00C01FA8">
              <w:t>F</w:t>
            </w:r>
            <w:r w:rsidRPr="00C01FA8">
              <w:rPr>
                <w:vertAlign w:val="subscript"/>
              </w:rPr>
              <w:t>soil</w:t>
            </w:r>
            <w:proofErr w:type="spellEnd"/>
          </w:p>
        </w:tc>
        <w:tc>
          <w:tcPr>
            <w:tcW w:w="5584" w:type="dxa"/>
          </w:tcPr>
          <w:p w14:paraId="2D479BE9" w14:textId="77777777" w:rsidR="004F17AA" w:rsidRPr="00C01FA8" w:rsidRDefault="004F17AA">
            <w:pPr>
              <w:pStyle w:val="Tabletext"/>
            </w:pPr>
            <w:r w:rsidRPr="00C01FA8">
              <w:t>Fraction of contaminated soil that is ingested (unitless)</w:t>
            </w:r>
          </w:p>
        </w:tc>
        <w:tc>
          <w:tcPr>
            <w:tcW w:w="3069" w:type="dxa"/>
          </w:tcPr>
          <w:p w14:paraId="2F34FCA2" w14:textId="77777777" w:rsidR="004F17AA" w:rsidRPr="00C01FA8" w:rsidRDefault="004F17AA">
            <w:pPr>
              <w:pStyle w:val="Tabletext"/>
            </w:pPr>
            <w:r w:rsidRPr="00C01FA8">
              <w:t>Exposure data; see Appendix B</w:t>
            </w:r>
          </w:p>
        </w:tc>
      </w:tr>
      <w:tr w:rsidR="004F17AA" w:rsidRPr="00C01FA8" w14:paraId="04405857" w14:textId="77777777">
        <w:tc>
          <w:tcPr>
            <w:tcW w:w="707" w:type="dxa"/>
          </w:tcPr>
          <w:p w14:paraId="29833C95" w14:textId="77777777" w:rsidR="004F17AA" w:rsidRPr="00C01FA8" w:rsidRDefault="004F17AA">
            <w:pPr>
              <w:pStyle w:val="Tabletext"/>
            </w:pPr>
            <w:r w:rsidRPr="00C01FA8">
              <w:t>CR</w:t>
            </w:r>
            <w:r w:rsidRPr="00C01FA8">
              <w:rPr>
                <w:vertAlign w:val="subscript"/>
              </w:rPr>
              <w:t>s</w:t>
            </w:r>
          </w:p>
        </w:tc>
        <w:tc>
          <w:tcPr>
            <w:tcW w:w="5584" w:type="dxa"/>
          </w:tcPr>
          <w:p w14:paraId="2AB7EF2E" w14:textId="77777777" w:rsidR="004F17AA" w:rsidRPr="00C01FA8" w:rsidRDefault="004F17AA">
            <w:pPr>
              <w:pStyle w:val="Tabletext"/>
            </w:pPr>
            <w:r w:rsidRPr="00C01FA8">
              <w:t>Soil ingestion rate (kg/day)</w:t>
            </w:r>
          </w:p>
        </w:tc>
        <w:tc>
          <w:tcPr>
            <w:tcW w:w="3069" w:type="dxa"/>
          </w:tcPr>
          <w:p w14:paraId="6D5F8363" w14:textId="77777777" w:rsidR="004F17AA" w:rsidRPr="00C01FA8" w:rsidRDefault="004F17AA">
            <w:pPr>
              <w:pStyle w:val="Tabletext"/>
            </w:pPr>
            <w:r w:rsidRPr="00C01FA8">
              <w:t>Exposure data; see Appendix B</w:t>
            </w:r>
          </w:p>
        </w:tc>
      </w:tr>
      <w:tr w:rsidR="004F17AA" w:rsidRPr="00C01FA8" w14:paraId="185C2B6E" w14:textId="77777777">
        <w:tc>
          <w:tcPr>
            <w:tcW w:w="707" w:type="dxa"/>
          </w:tcPr>
          <w:p w14:paraId="3389C052" w14:textId="77777777" w:rsidR="004F17AA" w:rsidRPr="00C01FA8" w:rsidRDefault="004F17AA">
            <w:pPr>
              <w:pStyle w:val="Tabletext"/>
            </w:pPr>
            <w:r w:rsidRPr="00C01FA8">
              <w:t>Bs</w:t>
            </w:r>
          </w:p>
        </w:tc>
        <w:tc>
          <w:tcPr>
            <w:tcW w:w="5584" w:type="dxa"/>
          </w:tcPr>
          <w:p w14:paraId="46A3E4E7" w14:textId="77777777" w:rsidR="004F17AA" w:rsidRPr="00C01FA8" w:rsidRDefault="004F17AA">
            <w:pPr>
              <w:pStyle w:val="Tabletext"/>
            </w:pPr>
            <w:r w:rsidRPr="00C01FA8">
              <w:t>Bioavailability factor in soil (fraction)</w:t>
            </w:r>
          </w:p>
        </w:tc>
        <w:tc>
          <w:tcPr>
            <w:tcW w:w="3069" w:type="dxa"/>
          </w:tcPr>
          <w:p w14:paraId="189146F7" w14:textId="77777777" w:rsidR="004F17AA" w:rsidRPr="00C01FA8" w:rsidRDefault="004F17AA">
            <w:pPr>
              <w:pStyle w:val="Tabletext"/>
            </w:pPr>
            <w:r w:rsidRPr="00C01FA8">
              <w:t>Chemical data; see Appendix C</w:t>
            </w:r>
          </w:p>
        </w:tc>
      </w:tr>
      <w:tr w:rsidR="004F17AA" w:rsidRPr="00C01FA8" w14:paraId="75CCD597" w14:textId="77777777">
        <w:tc>
          <w:tcPr>
            <w:tcW w:w="707" w:type="dxa"/>
          </w:tcPr>
          <w:p w14:paraId="22FAC932" w14:textId="77777777" w:rsidR="004F17AA" w:rsidRPr="00C01FA8" w:rsidRDefault="004F17AA">
            <w:pPr>
              <w:pStyle w:val="Tabletext"/>
            </w:pPr>
            <w:r w:rsidRPr="00C01FA8">
              <w:t>BW</w:t>
            </w:r>
          </w:p>
        </w:tc>
        <w:tc>
          <w:tcPr>
            <w:tcW w:w="5584" w:type="dxa"/>
          </w:tcPr>
          <w:p w14:paraId="0A05396A" w14:textId="77777777" w:rsidR="004F17AA" w:rsidRPr="00C01FA8" w:rsidRDefault="004F17AA">
            <w:pPr>
              <w:pStyle w:val="Tabletext"/>
            </w:pPr>
            <w:r w:rsidRPr="00C01FA8">
              <w:t>Body weight (kg)</w:t>
            </w:r>
          </w:p>
        </w:tc>
        <w:tc>
          <w:tcPr>
            <w:tcW w:w="3069" w:type="dxa"/>
          </w:tcPr>
          <w:p w14:paraId="05785E78" w14:textId="77777777" w:rsidR="004F17AA" w:rsidRPr="00C01FA8" w:rsidRDefault="004F17AA">
            <w:pPr>
              <w:pStyle w:val="Tabletext"/>
            </w:pPr>
            <w:r w:rsidRPr="00C01FA8">
              <w:t>Exposure data; see Appendix B</w:t>
            </w:r>
          </w:p>
        </w:tc>
      </w:tr>
      <w:tr w:rsidR="004F17AA" w:rsidRPr="00C01FA8" w14:paraId="2E34CDDE" w14:textId="77777777">
        <w:tc>
          <w:tcPr>
            <w:tcW w:w="707" w:type="dxa"/>
          </w:tcPr>
          <w:p w14:paraId="4E2B044E" w14:textId="77777777" w:rsidR="004F17AA" w:rsidRPr="00C01FA8" w:rsidRDefault="004F17AA">
            <w:pPr>
              <w:pStyle w:val="Tabletext"/>
            </w:pPr>
            <w:proofErr w:type="spellStart"/>
            <w:r w:rsidRPr="00C01FA8">
              <w:t>C</w:t>
            </w:r>
            <w:r w:rsidRPr="00C01FA8">
              <w:rPr>
                <w:vertAlign w:val="subscript"/>
              </w:rPr>
              <w:t>water</w:t>
            </w:r>
            <w:proofErr w:type="spellEnd"/>
          </w:p>
        </w:tc>
        <w:tc>
          <w:tcPr>
            <w:tcW w:w="5584" w:type="dxa"/>
          </w:tcPr>
          <w:p w14:paraId="63510750" w14:textId="77777777" w:rsidR="004F17AA" w:rsidRPr="00C01FA8" w:rsidRDefault="004F17AA">
            <w:pPr>
              <w:pStyle w:val="Tabletext"/>
            </w:pPr>
            <w:r w:rsidRPr="00C01FA8">
              <w:t>Total concentration in drinking water (dissolved) (mg/L)</w:t>
            </w:r>
          </w:p>
        </w:tc>
        <w:tc>
          <w:tcPr>
            <w:tcW w:w="3069" w:type="dxa"/>
          </w:tcPr>
          <w:p w14:paraId="3692863E" w14:textId="77777777" w:rsidR="004F17AA" w:rsidRPr="00C01FA8" w:rsidRDefault="004F17AA">
            <w:pPr>
              <w:pStyle w:val="Tabletext"/>
            </w:pPr>
            <w:proofErr w:type="spellStart"/>
            <w:r w:rsidRPr="00C01FA8">
              <w:t>C</w:t>
            </w:r>
            <w:r w:rsidRPr="00C01FA8">
              <w:rPr>
                <w:vertAlign w:val="subscript"/>
              </w:rPr>
              <w:t>well</w:t>
            </w:r>
            <w:proofErr w:type="spellEnd"/>
            <w:r w:rsidRPr="00C01FA8">
              <w:t xml:space="preserve"> or from surface water model</w:t>
            </w:r>
          </w:p>
        </w:tc>
      </w:tr>
      <w:tr w:rsidR="004F17AA" w:rsidRPr="00C01FA8" w14:paraId="3E84FD7C" w14:textId="77777777">
        <w:tc>
          <w:tcPr>
            <w:tcW w:w="707" w:type="dxa"/>
          </w:tcPr>
          <w:p w14:paraId="3ACA9338" w14:textId="77777777" w:rsidR="004F17AA" w:rsidRPr="00C01FA8" w:rsidRDefault="004F17AA">
            <w:pPr>
              <w:pStyle w:val="Tabletext"/>
            </w:pPr>
            <w:proofErr w:type="spellStart"/>
            <w:r w:rsidRPr="00C01FA8">
              <w:t>F</w:t>
            </w:r>
            <w:r w:rsidRPr="00C01FA8">
              <w:rPr>
                <w:vertAlign w:val="subscript"/>
              </w:rPr>
              <w:t>dw</w:t>
            </w:r>
            <w:proofErr w:type="spellEnd"/>
          </w:p>
        </w:tc>
        <w:tc>
          <w:tcPr>
            <w:tcW w:w="5584" w:type="dxa"/>
          </w:tcPr>
          <w:p w14:paraId="087E8F75" w14:textId="77777777" w:rsidR="004F17AA" w:rsidRPr="00C01FA8" w:rsidRDefault="004F17AA">
            <w:pPr>
              <w:pStyle w:val="Tabletext"/>
            </w:pPr>
            <w:r w:rsidRPr="00C01FA8">
              <w:t>Fraction of drinking water ingested that is contaminated (unitless)</w:t>
            </w:r>
          </w:p>
        </w:tc>
        <w:tc>
          <w:tcPr>
            <w:tcW w:w="3069" w:type="dxa"/>
          </w:tcPr>
          <w:p w14:paraId="7A52333F" w14:textId="77777777" w:rsidR="004F17AA" w:rsidRPr="00C01FA8" w:rsidRDefault="004F17AA">
            <w:pPr>
              <w:pStyle w:val="Tabletext"/>
            </w:pPr>
            <w:r w:rsidRPr="00C01FA8">
              <w:t>Exposure data; see Appendix B</w:t>
            </w:r>
          </w:p>
        </w:tc>
      </w:tr>
      <w:tr w:rsidR="004F17AA" w:rsidRPr="00C01FA8" w14:paraId="419CFD3F" w14:textId="77777777">
        <w:tc>
          <w:tcPr>
            <w:tcW w:w="707" w:type="dxa"/>
          </w:tcPr>
          <w:p w14:paraId="0EFD52CB" w14:textId="77777777" w:rsidR="004F17AA" w:rsidRPr="00C01FA8" w:rsidRDefault="004F17AA">
            <w:pPr>
              <w:pStyle w:val="Tabletext"/>
            </w:pPr>
            <w:proofErr w:type="spellStart"/>
            <w:r w:rsidRPr="00C01FA8">
              <w:t>CR</w:t>
            </w:r>
            <w:r w:rsidRPr="00C01FA8">
              <w:rPr>
                <w:vertAlign w:val="subscript"/>
              </w:rPr>
              <w:t>dw</w:t>
            </w:r>
            <w:proofErr w:type="spellEnd"/>
          </w:p>
        </w:tc>
        <w:tc>
          <w:tcPr>
            <w:tcW w:w="5584" w:type="dxa"/>
          </w:tcPr>
          <w:p w14:paraId="275DF9EF" w14:textId="77777777" w:rsidR="004F17AA" w:rsidRPr="00C01FA8" w:rsidRDefault="004F17AA">
            <w:pPr>
              <w:pStyle w:val="Tabletext"/>
            </w:pPr>
            <w:r w:rsidRPr="00C01FA8">
              <w:t>Consumption rate of drinking water (</w:t>
            </w:r>
            <w:r>
              <w:t>m</w:t>
            </w:r>
            <w:r w:rsidRPr="00C01FA8">
              <w:t>L/</w:t>
            </w:r>
            <w:r>
              <w:t>kg-</w:t>
            </w:r>
            <w:r w:rsidRPr="00C01FA8">
              <w:t>day)</w:t>
            </w:r>
          </w:p>
        </w:tc>
        <w:tc>
          <w:tcPr>
            <w:tcW w:w="3069" w:type="dxa"/>
          </w:tcPr>
          <w:p w14:paraId="5B4A048A" w14:textId="77777777" w:rsidR="004F17AA" w:rsidRPr="00C01FA8" w:rsidRDefault="004F17AA">
            <w:pPr>
              <w:pStyle w:val="Tabletext"/>
            </w:pPr>
            <w:r w:rsidRPr="00C01FA8">
              <w:t>Exposure data; see Appendix B</w:t>
            </w:r>
          </w:p>
        </w:tc>
      </w:tr>
      <w:tr w:rsidR="004F17AA" w:rsidRPr="00C01FA8" w14:paraId="1F2D8155" w14:textId="77777777">
        <w:tc>
          <w:tcPr>
            <w:tcW w:w="707" w:type="dxa"/>
          </w:tcPr>
          <w:p w14:paraId="3EAC2EEE" w14:textId="77777777" w:rsidR="004F17AA" w:rsidRPr="00C01FA8" w:rsidRDefault="004F17AA">
            <w:pPr>
              <w:pStyle w:val="Tabletext"/>
            </w:pPr>
            <w:proofErr w:type="spellStart"/>
            <w:r w:rsidRPr="00C01FA8">
              <w:t>C</w:t>
            </w:r>
            <w:r w:rsidRPr="0045683B">
              <w:rPr>
                <w:vertAlign w:val="subscript"/>
              </w:rPr>
              <w:t>fish</w:t>
            </w:r>
            <w:proofErr w:type="spellEnd"/>
          </w:p>
        </w:tc>
        <w:tc>
          <w:tcPr>
            <w:tcW w:w="5584" w:type="dxa"/>
          </w:tcPr>
          <w:p w14:paraId="6E914084" w14:textId="77777777" w:rsidR="004F17AA" w:rsidRPr="00C01FA8" w:rsidRDefault="004F17AA">
            <w:pPr>
              <w:pStyle w:val="Tabletext"/>
            </w:pPr>
            <w:r w:rsidRPr="00C01FA8">
              <w:t xml:space="preserve">Concentration of contaminant in </w:t>
            </w:r>
            <w:r>
              <w:t>fish</w:t>
            </w:r>
            <w:r w:rsidRPr="00C01FA8">
              <w:t xml:space="preserve"> (mg/kg WW)</w:t>
            </w:r>
          </w:p>
        </w:tc>
        <w:tc>
          <w:tcPr>
            <w:tcW w:w="3069" w:type="dxa"/>
          </w:tcPr>
          <w:p w14:paraId="556502E9" w14:textId="77777777" w:rsidR="004F17AA" w:rsidRPr="00C01FA8" w:rsidRDefault="004F17AA">
            <w:pPr>
              <w:pStyle w:val="Tabletext"/>
            </w:pPr>
            <w:r w:rsidRPr="00C01FA8">
              <w:t>Calculated; see farm food chain</w:t>
            </w:r>
          </w:p>
        </w:tc>
      </w:tr>
      <w:tr w:rsidR="004F17AA" w:rsidRPr="00C01FA8" w14:paraId="0BBC6DF5" w14:textId="77777777">
        <w:tc>
          <w:tcPr>
            <w:tcW w:w="707" w:type="dxa"/>
          </w:tcPr>
          <w:p w14:paraId="2FC767CE" w14:textId="77777777" w:rsidR="004F17AA" w:rsidRPr="00C01FA8" w:rsidRDefault="004F17AA">
            <w:pPr>
              <w:pStyle w:val="Tabletext"/>
            </w:pPr>
            <w:r w:rsidRPr="00C01FA8">
              <w:t>F</w:t>
            </w:r>
          </w:p>
        </w:tc>
        <w:tc>
          <w:tcPr>
            <w:tcW w:w="5584" w:type="dxa"/>
          </w:tcPr>
          <w:p w14:paraId="0FE62015" w14:textId="77777777" w:rsidR="004F17AA" w:rsidRPr="00C01FA8" w:rsidRDefault="004F17AA">
            <w:pPr>
              <w:pStyle w:val="Tabletext"/>
            </w:pPr>
            <w:r w:rsidRPr="00C01FA8">
              <w:t xml:space="preserve">Fraction of </w:t>
            </w:r>
            <w:r>
              <w:t>fish</w:t>
            </w:r>
            <w:r w:rsidRPr="00C01FA8">
              <w:t xml:space="preserve"> consumed that is contaminated (unitless)</w:t>
            </w:r>
          </w:p>
        </w:tc>
        <w:tc>
          <w:tcPr>
            <w:tcW w:w="3069" w:type="dxa"/>
          </w:tcPr>
          <w:p w14:paraId="0A697BBB" w14:textId="77777777" w:rsidR="004F17AA" w:rsidRPr="00C01FA8" w:rsidRDefault="004F17AA">
            <w:pPr>
              <w:pStyle w:val="Tabletext"/>
            </w:pPr>
            <w:r w:rsidRPr="00C01FA8">
              <w:t>Exposure data; see Appendix B</w:t>
            </w:r>
          </w:p>
        </w:tc>
      </w:tr>
      <w:tr w:rsidR="004F17AA" w:rsidRPr="00C01FA8" w14:paraId="07460CE1" w14:textId="77777777">
        <w:tc>
          <w:tcPr>
            <w:tcW w:w="707" w:type="dxa"/>
          </w:tcPr>
          <w:p w14:paraId="56D30C3F" w14:textId="77777777" w:rsidR="004F17AA" w:rsidRPr="00C01FA8" w:rsidRDefault="004F17AA">
            <w:pPr>
              <w:pStyle w:val="Tabletext"/>
            </w:pPr>
            <w:proofErr w:type="spellStart"/>
            <w:r w:rsidRPr="00C01FA8">
              <w:t>CR</w:t>
            </w:r>
            <w:r>
              <w:rPr>
                <w:vertAlign w:val="subscript"/>
              </w:rPr>
              <w:t>fish</w:t>
            </w:r>
            <w:proofErr w:type="spellEnd"/>
            <w:r w:rsidRPr="00C01FA8">
              <w:rPr>
                <w:vertAlign w:val="subscript"/>
              </w:rPr>
              <w:t xml:space="preserve"> </w:t>
            </w:r>
          </w:p>
        </w:tc>
        <w:tc>
          <w:tcPr>
            <w:tcW w:w="5584" w:type="dxa"/>
          </w:tcPr>
          <w:p w14:paraId="7989A839" w14:textId="77777777" w:rsidR="004F17AA" w:rsidRPr="00C01FA8" w:rsidRDefault="004F17AA">
            <w:pPr>
              <w:pStyle w:val="Tabletext"/>
            </w:pPr>
            <w:r w:rsidRPr="00C01FA8">
              <w:t xml:space="preserve">Daily human consumption rate of </w:t>
            </w:r>
            <w:r>
              <w:t>fish</w:t>
            </w:r>
            <w:r w:rsidRPr="00C01FA8">
              <w:t xml:space="preserve"> (g WW/day)</w:t>
            </w:r>
          </w:p>
        </w:tc>
        <w:tc>
          <w:tcPr>
            <w:tcW w:w="3069" w:type="dxa"/>
          </w:tcPr>
          <w:p w14:paraId="31077CA8" w14:textId="77777777" w:rsidR="004F17AA" w:rsidRPr="00C01FA8" w:rsidRDefault="004F17AA">
            <w:pPr>
              <w:pStyle w:val="Tabletext"/>
            </w:pPr>
            <w:r w:rsidRPr="00C01FA8">
              <w:t>Exposure data; see Appendix B</w:t>
            </w:r>
          </w:p>
        </w:tc>
      </w:tr>
      <w:tr w:rsidR="004F17AA" w:rsidRPr="00C01FA8" w14:paraId="633E223C" w14:textId="77777777">
        <w:tc>
          <w:tcPr>
            <w:tcW w:w="707" w:type="dxa"/>
          </w:tcPr>
          <w:p w14:paraId="2568D108" w14:textId="77777777" w:rsidR="004F17AA" w:rsidRPr="00C01FA8" w:rsidRDefault="004F17AA">
            <w:pPr>
              <w:pStyle w:val="Tabletext"/>
            </w:pPr>
            <w:r w:rsidRPr="00C01FA8">
              <w:t>C</w:t>
            </w:r>
            <w:r w:rsidRPr="00C01FA8">
              <w:rPr>
                <w:vertAlign w:val="subscript"/>
              </w:rPr>
              <w:t>i</w:t>
            </w:r>
          </w:p>
        </w:tc>
        <w:tc>
          <w:tcPr>
            <w:tcW w:w="5584" w:type="dxa"/>
          </w:tcPr>
          <w:p w14:paraId="4127E9B6" w14:textId="77777777" w:rsidR="004F17AA" w:rsidRPr="00C01FA8" w:rsidRDefault="004F17AA">
            <w:pPr>
              <w:pStyle w:val="Tabletext"/>
            </w:pPr>
            <w:r w:rsidRPr="00C01FA8">
              <w:t>Concentration of contaminant in food product (mg/kg WW)</w:t>
            </w:r>
          </w:p>
        </w:tc>
        <w:tc>
          <w:tcPr>
            <w:tcW w:w="3069" w:type="dxa"/>
          </w:tcPr>
          <w:p w14:paraId="333DC1BC" w14:textId="77777777" w:rsidR="004F17AA" w:rsidRPr="00C01FA8" w:rsidRDefault="004F17AA">
            <w:pPr>
              <w:pStyle w:val="Tabletext"/>
            </w:pPr>
            <w:r w:rsidRPr="00C01FA8">
              <w:t>Calculated; see farm food chain</w:t>
            </w:r>
          </w:p>
        </w:tc>
      </w:tr>
      <w:tr w:rsidR="004F17AA" w:rsidRPr="00C01FA8" w14:paraId="1487FAD9" w14:textId="77777777">
        <w:tc>
          <w:tcPr>
            <w:tcW w:w="707" w:type="dxa"/>
          </w:tcPr>
          <w:p w14:paraId="61B448F0" w14:textId="77777777" w:rsidR="004F17AA" w:rsidRPr="00C01FA8" w:rsidRDefault="004F17AA">
            <w:pPr>
              <w:pStyle w:val="Tabletext"/>
            </w:pPr>
            <w:r w:rsidRPr="00C01FA8">
              <w:t>F</w:t>
            </w:r>
          </w:p>
        </w:tc>
        <w:tc>
          <w:tcPr>
            <w:tcW w:w="5584" w:type="dxa"/>
          </w:tcPr>
          <w:p w14:paraId="5C5F03AA" w14:textId="77777777" w:rsidR="004F17AA" w:rsidRPr="00C01FA8" w:rsidRDefault="004F17AA">
            <w:pPr>
              <w:pStyle w:val="Tabletext"/>
            </w:pPr>
            <w:r w:rsidRPr="00C01FA8">
              <w:t>Fraction of food product consumed that is contaminated (unitless)</w:t>
            </w:r>
          </w:p>
        </w:tc>
        <w:tc>
          <w:tcPr>
            <w:tcW w:w="3069" w:type="dxa"/>
          </w:tcPr>
          <w:p w14:paraId="441C80DA" w14:textId="77777777" w:rsidR="004F17AA" w:rsidRPr="00C01FA8" w:rsidRDefault="004F17AA">
            <w:pPr>
              <w:pStyle w:val="Tabletext"/>
            </w:pPr>
            <w:r w:rsidRPr="00C01FA8">
              <w:t>Exposure data; see Appendix B</w:t>
            </w:r>
          </w:p>
        </w:tc>
      </w:tr>
      <w:tr w:rsidR="004F17AA" w:rsidRPr="00C01FA8" w14:paraId="15949FDD" w14:textId="77777777">
        <w:tc>
          <w:tcPr>
            <w:tcW w:w="707" w:type="dxa"/>
          </w:tcPr>
          <w:p w14:paraId="3FAF0D88" w14:textId="77777777" w:rsidR="004F17AA" w:rsidRPr="00C01FA8" w:rsidRDefault="004F17AA">
            <w:pPr>
              <w:pStyle w:val="Tabletext"/>
            </w:pPr>
            <w:r w:rsidRPr="00C01FA8">
              <w:t>L</w:t>
            </w:r>
          </w:p>
        </w:tc>
        <w:tc>
          <w:tcPr>
            <w:tcW w:w="5584" w:type="dxa"/>
          </w:tcPr>
          <w:p w14:paraId="39A6E4D0" w14:textId="77777777" w:rsidR="004F17AA" w:rsidRPr="00C01FA8" w:rsidRDefault="004F17AA">
            <w:pPr>
              <w:pStyle w:val="Tabletext"/>
            </w:pPr>
            <w:r w:rsidRPr="00C01FA8">
              <w:t>Contaminant loss factor from food prep, cooking, or post-cooking (unitless) — does not apply to fish</w:t>
            </w:r>
          </w:p>
        </w:tc>
        <w:tc>
          <w:tcPr>
            <w:tcW w:w="3069" w:type="dxa"/>
          </w:tcPr>
          <w:p w14:paraId="52A4C133" w14:textId="77777777" w:rsidR="004F17AA" w:rsidRPr="00C01FA8" w:rsidRDefault="004F17AA">
            <w:pPr>
              <w:pStyle w:val="Tabletext"/>
            </w:pPr>
            <w:r w:rsidRPr="00C01FA8">
              <w:t>Exposure data; see Appendix B</w:t>
            </w:r>
          </w:p>
        </w:tc>
      </w:tr>
      <w:tr w:rsidR="004F17AA" w:rsidRPr="00C01FA8" w14:paraId="019C8996" w14:textId="77777777">
        <w:tc>
          <w:tcPr>
            <w:tcW w:w="707" w:type="dxa"/>
          </w:tcPr>
          <w:p w14:paraId="01C5AF11" w14:textId="77777777" w:rsidR="004F17AA" w:rsidRPr="00C01FA8" w:rsidRDefault="004F17AA">
            <w:pPr>
              <w:pStyle w:val="Tabletext"/>
            </w:pPr>
            <w:proofErr w:type="spellStart"/>
            <w:r w:rsidRPr="00C01FA8">
              <w:t>CR</w:t>
            </w:r>
            <w:r w:rsidRPr="00C01FA8">
              <w:rPr>
                <w:vertAlign w:val="subscript"/>
              </w:rPr>
              <w:t>i</w:t>
            </w:r>
            <w:proofErr w:type="spellEnd"/>
            <w:r w:rsidRPr="00C01FA8">
              <w:rPr>
                <w:vertAlign w:val="subscript"/>
              </w:rPr>
              <w:t xml:space="preserve"> </w:t>
            </w:r>
          </w:p>
        </w:tc>
        <w:tc>
          <w:tcPr>
            <w:tcW w:w="5584" w:type="dxa"/>
          </w:tcPr>
          <w:p w14:paraId="17D9C11F" w14:textId="77777777" w:rsidR="004F17AA" w:rsidRPr="00C01FA8" w:rsidRDefault="004F17AA">
            <w:pPr>
              <w:pStyle w:val="Tabletext"/>
            </w:pPr>
            <w:r w:rsidRPr="00C01FA8">
              <w:t>Daily human consumption rate of food product (kg WW/kg BW/day)</w:t>
            </w:r>
          </w:p>
        </w:tc>
        <w:tc>
          <w:tcPr>
            <w:tcW w:w="3069" w:type="dxa"/>
          </w:tcPr>
          <w:p w14:paraId="17D2809B" w14:textId="77777777" w:rsidR="004F17AA" w:rsidRPr="00C01FA8" w:rsidRDefault="004F17AA">
            <w:pPr>
              <w:pStyle w:val="Tabletext"/>
            </w:pPr>
            <w:r w:rsidRPr="00C01FA8">
              <w:t>Exposure data; see Appendix B</w:t>
            </w:r>
          </w:p>
        </w:tc>
      </w:tr>
    </w:tbl>
    <w:p w14:paraId="6D56F9B6" w14:textId="77777777" w:rsidR="004F17AA" w:rsidRPr="00C01FA8" w:rsidRDefault="004F17AA" w:rsidP="004F17AA">
      <w:pPr>
        <w:pStyle w:val="Tablenote"/>
      </w:pPr>
      <w:r w:rsidRPr="00C01FA8">
        <w:t>ADD is calculated separately for each type of food product (beef, milk, exposed vegetables, etc) for each chemical.</w:t>
      </w:r>
    </w:p>
    <w:p w14:paraId="3CB69A21" w14:textId="77777777" w:rsidR="004F17AA" w:rsidRPr="00C01FA8" w:rsidRDefault="004F17AA" w:rsidP="004F17AA">
      <w:pPr>
        <w:pStyle w:val="Tablenote"/>
      </w:pPr>
      <w:r w:rsidRPr="00C01FA8">
        <w:t>Source: Adapted from HHRAP (U.S. EPA, 2005), Tables C-1-1 (soil), C-1-2 (produce), C-1-3 (beef and milk), C-1-4 (fish), and C-1-5 (water); equations for produce, beef and milk have an added food prep, cooking, or post-cooking loss factor.</w:t>
      </w:r>
    </w:p>
    <w:p w14:paraId="4443AF4B" w14:textId="77777777" w:rsidR="004F17AA" w:rsidRDefault="004F17AA" w:rsidP="004F17AA">
      <w:pPr>
        <w:widowControl/>
        <w:autoSpaceDE/>
        <w:autoSpaceDN/>
        <w:adjustRightInd/>
        <w:spacing w:after="160" w:line="259" w:lineRule="auto"/>
        <w:rPr>
          <w:rFonts w:ascii="Arial" w:hAnsi="Arial"/>
          <w:b/>
          <w:bCs/>
          <w:color w:val="44546A" w:themeColor="text2"/>
          <w:szCs w:val="26"/>
          <w:lang w:val="x-none" w:eastAsia="x-none"/>
        </w:rPr>
      </w:pPr>
      <w:r>
        <w:br w:type="page"/>
      </w:r>
    </w:p>
    <w:p w14:paraId="73A898C6" w14:textId="77777777" w:rsidR="004F17AA" w:rsidRPr="00C01FA8" w:rsidRDefault="004F17AA" w:rsidP="004F17AA">
      <w:pPr>
        <w:pStyle w:val="Appheading3"/>
      </w:pPr>
      <w:r w:rsidRPr="00C01FA8">
        <w:lastRenderedPageBreak/>
        <w:t xml:space="preserve">Human Risk </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1417"/>
        <w:gridCol w:w="3172"/>
        <w:gridCol w:w="1077"/>
        <w:gridCol w:w="3694"/>
      </w:tblGrid>
      <w:tr w:rsidR="004F17AA" w:rsidRPr="00C01FA8" w14:paraId="7DB4C97A" w14:textId="77777777" w:rsidTr="007E2437">
        <w:tc>
          <w:tcPr>
            <w:tcW w:w="9360" w:type="dxa"/>
            <w:gridSpan w:val="4"/>
            <w:shd w:val="clear" w:color="auto" w:fill="B0CCEA"/>
          </w:tcPr>
          <w:p w14:paraId="25F9DD8A" w14:textId="77777777" w:rsidR="004F17AA" w:rsidRPr="00C01FA8" w:rsidRDefault="004F17AA">
            <w:pPr>
              <w:pStyle w:val="Tablehead0"/>
              <w:rPr>
                <w:szCs w:val="18"/>
              </w:rPr>
            </w:pPr>
            <w:r w:rsidRPr="00C01FA8">
              <w:t>Equation A1-2</w:t>
            </w:r>
            <w:r>
              <w:t>4</w:t>
            </w:r>
            <w:r w:rsidRPr="00C01FA8">
              <w:t xml:space="preserve">. Human Cancer </w:t>
            </w:r>
            <w:r w:rsidRPr="00C01FA8">
              <w:rPr>
                <w:szCs w:val="18"/>
              </w:rPr>
              <w:t>Risk</w:t>
            </w:r>
            <w:r w:rsidRPr="00C01FA8">
              <w:rPr>
                <w:szCs w:val="18"/>
                <w:vertAlign w:val="subscript"/>
              </w:rPr>
              <w:t xml:space="preserve"> </w:t>
            </w:r>
            <w:r w:rsidRPr="00C01FA8">
              <w:rPr>
                <w:szCs w:val="18"/>
              </w:rPr>
              <w:t>(unitless)</w:t>
            </w:r>
          </w:p>
        </w:tc>
      </w:tr>
      <w:tr w:rsidR="004F17AA" w:rsidRPr="00C01FA8" w14:paraId="2D6943EE" w14:textId="77777777" w:rsidTr="007E2437">
        <w:trPr>
          <w:trHeight w:val="197"/>
        </w:trPr>
        <w:tc>
          <w:tcPr>
            <w:tcW w:w="4589" w:type="dxa"/>
            <w:gridSpan w:val="2"/>
            <w:shd w:val="clear" w:color="auto" w:fill="E3ECFD"/>
            <w:vAlign w:val="center"/>
          </w:tcPr>
          <w:p w14:paraId="1BA23F10" w14:textId="77777777" w:rsidR="004F17AA" w:rsidRPr="00C01FA8" w:rsidRDefault="004F17AA">
            <w:pPr>
              <w:pStyle w:val="Tablesubheadcenter"/>
              <w:rPr>
                <w:sz w:val="22"/>
              </w:rPr>
            </w:pPr>
            <w:r w:rsidRPr="00C01FA8">
              <w:t>Ingestion Exposures</w:t>
            </w:r>
          </w:p>
        </w:tc>
        <w:tc>
          <w:tcPr>
            <w:tcW w:w="4771" w:type="dxa"/>
            <w:gridSpan w:val="2"/>
            <w:shd w:val="clear" w:color="auto" w:fill="E3ECFD"/>
            <w:vAlign w:val="center"/>
          </w:tcPr>
          <w:p w14:paraId="3A5A1876" w14:textId="77777777" w:rsidR="004F17AA" w:rsidRPr="00C01FA8" w:rsidRDefault="004F17AA">
            <w:pPr>
              <w:pStyle w:val="Tablesubheadcenter"/>
              <w:rPr>
                <w:szCs w:val="18"/>
              </w:rPr>
            </w:pPr>
            <w:r w:rsidRPr="00C01FA8">
              <w:rPr>
                <w:szCs w:val="18"/>
              </w:rPr>
              <w:t>Inhalation Exposures</w:t>
            </w:r>
          </w:p>
        </w:tc>
      </w:tr>
      <w:tr w:rsidR="004F17AA" w:rsidRPr="00C01FA8" w14:paraId="52C95FDA" w14:textId="77777777">
        <w:trPr>
          <w:trHeight w:val="692"/>
        </w:trPr>
        <w:tc>
          <w:tcPr>
            <w:tcW w:w="4589" w:type="dxa"/>
            <w:gridSpan w:val="2"/>
            <w:vAlign w:val="center"/>
          </w:tcPr>
          <w:p w14:paraId="3A5FCBDE" w14:textId="77777777" w:rsidR="004F17AA" w:rsidRPr="00C01FA8" w:rsidRDefault="004F17AA">
            <w:pPr>
              <w:pStyle w:val="Tabletext"/>
              <w:rPr>
                <w:sz w:val="20"/>
              </w:rPr>
            </w:pPr>
            <m:oMathPara>
              <m:oMath>
                <m:r>
                  <w:rPr>
                    <w:rFonts w:ascii="Cambria Math" w:hAnsi="Cambria Math"/>
                    <w:sz w:val="20"/>
                  </w:rPr>
                  <m:t>Ris</m:t>
                </m:r>
                <m:sSub>
                  <m:sSubPr>
                    <m:ctrlPr>
                      <w:rPr>
                        <w:rFonts w:ascii="Cambria Math" w:hAnsi="Cambria Math"/>
                        <w:i/>
                        <w:sz w:val="20"/>
                      </w:rPr>
                    </m:ctrlPr>
                  </m:sSubPr>
                  <m:e>
                    <m:r>
                      <w:rPr>
                        <w:rFonts w:ascii="Cambria Math" w:hAnsi="Cambria Math"/>
                        <w:sz w:val="20"/>
                      </w:rPr>
                      <m:t>k</m:t>
                    </m:r>
                  </m:e>
                  <m:sub>
                    <m:r>
                      <w:rPr>
                        <w:rFonts w:ascii="Cambria Math" w:hAnsi="Cambria Math"/>
                        <w:sz w:val="20"/>
                      </w:rPr>
                      <m:t>oral</m:t>
                    </m:r>
                  </m:sub>
                </m:sSub>
                <m:r>
                  <w:rPr>
                    <w:rFonts w:ascii="Cambria Math" w:hAnsi="Cambria Math"/>
                    <w:sz w:val="20"/>
                  </w:rPr>
                  <m:t>=</m:t>
                </m:r>
                <m:f>
                  <m:fPr>
                    <m:ctrlPr>
                      <w:rPr>
                        <w:rFonts w:ascii="Cambria Math" w:hAnsi="Cambria Math"/>
                        <w:i/>
                        <w:sz w:val="20"/>
                      </w:rPr>
                    </m:ctrlPr>
                  </m:fPr>
                  <m:num>
                    <m:r>
                      <w:rPr>
                        <w:rFonts w:ascii="Cambria Math" w:hAnsi="Cambria Math"/>
                        <w:sz w:val="20"/>
                      </w:rPr>
                      <m:t>ADD×ED×EF</m:t>
                    </m:r>
                  </m:num>
                  <m:den>
                    <m:r>
                      <w:rPr>
                        <w:rFonts w:ascii="Cambria Math" w:hAnsi="Cambria Math"/>
                        <w:sz w:val="20"/>
                      </w:rPr>
                      <m:t>AT×365 day/y</m:t>
                    </m:r>
                  </m:den>
                </m:f>
                <m:r>
                  <w:rPr>
                    <w:rFonts w:ascii="Cambria Math" w:hAnsi="Cambria Math"/>
                    <w:sz w:val="20"/>
                  </w:rPr>
                  <m:t>×CS</m:t>
                </m:r>
                <m:sSub>
                  <m:sSubPr>
                    <m:ctrlPr>
                      <w:rPr>
                        <w:rFonts w:ascii="Cambria Math" w:hAnsi="Cambria Math"/>
                        <w:i/>
                        <w:sz w:val="20"/>
                      </w:rPr>
                    </m:ctrlPr>
                  </m:sSubPr>
                  <m:e>
                    <m:r>
                      <w:rPr>
                        <w:rFonts w:ascii="Cambria Math" w:hAnsi="Cambria Math"/>
                        <w:sz w:val="20"/>
                      </w:rPr>
                      <m:t>F</m:t>
                    </m:r>
                  </m:e>
                  <m:sub>
                    <m:r>
                      <w:rPr>
                        <w:rFonts w:ascii="Cambria Math" w:hAnsi="Cambria Math"/>
                        <w:sz w:val="20"/>
                      </w:rPr>
                      <m:t>oral</m:t>
                    </m:r>
                  </m:sub>
                </m:sSub>
              </m:oMath>
            </m:oMathPara>
          </w:p>
        </w:tc>
        <w:tc>
          <w:tcPr>
            <w:tcW w:w="4771" w:type="dxa"/>
            <w:gridSpan w:val="2"/>
            <w:vAlign w:val="center"/>
          </w:tcPr>
          <w:p w14:paraId="081CC54A" w14:textId="77777777" w:rsidR="004F17AA" w:rsidRPr="00C01FA8" w:rsidRDefault="004F17AA">
            <w:pPr>
              <w:pStyle w:val="Tabletext"/>
              <w:rPr>
                <w:sz w:val="20"/>
              </w:rPr>
            </w:pPr>
            <m:oMathPara>
              <m:oMath>
                <m:r>
                  <w:rPr>
                    <w:rFonts w:ascii="Cambria Math" w:hAnsi="Cambria Math"/>
                    <w:sz w:val="20"/>
                  </w:rPr>
                  <m:t>Ris</m:t>
                </m:r>
                <m:sSub>
                  <m:sSubPr>
                    <m:ctrlPr>
                      <w:rPr>
                        <w:rFonts w:ascii="Cambria Math" w:hAnsi="Cambria Math"/>
                        <w:i/>
                        <w:sz w:val="20"/>
                      </w:rPr>
                    </m:ctrlPr>
                  </m:sSubPr>
                  <m:e>
                    <m:r>
                      <w:rPr>
                        <w:rFonts w:ascii="Cambria Math" w:hAnsi="Cambria Math"/>
                        <w:sz w:val="20"/>
                      </w:rPr>
                      <m:t>k</m:t>
                    </m:r>
                  </m:e>
                  <m:sub>
                    <m:r>
                      <w:rPr>
                        <w:rFonts w:ascii="Cambria Math" w:hAnsi="Cambria Math"/>
                        <w:sz w:val="20"/>
                      </w:rPr>
                      <m:t>air</m:t>
                    </m:r>
                  </m:sub>
                </m:sSub>
                <m:r>
                  <w:rPr>
                    <w:rFonts w:ascii="Cambria Math" w:hAnsi="Cambria Math"/>
                    <w:sz w:val="20"/>
                  </w:rPr>
                  <m:t>=</m:t>
                </m:r>
                <m:f>
                  <m:fPr>
                    <m:ctrlPr>
                      <w:rPr>
                        <w:rFonts w:ascii="Cambria Math" w:hAnsi="Cambria Math"/>
                        <w:i/>
                        <w:sz w:val="20"/>
                      </w:rPr>
                    </m:ctrlPr>
                  </m:fPr>
                  <m:num>
                    <m:sSub>
                      <m:sSubPr>
                        <m:ctrlPr>
                          <w:rPr>
                            <w:rFonts w:ascii="Cambria Math" w:hAnsi="Cambria Math"/>
                            <w:i/>
                            <w:sz w:val="20"/>
                          </w:rPr>
                        </m:ctrlPr>
                      </m:sSubPr>
                      <m:e>
                        <m:r>
                          <w:rPr>
                            <w:rFonts w:ascii="Cambria Math" w:hAnsi="Cambria Math"/>
                            <w:sz w:val="20"/>
                          </w:rPr>
                          <m:t>C</m:t>
                        </m:r>
                      </m:e>
                      <m:sub>
                        <m:r>
                          <w:rPr>
                            <w:rFonts w:ascii="Cambria Math" w:hAnsi="Cambria Math"/>
                            <w:sz w:val="20"/>
                          </w:rPr>
                          <m:t>air</m:t>
                        </m:r>
                      </m:sub>
                    </m:sSub>
                    <m:r>
                      <w:rPr>
                        <w:rFonts w:ascii="Cambria Math" w:hAnsi="Cambria Math"/>
                        <w:sz w:val="20"/>
                      </w:rPr>
                      <m:t>×ED×1000 μg/mg</m:t>
                    </m:r>
                  </m:num>
                  <m:den>
                    <m:r>
                      <w:rPr>
                        <w:rFonts w:ascii="Cambria Math" w:hAnsi="Cambria Math"/>
                        <w:sz w:val="20"/>
                      </w:rPr>
                      <m:t>AT</m:t>
                    </m:r>
                  </m:den>
                </m:f>
                <m:r>
                  <w:rPr>
                    <w:rFonts w:ascii="Cambria Math" w:hAnsi="Cambria Math"/>
                    <w:sz w:val="20"/>
                  </w:rPr>
                  <m:t>×IUR</m:t>
                </m:r>
              </m:oMath>
            </m:oMathPara>
          </w:p>
        </w:tc>
      </w:tr>
      <w:tr w:rsidR="004F17AA" w:rsidRPr="00C01FA8" w14:paraId="01AC62F3" w14:textId="77777777" w:rsidTr="007E2437">
        <w:tc>
          <w:tcPr>
            <w:tcW w:w="1417" w:type="dxa"/>
            <w:shd w:val="clear" w:color="auto" w:fill="FBF9B9"/>
          </w:tcPr>
          <w:p w14:paraId="126F2256" w14:textId="77777777" w:rsidR="004F17AA" w:rsidRPr="00C01FA8" w:rsidRDefault="004F17AA">
            <w:pPr>
              <w:pStyle w:val="Tablehead0"/>
            </w:pPr>
            <w:r w:rsidRPr="00C01FA8">
              <w:t>Name</w:t>
            </w:r>
          </w:p>
        </w:tc>
        <w:tc>
          <w:tcPr>
            <w:tcW w:w="4249" w:type="dxa"/>
            <w:gridSpan w:val="2"/>
            <w:shd w:val="clear" w:color="auto" w:fill="FBF9B9"/>
          </w:tcPr>
          <w:p w14:paraId="4C85058C" w14:textId="77777777" w:rsidR="004F17AA" w:rsidRPr="00C01FA8" w:rsidRDefault="004F17AA">
            <w:pPr>
              <w:pStyle w:val="Tablehead0"/>
            </w:pPr>
            <w:r w:rsidRPr="00C01FA8">
              <w:t>Description</w:t>
            </w:r>
          </w:p>
        </w:tc>
        <w:tc>
          <w:tcPr>
            <w:tcW w:w="3694" w:type="dxa"/>
            <w:shd w:val="clear" w:color="auto" w:fill="FBF9B9"/>
          </w:tcPr>
          <w:p w14:paraId="2632B091" w14:textId="77777777" w:rsidR="004F17AA" w:rsidRPr="00C01FA8" w:rsidRDefault="004F17AA">
            <w:pPr>
              <w:pStyle w:val="Tablehead0"/>
            </w:pPr>
            <w:r w:rsidRPr="00C01FA8">
              <w:t>Value</w:t>
            </w:r>
          </w:p>
        </w:tc>
      </w:tr>
      <w:tr w:rsidR="004F17AA" w:rsidRPr="00C01FA8" w14:paraId="03F72D87" w14:textId="77777777">
        <w:tc>
          <w:tcPr>
            <w:tcW w:w="1417" w:type="dxa"/>
          </w:tcPr>
          <w:p w14:paraId="4D5CC790" w14:textId="77777777" w:rsidR="004F17AA" w:rsidRPr="00C01FA8" w:rsidRDefault="004F17AA">
            <w:pPr>
              <w:pStyle w:val="Tabletext"/>
            </w:pPr>
            <w:r w:rsidRPr="00C01FA8">
              <w:t>ADD</w:t>
            </w:r>
          </w:p>
        </w:tc>
        <w:tc>
          <w:tcPr>
            <w:tcW w:w="4249" w:type="dxa"/>
            <w:gridSpan w:val="2"/>
          </w:tcPr>
          <w:p w14:paraId="7B60BD7F" w14:textId="77777777" w:rsidR="004F17AA" w:rsidRPr="00C01FA8" w:rsidRDefault="004F17AA">
            <w:pPr>
              <w:pStyle w:val="Tabletext"/>
            </w:pPr>
            <w:r w:rsidRPr="00C01FA8">
              <w:t>Average daily dose (mg/kg-day)</w:t>
            </w:r>
          </w:p>
        </w:tc>
        <w:tc>
          <w:tcPr>
            <w:tcW w:w="3694" w:type="dxa"/>
          </w:tcPr>
          <w:p w14:paraId="4952AE57" w14:textId="77777777" w:rsidR="004F17AA" w:rsidRPr="00C01FA8" w:rsidRDefault="004F17AA">
            <w:pPr>
              <w:pStyle w:val="Tabletext"/>
            </w:pPr>
            <w:r w:rsidRPr="00C01FA8">
              <w:t>Calculated</w:t>
            </w:r>
          </w:p>
        </w:tc>
      </w:tr>
      <w:tr w:rsidR="004F17AA" w:rsidRPr="00C01FA8" w14:paraId="4FEE69A9" w14:textId="77777777">
        <w:tc>
          <w:tcPr>
            <w:tcW w:w="1417" w:type="dxa"/>
          </w:tcPr>
          <w:p w14:paraId="3C9A596D" w14:textId="77777777" w:rsidR="004F17AA" w:rsidRPr="00C01FA8" w:rsidRDefault="004F17AA">
            <w:pPr>
              <w:pStyle w:val="Tabletext"/>
            </w:pPr>
            <w:r w:rsidRPr="00C01FA8">
              <w:t>ED</w:t>
            </w:r>
          </w:p>
        </w:tc>
        <w:tc>
          <w:tcPr>
            <w:tcW w:w="4249" w:type="dxa"/>
            <w:gridSpan w:val="2"/>
          </w:tcPr>
          <w:p w14:paraId="08658C15" w14:textId="77777777" w:rsidR="004F17AA" w:rsidRPr="00C01FA8" w:rsidRDefault="004F17AA">
            <w:pPr>
              <w:pStyle w:val="Tabletext"/>
            </w:pPr>
            <w:r w:rsidRPr="00C01FA8">
              <w:t>Exposure duration (yr)</w:t>
            </w:r>
          </w:p>
        </w:tc>
        <w:tc>
          <w:tcPr>
            <w:tcW w:w="3694" w:type="dxa"/>
          </w:tcPr>
          <w:p w14:paraId="3ABBC12B" w14:textId="77777777" w:rsidR="004F17AA" w:rsidRPr="00C01FA8" w:rsidRDefault="004F17AA">
            <w:pPr>
              <w:pStyle w:val="Tabletext"/>
            </w:pPr>
            <w:r w:rsidRPr="00C01FA8">
              <w:t>Human exposure data; see Appendix B</w:t>
            </w:r>
          </w:p>
        </w:tc>
      </w:tr>
      <w:tr w:rsidR="004F17AA" w:rsidRPr="00C01FA8" w14:paraId="11CC86F1" w14:textId="77777777">
        <w:tc>
          <w:tcPr>
            <w:tcW w:w="1417" w:type="dxa"/>
          </w:tcPr>
          <w:p w14:paraId="08584679" w14:textId="77777777" w:rsidR="004F17AA" w:rsidRPr="00C01FA8" w:rsidRDefault="004F17AA">
            <w:pPr>
              <w:pStyle w:val="Tabletext"/>
            </w:pPr>
            <w:r w:rsidRPr="00C01FA8">
              <w:t>EF</w:t>
            </w:r>
          </w:p>
        </w:tc>
        <w:tc>
          <w:tcPr>
            <w:tcW w:w="4249" w:type="dxa"/>
            <w:gridSpan w:val="2"/>
          </w:tcPr>
          <w:p w14:paraId="3D944DC6" w14:textId="77777777" w:rsidR="004F17AA" w:rsidRPr="00C01FA8" w:rsidRDefault="004F17AA">
            <w:pPr>
              <w:pStyle w:val="Tabletext"/>
            </w:pPr>
            <w:r w:rsidRPr="00C01FA8">
              <w:t>Exposure frequency (day/yr)</w:t>
            </w:r>
          </w:p>
        </w:tc>
        <w:tc>
          <w:tcPr>
            <w:tcW w:w="3694" w:type="dxa"/>
          </w:tcPr>
          <w:p w14:paraId="7D787925" w14:textId="77777777" w:rsidR="004F17AA" w:rsidRPr="00C01FA8" w:rsidRDefault="004F17AA">
            <w:pPr>
              <w:pStyle w:val="Tabletext"/>
            </w:pPr>
            <w:r w:rsidRPr="00C01FA8">
              <w:t>Human exposure data; see Appendix B</w:t>
            </w:r>
          </w:p>
        </w:tc>
      </w:tr>
      <w:tr w:rsidR="004F17AA" w:rsidRPr="00C01FA8" w14:paraId="7F447357" w14:textId="77777777">
        <w:tc>
          <w:tcPr>
            <w:tcW w:w="1417" w:type="dxa"/>
          </w:tcPr>
          <w:p w14:paraId="6E6180D3" w14:textId="77777777" w:rsidR="004F17AA" w:rsidRPr="00C01FA8" w:rsidRDefault="004F17AA">
            <w:pPr>
              <w:pStyle w:val="Tabletext"/>
            </w:pPr>
            <w:r w:rsidRPr="00C01FA8">
              <w:t>AT</w:t>
            </w:r>
          </w:p>
        </w:tc>
        <w:tc>
          <w:tcPr>
            <w:tcW w:w="4249" w:type="dxa"/>
            <w:gridSpan w:val="2"/>
          </w:tcPr>
          <w:p w14:paraId="2D97FE1D" w14:textId="77777777" w:rsidR="004F17AA" w:rsidRPr="00C01FA8" w:rsidRDefault="004F17AA">
            <w:pPr>
              <w:pStyle w:val="Tabletext"/>
            </w:pPr>
            <w:r w:rsidRPr="00C01FA8">
              <w:t>Averaging time (yr)</w:t>
            </w:r>
          </w:p>
        </w:tc>
        <w:tc>
          <w:tcPr>
            <w:tcW w:w="3694" w:type="dxa"/>
          </w:tcPr>
          <w:p w14:paraId="3AFC61E5" w14:textId="77777777" w:rsidR="004F17AA" w:rsidRPr="00C01FA8" w:rsidRDefault="004F17AA">
            <w:pPr>
              <w:pStyle w:val="Tabletext"/>
            </w:pPr>
            <w:r w:rsidRPr="00C01FA8">
              <w:t>Human exposure data; see Appendix B</w:t>
            </w:r>
          </w:p>
        </w:tc>
      </w:tr>
      <w:tr w:rsidR="004F17AA" w:rsidRPr="00C01FA8" w14:paraId="292DF57F" w14:textId="77777777">
        <w:tc>
          <w:tcPr>
            <w:tcW w:w="1417" w:type="dxa"/>
          </w:tcPr>
          <w:p w14:paraId="0009D90E" w14:textId="77777777" w:rsidR="004F17AA" w:rsidRPr="00C01FA8" w:rsidRDefault="004F17AA">
            <w:pPr>
              <w:pStyle w:val="Tabletext"/>
            </w:pPr>
            <w:proofErr w:type="spellStart"/>
            <w:r w:rsidRPr="00C01FA8">
              <w:t>CSF</w:t>
            </w:r>
            <w:r w:rsidRPr="00C01FA8">
              <w:rPr>
                <w:vertAlign w:val="subscript"/>
              </w:rPr>
              <w:t>oral</w:t>
            </w:r>
            <w:proofErr w:type="spellEnd"/>
          </w:p>
        </w:tc>
        <w:tc>
          <w:tcPr>
            <w:tcW w:w="4249" w:type="dxa"/>
            <w:gridSpan w:val="2"/>
          </w:tcPr>
          <w:p w14:paraId="14D898B9" w14:textId="77777777" w:rsidR="004F17AA" w:rsidRPr="00C01FA8" w:rsidRDefault="004F17AA">
            <w:pPr>
              <w:pStyle w:val="Tabletext"/>
            </w:pPr>
            <w:r w:rsidRPr="00C01FA8">
              <w:t>Oral cancer slope factor (mg/kg-day)</w:t>
            </w:r>
            <w:r w:rsidRPr="00C01FA8">
              <w:rPr>
                <w:vertAlign w:val="superscript"/>
              </w:rPr>
              <w:t>-1</w:t>
            </w:r>
          </w:p>
        </w:tc>
        <w:tc>
          <w:tcPr>
            <w:tcW w:w="3694" w:type="dxa"/>
          </w:tcPr>
          <w:p w14:paraId="5467B23F" w14:textId="77777777" w:rsidR="004F17AA" w:rsidRPr="00C01FA8" w:rsidRDefault="004F17AA">
            <w:pPr>
              <w:pStyle w:val="Tabletext"/>
            </w:pPr>
            <w:r w:rsidRPr="00C01FA8">
              <w:t>Tox Data; see Appendix D</w:t>
            </w:r>
          </w:p>
        </w:tc>
      </w:tr>
      <w:tr w:rsidR="004F17AA" w:rsidRPr="00C01FA8" w14:paraId="03AD7C09" w14:textId="77777777">
        <w:tc>
          <w:tcPr>
            <w:tcW w:w="1417" w:type="dxa"/>
          </w:tcPr>
          <w:p w14:paraId="632FCBE5" w14:textId="77777777" w:rsidR="004F17AA" w:rsidRPr="00C01FA8" w:rsidRDefault="004F17AA">
            <w:pPr>
              <w:pStyle w:val="Tabletext"/>
            </w:pPr>
            <w:proofErr w:type="spellStart"/>
            <w:r w:rsidRPr="00C01FA8">
              <w:t>C</w:t>
            </w:r>
            <w:r w:rsidRPr="00C01FA8">
              <w:rPr>
                <w:vertAlign w:val="subscript"/>
              </w:rPr>
              <w:t>air</w:t>
            </w:r>
            <w:proofErr w:type="spellEnd"/>
          </w:p>
        </w:tc>
        <w:tc>
          <w:tcPr>
            <w:tcW w:w="4249" w:type="dxa"/>
            <w:gridSpan w:val="2"/>
          </w:tcPr>
          <w:p w14:paraId="3BAE0A53" w14:textId="77777777" w:rsidR="004F17AA" w:rsidRPr="00C01FA8" w:rsidRDefault="004F17AA">
            <w:pPr>
              <w:pStyle w:val="Tabletext"/>
            </w:pPr>
            <w:r w:rsidRPr="00C01FA8">
              <w:t>Total concentration in air (</w:t>
            </w:r>
            <w:proofErr w:type="spellStart"/>
            <w:r w:rsidRPr="00C01FA8">
              <w:t>μg</w:t>
            </w:r>
            <w:proofErr w:type="spellEnd"/>
            <w:r w:rsidRPr="00C01FA8">
              <w:t>/m</w:t>
            </w:r>
            <w:r w:rsidRPr="00C01FA8">
              <w:rPr>
                <w:vertAlign w:val="superscript"/>
              </w:rPr>
              <w:t>3</w:t>
            </w:r>
            <w:r w:rsidRPr="00C01FA8">
              <w:t>)</w:t>
            </w:r>
          </w:p>
        </w:tc>
        <w:tc>
          <w:tcPr>
            <w:tcW w:w="3694" w:type="dxa"/>
          </w:tcPr>
          <w:p w14:paraId="1ECEEED7" w14:textId="77777777" w:rsidR="004F17AA" w:rsidRPr="00C01FA8" w:rsidRDefault="004F17AA">
            <w:pPr>
              <w:pStyle w:val="Tabletext"/>
            </w:pPr>
            <w:r w:rsidRPr="00C01FA8">
              <w:t>Calculated, see Equation A1-1</w:t>
            </w:r>
          </w:p>
        </w:tc>
      </w:tr>
      <w:tr w:rsidR="004F17AA" w:rsidRPr="00C01FA8" w14:paraId="7C0CE599" w14:textId="77777777">
        <w:tc>
          <w:tcPr>
            <w:tcW w:w="1417" w:type="dxa"/>
          </w:tcPr>
          <w:p w14:paraId="317C1526" w14:textId="77777777" w:rsidR="004F17AA" w:rsidRPr="00C01FA8" w:rsidRDefault="004F17AA">
            <w:pPr>
              <w:pStyle w:val="Tabletext"/>
            </w:pPr>
            <w:r w:rsidRPr="00C01FA8">
              <w:t>IUR</w:t>
            </w:r>
          </w:p>
        </w:tc>
        <w:tc>
          <w:tcPr>
            <w:tcW w:w="4249" w:type="dxa"/>
            <w:gridSpan w:val="2"/>
          </w:tcPr>
          <w:p w14:paraId="00442F45" w14:textId="77777777" w:rsidR="004F17AA" w:rsidRPr="00C01FA8" w:rsidRDefault="004F17AA">
            <w:pPr>
              <w:pStyle w:val="Tabletext"/>
            </w:pPr>
            <w:r w:rsidRPr="00C01FA8">
              <w:t>Inhalation unit risk factor (</w:t>
            </w:r>
            <w:proofErr w:type="spellStart"/>
            <w:r w:rsidRPr="00C01FA8">
              <w:t>μg</w:t>
            </w:r>
            <w:proofErr w:type="spellEnd"/>
            <w:r w:rsidRPr="00C01FA8">
              <w:t>/m</w:t>
            </w:r>
            <w:r w:rsidRPr="00C01FA8">
              <w:rPr>
                <w:vertAlign w:val="superscript"/>
              </w:rPr>
              <w:t>3</w:t>
            </w:r>
            <w:r w:rsidRPr="00C01FA8">
              <w:t>)</w:t>
            </w:r>
            <w:r w:rsidRPr="00C01FA8">
              <w:rPr>
                <w:vertAlign w:val="superscript"/>
              </w:rPr>
              <w:t>-1</w:t>
            </w:r>
          </w:p>
        </w:tc>
        <w:tc>
          <w:tcPr>
            <w:tcW w:w="3694" w:type="dxa"/>
          </w:tcPr>
          <w:p w14:paraId="52D62316" w14:textId="77777777" w:rsidR="004F17AA" w:rsidRPr="00C01FA8" w:rsidRDefault="004F17AA">
            <w:pPr>
              <w:pStyle w:val="Tabletext"/>
            </w:pPr>
            <w:r w:rsidRPr="00C01FA8">
              <w:t>Tox Data; see Appendix D</w:t>
            </w:r>
          </w:p>
        </w:tc>
      </w:tr>
    </w:tbl>
    <w:p w14:paraId="15D1084F" w14:textId="77777777" w:rsidR="004F17AA" w:rsidRPr="00C01FA8" w:rsidRDefault="004F17AA" w:rsidP="004F17AA">
      <w:pPr>
        <w:pStyle w:val="Tablenote"/>
      </w:pPr>
      <w:r w:rsidRPr="00C01FA8">
        <w:t>Source: Adapted from HHRAP (U.S. EPA, 2005)</w:t>
      </w:r>
    </w:p>
    <w:p w14:paraId="0F387D91" w14:textId="77777777" w:rsidR="004F17AA" w:rsidRDefault="004F17AA" w:rsidP="004F17AA">
      <w:pPr>
        <w:widowControl/>
        <w:autoSpaceDE/>
        <w:autoSpaceDN/>
        <w:adjustRightInd/>
        <w:spacing w:after="160" w:line="259" w:lineRule="auto"/>
        <w:rPr>
          <w:rFonts w:ascii="Arial" w:hAnsi="Arial"/>
          <w:b/>
          <w:bCs/>
          <w:color w:val="44546A" w:themeColor="text2"/>
          <w:szCs w:val="26"/>
          <w:lang w:val="x-none" w:eastAsia="x-none"/>
        </w:rPr>
      </w:pPr>
    </w:p>
    <w:p w14:paraId="0535E65E" w14:textId="77777777" w:rsidR="004F17AA" w:rsidRPr="00C01FA8" w:rsidRDefault="004F17AA" w:rsidP="004F17AA">
      <w:pPr>
        <w:pStyle w:val="Appheading3"/>
      </w:pPr>
      <w:r w:rsidRPr="00C01FA8">
        <w:t>Human Hazard Quotient</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1333"/>
        <w:gridCol w:w="3419"/>
        <w:gridCol w:w="1049"/>
        <w:gridCol w:w="3559"/>
      </w:tblGrid>
      <w:tr w:rsidR="004F17AA" w:rsidRPr="00C01FA8" w14:paraId="67E13D4C" w14:textId="77777777" w:rsidTr="007E2437">
        <w:tc>
          <w:tcPr>
            <w:tcW w:w="9360" w:type="dxa"/>
            <w:gridSpan w:val="4"/>
            <w:shd w:val="clear" w:color="auto" w:fill="B0CCEA"/>
          </w:tcPr>
          <w:p w14:paraId="7FD34A95" w14:textId="77777777" w:rsidR="004F17AA" w:rsidRPr="00C01FA8" w:rsidRDefault="004F17AA">
            <w:pPr>
              <w:pStyle w:val="Tablehead0"/>
              <w:rPr>
                <w:szCs w:val="18"/>
              </w:rPr>
            </w:pPr>
            <w:r w:rsidRPr="00C01FA8">
              <w:t>Equation A1-2</w:t>
            </w:r>
            <w:r>
              <w:t>5</w:t>
            </w:r>
            <w:r w:rsidRPr="00C01FA8">
              <w:t xml:space="preserve">. Human Hazard Quotient, </w:t>
            </w:r>
            <w:r w:rsidRPr="00C01FA8">
              <w:rPr>
                <w:szCs w:val="18"/>
              </w:rPr>
              <w:t>HQ (unitless)</w:t>
            </w:r>
          </w:p>
        </w:tc>
      </w:tr>
      <w:tr w:rsidR="004F17AA" w:rsidRPr="00C01FA8" w14:paraId="46CDD61E" w14:textId="77777777" w:rsidTr="007E2437">
        <w:tc>
          <w:tcPr>
            <w:tcW w:w="4752" w:type="dxa"/>
            <w:gridSpan w:val="2"/>
            <w:shd w:val="clear" w:color="auto" w:fill="E3ECFD"/>
            <w:vAlign w:val="center"/>
          </w:tcPr>
          <w:p w14:paraId="46F98086" w14:textId="77777777" w:rsidR="004F17AA" w:rsidRPr="00C01FA8" w:rsidRDefault="004F17AA">
            <w:pPr>
              <w:pStyle w:val="Tablesubheadcenter"/>
            </w:pPr>
            <w:r w:rsidRPr="00C01FA8">
              <w:t>Ingestion Exposures</w:t>
            </w:r>
          </w:p>
        </w:tc>
        <w:tc>
          <w:tcPr>
            <w:tcW w:w="4608" w:type="dxa"/>
            <w:gridSpan w:val="2"/>
            <w:shd w:val="clear" w:color="auto" w:fill="E3ECFD"/>
            <w:vAlign w:val="center"/>
          </w:tcPr>
          <w:p w14:paraId="6CC46E71" w14:textId="77777777" w:rsidR="004F17AA" w:rsidRPr="00C01FA8" w:rsidRDefault="004F17AA">
            <w:pPr>
              <w:pStyle w:val="Tablesubheadcenter"/>
            </w:pPr>
            <w:r w:rsidRPr="00C01FA8">
              <w:t>Inhalation Exposures</w:t>
            </w:r>
          </w:p>
        </w:tc>
      </w:tr>
      <w:tr w:rsidR="004F17AA" w:rsidRPr="00C01FA8" w14:paraId="67EF9ECD" w14:textId="77777777">
        <w:trPr>
          <w:trHeight w:val="638"/>
        </w:trPr>
        <w:tc>
          <w:tcPr>
            <w:tcW w:w="4752" w:type="dxa"/>
            <w:gridSpan w:val="2"/>
          </w:tcPr>
          <w:p w14:paraId="619C1A7B" w14:textId="77777777" w:rsidR="004F17AA" w:rsidRPr="00C01FA8" w:rsidRDefault="004F17AA">
            <w:pPr>
              <w:pStyle w:val="Tabletext"/>
              <w:rPr>
                <w:sz w:val="20"/>
              </w:rPr>
            </w:pPr>
            <m:oMathPara>
              <m:oMath>
                <m:r>
                  <w:rPr>
                    <w:rFonts w:ascii="Cambria Math" w:hAnsi="Cambria Math"/>
                    <w:sz w:val="20"/>
                  </w:rPr>
                  <m:t>H</m:t>
                </m:r>
                <m:sSub>
                  <m:sSubPr>
                    <m:ctrlPr>
                      <w:rPr>
                        <w:rFonts w:ascii="Cambria Math" w:hAnsi="Cambria Math"/>
                        <w:i/>
                        <w:sz w:val="20"/>
                      </w:rPr>
                    </m:ctrlPr>
                  </m:sSubPr>
                  <m:e>
                    <m:r>
                      <w:rPr>
                        <w:rFonts w:ascii="Cambria Math" w:hAnsi="Cambria Math"/>
                        <w:sz w:val="20"/>
                      </w:rPr>
                      <m:t>Q</m:t>
                    </m:r>
                  </m:e>
                  <m:sub>
                    <m:r>
                      <w:rPr>
                        <w:rFonts w:ascii="Cambria Math" w:hAnsi="Cambria Math"/>
                        <w:sz w:val="20"/>
                      </w:rPr>
                      <m:t>oral</m:t>
                    </m:r>
                  </m:sub>
                </m:sSub>
                <m:r>
                  <w:rPr>
                    <w:rFonts w:ascii="Cambria Math" w:hAnsi="Cambria Math"/>
                    <w:sz w:val="20"/>
                  </w:rPr>
                  <m:t>=</m:t>
                </m:r>
                <m:f>
                  <m:fPr>
                    <m:ctrlPr>
                      <w:rPr>
                        <w:rFonts w:ascii="Cambria Math" w:hAnsi="Cambria Math"/>
                        <w:i/>
                        <w:sz w:val="20"/>
                      </w:rPr>
                    </m:ctrlPr>
                  </m:fPr>
                  <m:num>
                    <m:r>
                      <w:rPr>
                        <w:rFonts w:ascii="Cambria Math" w:hAnsi="Cambria Math"/>
                        <w:sz w:val="20"/>
                      </w:rPr>
                      <m:t>ADD</m:t>
                    </m:r>
                  </m:num>
                  <m:den>
                    <m:r>
                      <w:rPr>
                        <w:rFonts w:ascii="Cambria Math" w:hAnsi="Cambria Math"/>
                        <w:sz w:val="20"/>
                      </w:rPr>
                      <m:t>RfD</m:t>
                    </m:r>
                  </m:den>
                </m:f>
              </m:oMath>
            </m:oMathPara>
          </w:p>
        </w:tc>
        <w:tc>
          <w:tcPr>
            <w:tcW w:w="4608" w:type="dxa"/>
            <w:gridSpan w:val="2"/>
          </w:tcPr>
          <w:p w14:paraId="3CB0DBDE" w14:textId="77777777" w:rsidR="004F17AA" w:rsidRPr="00C01FA8" w:rsidRDefault="004F17AA">
            <w:pPr>
              <w:pStyle w:val="Tabletext"/>
              <w:rPr>
                <w:sz w:val="20"/>
              </w:rPr>
            </w:pPr>
            <m:oMathPara>
              <m:oMath>
                <m:r>
                  <w:rPr>
                    <w:rFonts w:ascii="Cambria Math" w:hAnsi="Cambria Math"/>
                    <w:sz w:val="20"/>
                  </w:rPr>
                  <m:t>H</m:t>
                </m:r>
                <m:sSub>
                  <m:sSubPr>
                    <m:ctrlPr>
                      <w:rPr>
                        <w:rFonts w:ascii="Cambria Math" w:hAnsi="Cambria Math"/>
                        <w:i/>
                        <w:sz w:val="20"/>
                      </w:rPr>
                    </m:ctrlPr>
                  </m:sSubPr>
                  <m:e>
                    <m:r>
                      <w:rPr>
                        <w:rFonts w:ascii="Cambria Math" w:hAnsi="Cambria Math"/>
                        <w:sz w:val="20"/>
                      </w:rPr>
                      <m:t>Q</m:t>
                    </m:r>
                  </m:e>
                  <m:sub>
                    <m:r>
                      <w:rPr>
                        <w:rFonts w:ascii="Cambria Math" w:hAnsi="Cambria Math"/>
                        <w:sz w:val="20"/>
                      </w:rPr>
                      <m:t>air</m:t>
                    </m:r>
                  </m:sub>
                </m:sSub>
                <m:r>
                  <w:rPr>
                    <w:rFonts w:ascii="Cambria Math" w:hAnsi="Cambria Math"/>
                    <w:sz w:val="20"/>
                  </w:rPr>
                  <m:t>=</m:t>
                </m:r>
                <m:f>
                  <m:fPr>
                    <m:ctrlPr>
                      <w:rPr>
                        <w:rFonts w:ascii="Cambria Math" w:hAnsi="Cambria Math"/>
                        <w:i/>
                        <w:sz w:val="20"/>
                      </w:rPr>
                    </m:ctrlPr>
                  </m:fPr>
                  <m:num>
                    <m:sSub>
                      <m:sSubPr>
                        <m:ctrlPr>
                          <w:rPr>
                            <w:rFonts w:ascii="Cambria Math" w:hAnsi="Cambria Math"/>
                            <w:i/>
                            <w:sz w:val="20"/>
                          </w:rPr>
                        </m:ctrlPr>
                      </m:sSubPr>
                      <m:e>
                        <m:r>
                          <w:rPr>
                            <w:rFonts w:ascii="Cambria Math" w:hAnsi="Cambria Math"/>
                            <w:sz w:val="20"/>
                          </w:rPr>
                          <m:t>C</m:t>
                        </m:r>
                      </m:e>
                      <m:sub>
                        <m:r>
                          <w:rPr>
                            <w:rFonts w:ascii="Cambria Math" w:hAnsi="Cambria Math"/>
                            <w:sz w:val="20"/>
                          </w:rPr>
                          <m:t>air</m:t>
                        </m:r>
                      </m:sub>
                    </m:sSub>
                  </m:num>
                  <m:den>
                    <m:r>
                      <w:rPr>
                        <w:rFonts w:ascii="Cambria Math" w:hAnsi="Cambria Math"/>
                        <w:sz w:val="20"/>
                      </w:rPr>
                      <m:t>RfC</m:t>
                    </m:r>
                  </m:den>
                </m:f>
              </m:oMath>
            </m:oMathPara>
          </w:p>
        </w:tc>
      </w:tr>
      <w:tr w:rsidR="004F17AA" w:rsidRPr="00C01FA8" w14:paraId="7CCC384B" w14:textId="77777777" w:rsidTr="007E2437">
        <w:tc>
          <w:tcPr>
            <w:tcW w:w="1333" w:type="dxa"/>
            <w:shd w:val="clear" w:color="auto" w:fill="FBF9B9"/>
          </w:tcPr>
          <w:p w14:paraId="6EABFF6D" w14:textId="77777777" w:rsidR="004F17AA" w:rsidRPr="00C01FA8" w:rsidRDefault="004F17AA">
            <w:pPr>
              <w:pStyle w:val="Tablehead0"/>
            </w:pPr>
            <w:r w:rsidRPr="00C01FA8">
              <w:t>Name</w:t>
            </w:r>
          </w:p>
        </w:tc>
        <w:tc>
          <w:tcPr>
            <w:tcW w:w="4468" w:type="dxa"/>
            <w:gridSpan w:val="2"/>
            <w:shd w:val="clear" w:color="auto" w:fill="FBF9B9"/>
          </w:tcPr>
          <w:p w14:paraId="5772FA73" w14:textId="77777777" w:rsidR="004F17AA" w:rsidRPr="00C01FA8" w:rsidRDefault="004F17AA">
            <w:pPr>
              <w:pStyle w:val="Tablehead0"/>
            </w:pPr>
            <w:r w:rsidRPr="00C01FA8">
              <w:t>Description</w:t>
            </w:r>
          </w:p>
        </w:tc>
        <w:tc>
          <w:tcPr>
            <w:tcW w:w="3559" w:type="dxa"/>
            <w:shd w:val="clear" w:color="auto" w:fill="FBF9B9"/>
          </w:tcPr>
          <w:p w14:paraId="70FEDF5F" w14:textId="77777777" w:rsidR="004F17AA" w:rsidRPr="00C01FA8" w:rsidRDefault="004F17AA">
            <w:pPr>
              <w:pStyle w:val="Tablehead0"/>
            </w:pPr>
            <w:r w:rsidRPr="00C01FA8">
              <w:t>Value</w:t>
            </w:r>
          </w:p>
        </w:tc>
      </w:tr>
      <w:tr w:rsidR="004F17AA" w:rsidRPr="00C01FA8" w14:paraId="092A1477" w14:textId="77777777">
        <w:tc>
          <w:tcPr>
            <w:tcW w:w="1333" w:type="dxa"/>
          </w:tcPr>
          <w:p w14:paraId="41988DF5" w14:textId="77777777" w:rsidR="004F17AA" w:rsidRPr="00C01FA8" w:rsidRDefault="004F17AA">
            <w:pPr>
              <w:pStyle w:val="Tabletext"/>
            </w:pPr>
            <w:r w:rsidRPr="00C01FA8">
              <w:t>ADD</w:t>
            </w:r>
          </w:p>
        </w:tc>
        <w:tc>
          <w:tcPr>
            <w:tcW w:w="4468" w:type="dxa"/>
            <w:gridSpan w:val="2"/>
          </w:tcPr>
          <w:p w14:paraId="148ABB76" w14:textId="77777777" w:rsidR="004F17AA" w:rsidRPr="00C01FA8" w:rsidRDefault="004F17AA">
            <w:pPr>
              <w:pStyle w:val="Tabletext"/>
            </w:pPr>
            <w:r w:rsidRPr="00C01FA8">
              <w:t>Average daily dose (mg/kg-day)</w:t>
            </w:r>
          </w:p>
        </w:tc>
        <w:tc>
          <w:tcPr>
            <w:tcW w:w="3559" w:type="dxa"/>
          </w:tcPr>
          <w:p w14:paraId="29464DF9" w14:textId="77777777" w:rsidR="004F17AA" w:rsidRPr="00C01FA8" w:rsidRDefault="004F17AA">
            <w:pPr>
              <w:pStyle w:val="Tabletext"/>
            </w:pPr>
            <w:r w:rsidRPr="00C01FA8">
              <w:t>Calculated</w:t>
            </w:r>
          </w:p>
        </w:tc>
      </w:tr>
      <w:tr w:rsidR="004F17AA" w:rsidRPr="00C01FA8" w14:paraId="1F0820B0" w14:textId="77777777">
        <w:tc>
          <w:tcPr>
            <w:tcW w:w="1333" w:type="dxa"/>
          </w:tcPr>
          <w:p w14:paraId="2E5FC5E4" w14:textId="77777777" w:rsidR="004F17AA" w:rsidRPr="00C01FA8" w:rsidRDefault="004F17AA">
            <w:pPr>
              <w:pStyle w:val="Tabletext"/>
            </w:pPr>
            <w:r w:rsidRPr="00C01FA8">
              <w:t>RfD</w:t>
            </w:r>
          </w:p>
        </w:tc>
        <w:tc>
          <w:tcPr>
            <w:tcW w:w="4468" w:type="dxa"/>
            <w:gridSpan w:val="2"/>
          </w:tcPr>
          <w:p w14:paraId="2B377932" w14:textId="77777777" w:rsidR="004F17AA" w:rsidRPr="00C01FA8" w:rsidRDefault="004F17AA">
            <w:pPr>
              <w:pStyle w:val="Tabletext"/>
            </w:pPr>
            <w:r w:rsidRPr="00C01FA8">
              <w:t>Noncancer reference dose (mg/kg-day)</w:t>
            </w:r>
          </w:p>
        </w:tc>
        <w:tc>
          <w:tcPr>
            <w:tcW w:w="3559" w:type="dxa"/>
          </w:tcPr>
          <w:p w14:paraId="0A3143F1" w14:textId="77777777" w:rsidR="004F17AA" w:rsidRPr="00C01FA8" w:rsidRDefault="004F17AA">
            <w:pPr>
              <w:pStyle w:val="Tabletext"/>
            </w:pPr>
            <w:r w:rsidRPr="00C01FA8">
              <w:t>Tox Data; see Appendix D</w:t>
            </w:r>
          </w:p>
        </w:tc>
      </w:tr>
      <w:tr w:rsidR="004F17AA" w:rsidRPr="00C01FA8" w14:paraId="60E55B40" w14:textId="77777777">
        <w:tc>
          <w:tcPr>
            <w:tcW w:w="1333" w:type="dxa"/>
          </w:tcPr>
          <w:p w14:paraId="15DAB2E4" w14:textId="77777777" w:rsidR="004F17AA" w:rsidRPr="00C01FA8" w:rsidRDefault="004F17AA">
            <w:pPr>
              <w:pStyle w:val="Tabletext"/>
            </w:pPr>
            <w:proofErr w:type="spellStart"/>
            <w:r w:rsidRPr="00C01FA8">
              <w:t>C</w:t>
            </w:r>
            <w:r w:rsidRPr="00C01FA8">
              <w:rPr>
                <w:vertAlign w:val="subscript"/>
              </w:rPr>
              <w:t>air</w:t>
            </w:r>
            <w:proofErr w:type="spellEnd"/>
          </w:p>
        </w:tc>
        <w:tc>
          <w:tcPr>
            <w:tcW w:w="4468" w:type="dxa"/>
            <w:gridSpan w:val="2"/>
          </w:tcPr>
          <w:p w14:paraId="020D9C17" w14:textId="77777777" w:rsidR="004F17AA" w:rsidRPr="00C01FA8" w:rsidRDefault="004F17AA">
            <w:pPr>
              <w:pStyle w:val="Tabletext"/>
            </w:pPr>
            <w:r w:rsidRPr="00C01FA8">
              <w:t>Total concentration in air (mg/m</w:t>
            </w:r>
            <w:r w:rsidRPr="00C01FA8">
              <w:rPr>
                <w:vertAlign w:val="superscript"/>
              </w:rPr>
              <w:t>3</w:t>
            </w:r>
            <w:r w:rsidRPr="00C01FA8">
              <w:t>)</w:t>
            </w:r>
          </w:p>
        </w:tc>
        <w:tc>
          <w:tcPr>
            <w:tcW w:w="3559" w:type="dxa"/>
          </w:tcPr>
          <w:p w14:paraId="5F29C7DD" w14:textId="77777777" w:rsidR="004F17AA" w:rsidRPr="00C01FA8" w:rsidRDefault="004F17AA">
            <w:pPr>
              <w:pStyle w:val="Tabletext"/>
            </w:pPr>
            <w:r w:rsidRPr="00C01FA8">
              <w:t>Calculated, see Equation A1-1</w:t>
            </w:r>
          </w:p>
        </w:tc>
      </w:tr>
      <w:tr w:rsidR="004F17AA" w:rsidRPr="00C01FA8" w14:paraId="38550EE4" w14:textId="77777777">
        <w:tc>
          <w:tcPr>
            <w:tcW w:w="1333" w:type="dxa"/>
          </w:tcPr>
          <w:p w14:paraId="59EAA1A8" w14:textId="77777777" w:rsidR="004F17AA" w:rsidRPr="00C01FA8" w:rsidRDefault="004F17AA">
            <w:pPr>
              <w:pStyle w:val="Tabletext"/>
            </w:pPr>
            <w:r w:rsidRPr="00C01FA8">
              <w:t>RfC</w:t>
            </w:r>
          </w:p>
        </w:tc>
        <w:tc>
          <w:tcPr>
            <w:tcW w:w="4468" w:type="dxa"/>
            <w:gridSpan w:val="2"/>
          </w:tcPr>
          <w:p w14:paraId="19488A18" w14:textId="77777777" w:rsidR="004F17AA" w:rsidRPr="00C01FA8" w:rsidRDefault="004F17AA">
            <w:pPr>
              <w:pStyle w:val="Tabletext"/>
            </w:pPr>
            <w:r w:rsidRPr="00C01FA8">
              <w:t>Noncancer reference concentration (mg/m</w:t>
            </w:r>
            <w:r w:rsidRPr="00C01FA8">
              <w:rPr>
                <w:vertAlign w:val="superscript"/>
              </w:rPr>
              <w:t>3</w:t>
            </w:r>
            <w:r w:rsidRPr="00C01FA8">
              <w:t>)</w:t>
            </w:r>
          </w:p>
        </w:tc>
        <w:tc>
          <w:tcPr>
            <w:tcW w:w="3559" w:type="dxa"/>
          </w:tcPr>
          <w:p w14:paraId="0EE668F4" w14:textId="77777777" w:rsidR="004F17AA" w:rsidRPr="00C01FA8" w:rsidRDefault="004F17AA">
            <w:pPr>
              <w:pStyle w:val="Tabletext"/>
            </w:pPr>
            <w:r w:rsidRPr="00C01FA8">
              <w:t>Tox Data; see Appendix D</w:t>
            </w:r>
          </w:p>
        </w:tc>
      </w:tr>
    </w:tbl>
    <w:p w14:paraId="322907C9" w14:textId="77777777" w:rsidR="004F17AA" w:rsidRPr="00C01FA8" w:rsidRDefault="004F17AA" w:rsidP="004F17AA">
      <w:pPr>
        <w:pStyle w:val="Tablenote"/>
      </w:pPr>
      <w:r w:rsidRPr="00C01FA8">
        <w:t>Source: Adapted from HHRAP (U.S. EPA, 2005)</w:t>
      </w:r>
    </w:p>
    <w:p w14:paraId="6B1C8461" w14:textId="77777777" w:rsidR="004F17AA" w:rsidRPr="00C01FA8" w:rsidRDefault="004F17AA" w:rsidP="004F17AA">
      <w:pPr>
        <w:pStyle w:val="Tabletext"/>
      </w:pPr>
    </w:p>
    <w:p w14:paraId="400F7FB0" w14:textId="77777777" w:rsidR="004F17AA" w:rsidRDefault="004F17AA" w:rsidP="004F17AA">
      <w:pPr>
        <w:widowControl/>
        <w:autoSpaceDE/>
        <w:autoSpaceDN/>
        <w:adjustRightInd/>
        <w:spacing w:after="160" w:line="259" w:lineRule="auto"/>
        <w:rPr>
          <w:rFonts w:ascii="Arial" w:hAnsi="Arial"/>
          <w:b/>
          <w:bCs/>
          <w:color w:val="44546A" w:themeColor="text2"/>
          <w:szCs w:val="26"/>
          <w:lang w:val="x-none" w:eastAsia="x-none"/>
        </w:rPr>
      </w:pPr>
      <w:r>
        <w:br w:type="page"/>
      </w:r>
    </w:p>
    <w:p w14:paraId="2DA265EB" w14:textId="77777777" w:rsidR="004F17AA" w:rsidRPr="00C01FA8" w:rsidRDefault="004F17AA" w:rsidP="004F17AA">
      <w:pPr>
        <w:pStyle w:val="Appheading3"/>
      </w:pPr>
      <w:r w:rsidRPr="00C01FA8">
        <w:lastRenderedPageBreak/>
        <w:t xml:space="preserve">Ecological Dose </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985"/>
        <w:gridCol w:w="3681"/>
        <w:gridCol w:w="1501"/>
        <w:gridCol w:w="3193"/>
      </w:tblGrid>
      <w:tr w:rsidR="004F17AA" w:rsidRPr="00C01FA8" w14:paraId="31D5C6C8" w14:textId="77777777" w:rsidTr="007E2437">
        <w:tc>
          <w:tcPr>
            <w:tcW w:w="9360" w:type="dxa"/>
            <w:gridSpan w:val="4"/>
            <w:shd w:val="clear" w:color="auto" w:fill="B0CCEA"/>
          </w:tcPr>
          <w:p w14:paraId="4A2CC030" w14:textId="77777777" w:rsidR="004F17AA" w:rsidRPr="00C01FA8" w:rsidRDefault="004F17AA">
            <w:pPr>
              <w:pStyle w:val="Tablehead0"/>
              <w:rPr>
                <w:szCs w:val="18"/>
              </w:rPr>
            </w:pPr>
            <w:r w:rsidRPr="00C01FA8">
              <w:t>Equation A1-2</w:t>
            </w:r>
            <w:r>
              <w:t>6</w:t>
            </w:r>
            <w:r w:rsidRPr="00C01FA8">
              <w:t xml:space="preserve">. Overall Ecological </w:t>
            </w:r>
            <w:r w:rsidRPr="00C01FA8">
              <w:rPr>
                <w:szCs w:val="18"/>
              </w:rPr>
              <w:t xml:space="preserve">Dose, </w:t>
            </w:r>
            <w:proofErr w:type="spellStart"/>
            <w:r w:rsidRPr="00C01FA8">
              <w:rPr>
                <w:szCs w:val="18"/>
              </w:rPr>
              <w:t>Dose</w:t>
            </w:r>
            <w:r w:rsidRPr="00C01FA8">
              <w:rPr>
                <w:szCs w:val="18"/>
                <w:vertAlign w:val="subscript"/>
              </w:rPr>
              <w:t>total</w:t>
            </w:r>
            <w:proofErr w:type="spellEnd"/>
            <w:r w:rsidRPr="00C01FA8">
              <w:rPr>
                <w:szCs w:val="18"/>
              </w:rPr>
              <w:t xml:space="preserve"> (mg/kg-day)</w:t>
            </w:r>
          </w:p>
        </w:tc>
      </w:tr>
      <w:tr w:rsidR="004F17AA" w:rsidRPr="00C01FA8" w14:paraId="023CC12F" w14:textId="77777777">
        <w:trPr>
          <w:trHeight w:val="674"/>
        </w:trPr>
        <w:tc>
          <w:tcPr>
            <w:tcW w:w="9360" w:type="dxa"/>
            <w:gridSpan w:val="4"/>
            <w:vAlign w:val="center"/>
          </w:tcPr>
          <w:p w14:paraId="7137BC39" w14:textId="77777777" w:rsidR="004F17AA" w:rsidRPr="00C01FA8" w:rsidRDefault="004F17AA">
            <w:pPr>
              <w:pStyle w:val="Tabletext"/>
              <w:rPr>
                <w:sz w:val="20"/>
              </w:rPr>
            </w:pPr>
            <m:oMathPara>
              <m:oMath>
                <m:r>
                  <w:rPr>
                    <w:rFonts w:ascii="Cambria Math" w:hAnsi="Cambria Math"/>
                    <w:sz w:val="20"/>
                  </w:rPr>
                  <m:t>Dos</m:t>
                </m:r>
                <m:sSub>
                  <m:sSubPr>
                    <m:ctrlPr>
                      <w:rPr>
                        <w:rFonts w:ascii="Cambria Math" w:hAnsi="Cambria Math"/>
                        <w:i/>
                        <w:sz w:val="20"/>
                      </w:rPr>
                    </m:ctrlPr>
                  </m:sSubPr>
                  <m:e>
                    <m:r>
                      <w:rPr>
                        <w:rFonts w:ascii="Cambria Math" w:hAnsi="Cambria Math"/>
                        <w:sz w:val="20"/>
                      </w:rPr>
                      <m:t>e</m:t>
                    </m:r>
                  </m:e>
                  <m:sub>
                    <m:r>
                      <w:rPr>
                        <w:rFonts w:ascii="Cambria Math" w:hAnsi="Cambria Math"/>
                        <w:sz w:val="20"/>
                      </w:rPr>
                      <m:t>total</m:t>
                    </m:r>
                  </m:sub>
                </m:sSub>
                <m:r>
                  <w:rPr>
                    <w:rFonts w:ascii="Cambria Math" w:hAnsi="Cambria Math"/>
                    <w:sz w:val="20"/>
                  </w:rPr>
                  <m:t>=</m:t>
                </m:r>
                <m:f>
                  <m:fPr>
                    <m:ctrlPr>
                      <w:rPr>
                        <w:rFonts w:ascii="Cambria Math" w:hAnsi="Cambria Math"/>
                        <w:i/>
                        <w:sz w:val="20"/>
                      </w:rPr>
                    </m:ctrlPr>
                  </m:fPr>
                  <m:num>
                    <m:sSub>
                      <m:sSubPr>
                        <m:ctrlPr>
                          <w:rPr>
                            <w:rFonts w:ascii="Cambria Math" w:hAnsi="Cambria Math"/>
                            <w:i/>
                            <w:sz w:val="20"/>
                          </w:rPr>
                        </m:ctrlPr>
                      </m:sSubPr>
                      <m:e>
                        <m:r>
                          <w:rPr>
                            <w:rFonts w:ascii="Cambria Math" w:hAnsi="Cambria Math"/>
                            <w:sz w:val="20"/>
                          </w:rPr>
                          <m:t>Dose</m:t>
                        </m:r>
                      </m:e>
                      <m:sub>
                        <m:r>
                          <w:rPr>
                            <w:rFonts w:ascii="Cambria Math" w:hAnsi="Cambria Math"/>
                            <w:sz w:val="20"/>
                          </w:rPr>
                          <m:t>diet</m:t>
                        </m:r>
                      </m:sub>
                    </m:sSub>
                    <m:r>
                      <w:rPr>
                        <w:rFonts w:ascii="Cambria Math" w:hAnsi="Cambria Math"/>
                        <w:sz w:val="20"/>
                      </w:rPr>
                      <m:t>+</m:t>
                    </m:r>
                    <m:sSub>
                      <m:sSubPr>
                        <m:ctrlPr>
                          <w:rPr>
                            <w:rFonts w:ascii="Cambria Math" w:hAnsi="Cambria Math"/>
                            <w:i/>
                            <w:sz w:val="20"/>
                          </w:rPr>
                        </m:ctrlPr>
                      </m:sSubPr>
                      <m:e>
                        <m:r>
                          <w:rPr>
                            <w:rFonts w:ascii="Cambria Math" w:hAnsi="Cambria Math"/>
                            <w:sz w:val="20"/>
                          </w:rPr>
                          <m:t>Dose</m:t>
                        </m:r>
                      </m:e>
                      <m:sub>
                        <m:r>
                          <w:rPr>
                            <w:rFonts w:ascii="Cambria Math" w:hAnsi="Cambria Math"/>
                            <w:sz w:val="20"/>
                          </w:rPr>
                          <m:t>sw</m:t>
                        </m:r>
                      </m:sub>
                    </m:sSub>
                    <m:r>
                      <w:rPr>
                        <w:rFonts w:ascii="Cambria Math" w:hAnsi="Cambria Math"/>
                        <w:sz w:val="20"/>
                      </w:rPr>
                      <m:t>+</m:t>
                    </m:r>
                    <m:sSub>
                      <m:sSubPr>
                        <m:ctrlPr>
                          <w:rPr>
                            <w:rFonts w:ascii="Cambria Math" w:hAnsi="Cambria Math"/>
                            <w:i/>
                            <w:sz w:val="20"/>
                          </w:rPr>
                        </m:ctrlPr>
                      </m:sSubPr>
                      <m:e>
                        <m:r>
                          <w:rPr>
                            <w:rFonts w:ascii="Cambria Math" w:hAnsi="Cambria Math"/>
                            <w:sz w:val="20"/>
                          </w:rPr>
                          <m:t>Dose</m:t>
                        </m:r>
                      </m:e>
                      <m:sub>
                        <m:r>
                          <w:rPr>
                            <w:rFonts w:ascii="Cambria Math" w:hAnsi="Cambria Math"/>
                            <w:sz w:val="20"/>
                          </w:rPr>
                          <m:t>sed</m:t>
                        </m:r>
                      </m:sub>
                    </m:sSub>
                    <m:r>
                      <w:rPr>
                        <w:rFonts w:ascii="Cambria Math" w:hAnsi="Cambria Math"/>
                        <w:sz w:val="20"/>
                      </w:rPr>
                      <m:t>+</m:t>
                    </m:r>
                    <m:sSub>
                      <m:sSubPr>
                        <m:ctrlPr>
                          <w:rPr>
                            <w:rFonts w:ascii="Cambria Math" w:hAnsi="Cambria Math"/>
                            <w:i/>
                            <w:sz w:val="20"/>
                          </w:rPr>
                        </m:ctrlPr>
                      </m:sSubPr>
                      <m:e>
                        <m:r>
                          <w:rPr>
                            <w:rFonts w:ascii="Cambria Math" w:hAnsi="Cambria Math"/>
                            <w:sz w:val="20"/>
                          </w:rPr>
                          <m:t>Dose</m:t>
                        </m:r>
                      </m:e>
                      <m:sub>
                        <m:r>
                          <w:rPr>
                            <w:rFonts w:ascii="Cambria Math" w:hAnsi="Cambria Math"/>
                            <w:sz w:val="20"/>
                          </w:rPr>
                          <m:t>soil</m:t>
                        </m:r>
                      </m:sub>
                    </m:sSub>
                  </m:num>
                  <m:den>
                    <m:r>
                      <w:rPr>
                        <w:rFonts w:ascii="Cambria Math" w:hAnsi="Cambria Math"/>
                        <w:sz w:val="20"/>
                      </w:rPr>
                      <m:t>BW</m:t>
                    </m:r>
                  </m:den>
                </m:f>
              </m:oMath>
            </m:oMathPara>
          </w:p>
        </w:tc>
      </w:tr>
      <w:tr w:rsidR="004F17AA" w:rsidRPr="00C01FA8" w14:paraId="29221C52" w14:textId="77777777" w:rsidTr="007E2437">
        <w:tc>
          <w:tcPr>
            <w:tcW w:w="4666" w:type="dxa"/>
            <w:gridSpan w:val="2"/>
            <w:shd w:val="clear" w:color="auto" w:fill="E3ECFD"/>
            <w:vAlign w:val="center"/>
          </w:tcPr>
          <w:p w14:paraId="6FCBDFE5" w14:textId="77777777" w:rsidR="004F17AA" w:rsidRPr="00C01FA8" w:rsidRDefault="004F17AA">
            <w:pPr>
              <w:pStyle w:val="Tablesubheadcenter"/>
            </w:pPr>
            <w:r w:rsidRPr="00C01FA8">
              <w:t>Diet</w:t>
            </w:r>
          </w:p>
        </w:tc>
        <w:tc>
          <w:tcPr>
            <w:tcW w:w="4694" w:type="dxa"/>
            <w:gridSpan w:val="2"/>
            <w:shd w:val="clear" w:color="auto" w:fill="E3ECFD"/>
            <w:vAlign w:val="center"/>
          </w:tcPr>
          <w:p w14:paraId="7B593A65" w14:textId="77777777" w:rsidR="004F17AA" w:rsidRPr="00C01FA8" w:rsidRDefault="004F17AA">
            <w:pPr>
              <w:pStyle w:val="Tablesubheadcenter"/>
              <w:rPr>
                <w:sz w:val="20"/>
                <w:szCs w:val="20"/>
              </w:rPr>
            </w:pPr>
            <w:r w:rsidRPr="00C01FA8">
              <w:rPr>
                <w:sz w:val="20"/>
                <w:szCs w:val="20"/>
              </w:rPr>
              <w:t>Other Media</w:t>
            </w:r>
          </w:p>
        </w:tc>
      </w:tr>
      <w:tr w:rsidR="004F17AA" w:rsidRPr="00C01FA8" w14:paraId="051CDE24" w14:textId="77777777">
        <w:trPr>
          <w:trHeight w:val="1464"/>
        </w:trPr>
        <w:tc>
          <w:tcPr>
            <w:tcW w:w="4666" w:type="dxa"/>
            <w:gridSpan w:val="2"/>
            <w:vAlign w:val="center"/>
          </w:tcPr>
          <w:p w14:paraId="1CA5315C" w14:textId="77777777" w:rsidR="004F17AA" w:rsidRPr="00C01FA8" w:rsidRDefault="004F17AA">
            <w:pPr>
              <w:pStyle w:val="Tabletext"/>
              <w:rPr>
                <w:sz w:val="20"/>
              </w:rPr>
            </w:pPr>
            <m:oMathPara>
              <m:oMath>
                <m:r>
                  <w:rPr>
                    <w:rFonts w:ascii="Cambria Math" w:hAnsi="Cambria Math"/>
                    <w:sz w:val="20"/>
                  </w:rPr>
                  <m:t>Dos</m:t>
                </m:r>
                <m:sSub>
                  <m:sSubPr>
                    <m:ctrlPr>
                      <w:rPr>
                        <w:rFonts w:ascii="Cambria Math" w:hAnsi="Cambria Math"/>
                        <w:i/>
                        <w:sz w:val="20"/>
                      </w:rPr>
                    </m:ctrlPr>
                  </m:sSubPr>
                  <m:e>
                    <m:r>
                      <w:rPr>
                        <w:rFonts w:ascii="Cambria Math" w:hAnsi="Cambria Math"/>
                        <w:sz w:val="20"/>
                      </w:rPr>
                      <m:t>e</m:t>
                    </m:r>
                  </m:e>
                  <m:sub>
                    <m:r>
                      <w:rPr>
                        <w:rFonts w:ascii="Cambria Math" w:hAnsi="Cambria Math"/>
                        <w:sz w:val="20"/>
                      </w:rPr>
                      <m:t>diet</m:t>
                    </m:r>
                  </m:sub>
                </m:sSub>
                <m:r>
                  <w:rPr>
                    <w:rFonts w:ascii="Cambria Math" w:hAnsi="Cambria Math"/>
                    <w:sz w:val="20"/>
                  </w:rPr>
                  <m:t>=</m:t>
                </m:r>
                <m:nary>
                  <m:naryPr>
                    <m:chr m:val="∑"/>
                    <m:subHide m:val="1"/>
                    <m:supHide m:val="1"/>
                    <m:ctrlPr>
                      <w:rPr>
                        <w:rFonts w:ascii="Cambria Math" w:hAnsi="Cambria Math"/>
                        <w:i/>
                        <w:sz w:val="20"/>
                      </w:rPr>
                    </m:ctrlPr>
                  </m:naryPr>
                  <m:sub/>
                  <m:sup/>
                  <m:e>
                    <m:d>
                      <m:dPr>
                        <m:ctrlPr>
                          <w:rPr>
                            <w:rFonts w:ascii="Cambria Math" w:hAnsi="Cambria Math"/>
                            <w:i/>
                            <w:sz w:val="20"/>
                          </w:rPr>
                        </m:ctrlPr>
                      </m:dPr>
                      <m:e>
                        <m:sSub>
                          <m:sSubPr>
                            <m:ctrlPr>
                              <w:rPr>
                                <w:rFonts w:ascii="Cambria Math" w:hAnsi="Cambria Math"/>
                                <w:i/>
                                <w:sz w:val="20"/>
                              </w:rPr>
                            </m:ctrlPr>
                          </m:sSubPr>
                          <m:e>
                            <m:r>
                              <w:rPr>
                                <w:rFonts w:ascii="Cambria Math" w:hAnsi="Cambria Math"/>
                                <w:sz w:val="20"/>
                              </w:rPr>
                              <m:t>C</m:t>
                            </m:r>
                          </m:e>
                          <m:sub>
                            <m:r>
                              <w:rPr>
                                <w:rFonts w:ascii="Cambria Math" w:hAnsi="Cambria Math"/>
                                <w:sz w:val="20"/>
                              </w:rPr>
                              <m:t>diet,i</m:t>
                            </m:r>
                          </m:sub>
                        </m:sSub>
                        <m:r>
                          <w:rPr>
                            <w:rFonts w:ascii="Cambria Math" w:hAnsi="Cambria Math"/>
                            <w:sz w:val="20"/>
                          </w:rPr>
                          <m:t>×I</m:t>
                        </m:r>
                        <m:sSub>
                          <m:sSubPr>
                            <m:ctrlPr>
                              <w:rPr>
                                <w:rFonts w:ascii="Cambria Math" w:hAnsi="Cambria Math"/>
                                <w:i/>
                                <w:sz w:val="20"/>
                              </w:rPr>
                            </m:ctrlPr>
                          </m:sSubPr>
                          <m:e>
                            <m:r>
                              <w:rPr>
                                <w:rFonts w:ascii="Cambria Math" w:hAnsi="Cambria Math"/>
                                <w:sz w:val="20"/>
                              </w:rPr>
                              <m:t>R</m:t>
                            </m:r>
                          </m:e>
                          <m:sub>
                            <m:r>
                              <w:rPr>
                                <w:rFonts w:ascii="Cambria Math" w:hAnsi="Cambria Math"/>
                                <w:sz w:val="20"/>
                              </w:rPr>
                              <m:t>food</m:t>
                            </m:r>
                          </m:sub>
                        </m:sSub>
                        <m:r>
                          <w:rPr>
                            <w:rFonts w:ascii="Cambria Math" w:hAnsi="Cambria Math"/>
                            <w:sz w:val="20"/>
                          </w:rPr>
                          <m:t>×D</m:t>
                        </m:r>
                        <m:sSub>
                          <m:sSubPr>
                            <m:ctrlPr>
                              <w:rPr>
                                <w:rFonts w:ascii="Cambria Math" w:hAnsi="Cambria Math"/>
                                <w:i/>
                                <w:sz w:val="20"/>
                              </w:rPr>
                            </m:ctrlPr>
                          </m:sSubPr>
                          <m:e>
                            <m:r>
                              <w:rPr>
                                <w:rFonts w:ascii="Cambria Math" w:hAnsi="Cambria Math"/>
                                <w:sz w:val="20"/>
                              </w:rPr>
                              <m:t>F</m:t>
                            </m:r>
                          </m:e>
                          <m:sub>
                            <m:r>
                              <w:rPr>
                                <w:rFonts w:ascii="Cambria Math" w:hAnsi="Cambria Math"/>
                                <w:sz w:val="20"/>
                              </w:rPr>
                              <m:t>diet,i</m:t>
                            </m:r>
                          </m:sub>
                        </m:sSub>
                      </m:e>
                    </m:d>
                  </m:e>
                </m:nary>
              </m:oMath>
            </m:oMathPara>
          </w:p>
          <w:p w14:paraId="08635969" w14:textId="77777777" w:rsidR="004F17AA" w:rsidRPr="00C01FA8" w:rsidRDefault="004F17AA">
            <w:pPr>
              <w:pStyle w:val="Tabletext"/>
              <w:rPr>
                <w:sz w:val="20"/>
              </w:rPr>
            </w:pPr>
          </w:p>
          <w:p w14:paraId="6669D374"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C</m:t>
                    </m:r>
                  </m:e>
                  <m:sub>
                    <m:r>
                      <w:rPr>
                        <w:rFonts w:ascii="Cambria Math" w:hAnsi="Cambria Math"/>
                        <w:sz w:val="20"/>
                      </w:rPr>
                      <m:t>diet,i</m:t>
                    </m:r>
                  </m:sub>
                </m:sSub>
                <m:r>
                  <w:rPr>
                    <w:rFonts w:ascii="Cambria Math" w:hAnsi="Cambria Math"/>
                    <w:sz w:val="20"/>
                  </w:rPr>
                  <m:t>=</m:t>
                </m:r>
                <m:d>
                  <m:dPr>
                    <m:begChr m:val="{"/>
                    <m:endChr m:val=""/>
                    <m:ctrlPr>
                      <w:rPr>
                        <w:rFonts w:ascii="Cambria Math" w:hAnsi="Cambria Math"/>
                        <w:i/>
                        <w:sz w:val="20"/>
                      </w:rPr>
                    </m:ctrlPr>
                  </m:dPr>
                  <m:e>
                    <m:eqArr>
                      <m:eqArrPr>
                        <m:ctrlPr>
                          <w:rPr>
                            <w:rFonts w:ascii="Cambria Math" w:hAnsi="Cambria Math"/>
                            <w:i/>
                            <w:sz w:val="20"/>
                          </w:rPr>
                        </m:ctrlPr>
                      </m:eqArrPr>
                      <m:e>
                        <m:sSub>
                          <m:sSubPr>
                            <m:ctrlPr>
                              <w:rPr>
                                <w:rFonts w:ascii="Cambria Math" w:hAnsi="Cambria Math"/>
                                <w:i/>
                                <w:sz w:val="20"/>
                              </w:rPr>
                            </m:ctrlPr>
                          </m:sSubPr>
                          <m:e>
                            <m:r>
                              <w:rPr>
                                <w:rFonts w:ascii="Cambria Math" w:hAnsi="Cambria Math"/>
                                <w:sz w:val="20"/>
                              </w:rPr>
                              <m:t>C</m:t>
                            </m:r>
                          </m:e>
                          <m:sub>
                            <m:r>
                              <w:rPr>
                                <w:rFonts w:ascii="Cambria Math" w:hAnsi="Cambria Math"/>
                                <w:sz w:val="20"/>
                              </w:rPr>
                              <m:t>sw</m:t>
                            </m:r>
                          </m:sub>
                        </m:sSub>
                        <m:r>
                          <w:rPr>
                            <w:rFonts w:ascii="Cambria Math" w:hAnsi="Cambria Math"/>
                            <w:sz w:val="20"/>
                          </w:rPr>
                          <m:t>×BA</m:t>
                        </m:r>
                        <m:sSub>
                          <m:sSubPr>
                            <m:ctrlPr>
                              <w:rPr>
                                <w:rFonts w:ascii="Cambria Math" w:hAnsi="Cambria Math"/>
                                <w:i/>
                                <w:sz w:val="20"/>
                              </w:rPr>
                            </m:ctrlPr>
                          </m:sSubPr>
                          <m:e>
                            <m:r>
                              <w:rPr>
                                <w:rFonts w:ascii="Cambria Math" w:hAnsi="Cambria Math"/>
                                <w:sz w:val="20"/>
                              </w:rPr>
                              <m:t>F</m:t>
                            </m:r>
                          </m:e>
                          <m:sub>
                            <m:r>
                              <w:rPr>
                                <w:rFonts w:ascii="Cambria Math" w:hAnsi="Cambria Math"/>
                                <w:sz w:val="20"/>
                              </w:rPr>
                              <m:t>aq,i</m:t>
                            </m:r>
                          </m:sub>
                        </m:sSub>
                      </m:e>
                      <m:e>
                        <m:sSub>
                          <m:sSubPr>
                            <m:ctrlPr>
                              <w:rPr>
                                <w:rFonts w:ascii="Cambria Math" w:hAnsi="Cambria Math"/>
                                <w:i/>
                                <w:sz w:val="20"/>
                              </w:rPr>
                            </m:ctrlPr>
                          </m:sSubPr>
                          <m:e>
                            <m:r>
                              <w:rPr>
                                <w:rFonts w:ascii="Cambria Math" w:hAnsi="Cambria Math"/>
                                <w:sz w:val="20"/>
                              </w:rPr>
                              <m:t>C</m:t>
                            </m:r>
                          </m:e>
                          <m:sub>
                            <m:r>
                              <w:rPr>
                                <w:rFonts w:ascii="Cambria Math" w:hAnsi="Cambria Math"/>
                                <w:sz w:val="20"/>
                              </w:rPr>
                              <m:t>sed</m:t>
                            </m:r>
                          </m:sub>
                        </m:sSub>
                        <m:r>
                          <w:rPr>
                            <w:rFonts w:ascii="Cambria Math" w:hAnsi="Cambria Math"/>
                            <w:sz w:val="20"/>
                          </w:rPr>
                          <m:t>×BA</m:t>
                        </m:r>
                        <m:sSub>
                          <m:sSubPr>
                            <m:ctrlPr>
                              <w:rPr>
                                <w:rFonts w:ascii="Cambria Math" w:hAnsi="Cambria Math"/>
                                <w:i/>
                                <w:sz w:val="20"/>
                              </w:rPr>
                            </m:ctrlPr>
                          </m:sSubPr>
                          <m:e>
                            <m:r>
                              <w:rPr>
                                <w:rFonts w:ascii="Cambria Math" w:hAnsi="Cambria Math"/>
                                <w:sz w:val="20"/>
                              </w:rPr>
                              <m:t>F</m:t>
                            </m:r>
                          </m:e>
                          <m:sub>
                            <m:r>
                              <w:rPr>
                                <w:rFonts w:ascii="Cambria Math" w:hAnsi="Cambria Math"/>
                                <w:sz w:val="20"/>
                              </w:rPr>
                              <m:t>sed,i</m:t>
                            </m:r>
                          </m:sub>
                        </m:sSub>
                      </m:e>
                      <m:e>
                        <m:sSub>
                          <m:sSubPr>
                            <m:ctrlPr>
                              <w:rPr>
                                <w:rFonts w:ascii="Cambria Math" w:hAnsi="Cambria Math"/>
                                <w:i/>
                                <w:sz w:val="20"/>
                              </w:rPr>
                            </m:ctrlPr>
                          </m:sSubPr>
                          <m:e>
                            <m:r>
                              <w:rPr>
                                <w:rFonts w:ascii="Cambria Math" w:hAnsi="Cambria Math"/>
                                <w:sz w:val="20"/>
                              </w:rPr>
                              <m:t>C</m:t>
                            </m:r>
                          </m:e>
                          <m:sub>
                            <m:r>
                              <w:rPr>
                                <w:rFonts w:ascii="Cambria Math" w:hAnsi="Cambria Math"/>
                                <w:sz w:val="20"/>
                              </w:rPr>
                              <m:t>soil,ss</m:t>
                            </m:r>
                          </m:sub>
                        </m:sSub>
                        <m:r>
                          <w:rPr>
                            <w:rFonts w:ascii="Cambria Math" w:hAnsi="Cambria Math"/>
                            <w:sz w:val="20"/>
                          </w:rPr>
                          <m:t>×BA</m:t>
                        </m:r>
                        <m:sSub>
                          <m:sSubPr>
                            <m:ctrlPr>
                              <w:rPr>
                                <w:rFonts w:ascii="Cambria Math" w:hAnsi="Cambria Math"/>
                                <w:i/>
                                <w:sz w:val="20"/>
                              </w:rPr>
                            </m:ctrlPr>
                          </m:sSubPr>
                          <m:e>
                            <m:r>
                              <w:rPr>
                                <w:rFonts w:ascii="Cambria Math" w:hAnsi="Cambria Math"/>
                                <w:sz w:val="20"/>
                              </w:rPr>
                              <m:t>F</m:t>
                            </m:r>
                          </m:e>
                          <m:sub>
                            <m:r>
                              <w:rPr>
                                <w:rFonts w:ascii="Cambria Math" w:hAnsi="Cambria Math"/>
                                <w:sz w:val="20"/>
                              </w:rPr>
                              <m:t>terr,i</m:t>
                            </m:r>
                          </m:sub>
                        </m:sSub>
                      </m:e>
                    </m:eqArr>
                  </m:e>
                </m:d>
              </m:oMath>
            </m:oMathPara>
          </w:p>
        </w:tc>
        <w:tc>
          <w:tcPr>
            <w:tcW w:w="4694" w:type="dxa"/>
            <w:gridSpan w:val="2"/>
            <w:vAlign w:val="center"/>
          </w:tcPr>
          <w:p w14:paraId="04E1FFD5" w14:textId="77777777" w:rsidR="004F17AA" w:rsidRPr="00C01FA8" w:rsidRDefault="004F17AA">
            <w:pPr>
              <w:pStyle w:val="Tabletext"/>
              <w:rPr>
                <w:sz w:val="20"/>
              </w:rPr>
            </w:pPr>
            <m:oMathPara>
              <m:oMath>
                <m:r>
                  <w:rPr>
                    <w:rFonts w:ascii="Cambria Math" w:hAnsi="Cambria Math"/>
                    <w:sz w:val="20"/>
                  </w:rPr>
                  <m:t>Dos</m:t>
                </m:r>
                <m:sSub>
                  <m:sSubPr>
                    <m:ctrlPr>
                      <w:rPr>
                        <w:rFonts w:ascii="Cambria Math" w:hAnsi="Cambria Math"/>
                        <w:i/>
                        <w:sz w:val="20"/>
                      </w:rPr>
                    </m:ctrlPr>
                  </m:sSubPr>
                  <m:e>
                    <m:r>
                      <w:rPr>
                        <w:rFonts w:ascii="Cambria Math" w:hAnsi="Cambria Math"/>
                        <w:sz w:val="20"/>
                      </w:rPr>
                      <m:t>e</m:t>
                    </m:r>
                  </m:e>
                  <m:sub>
                    <m:r>
                      <w:rPr>
                        <w:rFonts w:ascii="Cambria Math" w:hAnsi="Cambria Math"/>
                        <w:sz w:val="20"/>
                      </w:rPr>
                      <m:t>sw</m:t>
                    </m:r>
                  </m:sub>
                </m:sSub>
                <m:r>
                  <w:rPr>
                    <w:rFonts w:ascii="Cambria Math" w:hAnsi="Cambria Math"/>
                    <w:sz w:val="20"/>
                  </w:rPr>
                  <m:t>=</m:t>
                </m:r>
                <m:sSub>
                  <m:sSubPr>
                    <m:ctrlPr>
                      <w:rPr>
                        <w:rFonts w:ascii="Cambria Math" w:hAnsi="Cambria Math"/>
                        <w:i/>
                        <w:sz w:val="20"/>
                      </w:rPr>
                    </m:ctrlPr>
                  </m:sSubPr>
                  <m:e>
                    <m:r>
                      <w:rPr>
                        <w:rFonts w:ascii="Cambria Math" w:hAnsi="Cambria Math"/>
                        <w:sz w:val="20"/>
                      </w:rPr>
                      <m:t>C</m:t>
                    </m:r>
                  </m:e>
                  <m:sub>
                    <m:r>
                      <w:rPr>
                        <w:rFonts w:ascii="Cambria Math" w:hAnsi="Cambria Math"/>
                        <w:sz w:val="20"/>
                      </w:rPr>
                      <m:t>sw</m:t>
                    </m:r>
                  </m:sub>
                </m:sSub>
                <m:r>
                  <w:rPr>
                    <w:rFonts w:ascii="Cambria Math" w:hAnsi="Cambria Math"/>
                    <w:sz w:val="20"/>
                  </w:rPr>
                  <m:t>×I</m:t>
                </m:r>
                <m:sSub>
                  <m:sSubPr>
                    <m:ctrlPr>
                      <w:rPr>
                        <w:rFonts w:ascii="Cambria Math" w:hAnsi="Cambria Math"/>
                        <w:i/>
                        <w:sz w:val="20"/>
                      </w:rPr>
                    </m:ctrlPr>
                  </m:sSubPr>
                  <m:e>
                    <m:r>
                      <w:rPr>
                        <w:rFonts w:ascii="Cambria Math" w:hAnsi="Cambria Math"/>
                        <w:sz w:val="20"/>
                      </w:rPr>
                      <m:t>R</m:t>
                    </m:r>
                  </m:e>
                  <m:sub>
                    <m:r>
                      <w:rPr>
                        <w:rFonts w:ascii="Cambria Math" w:hAnsi="Cambria Math"/>
                        <w:sz w:val="20"/>
                      </w:rPr>
                      <m:t>sw</m:t>
                    </m:r>
                  </m:sub>
                </m:sSub>
              </m:oMath>
            </m:oMathPara>
          </w:p>
          <w:p w14:paraId="6D203710" w14:textId="77777777" w:rsidR="004F17AA" w:rsidRPr="00C01FA8" w:rsidRDefault="004F17AA">
            <w:pPr>
              <w:pStyle w:val="Tabletext"/>
              <w:rPr>
                <w:sz w:val="20"/>
              </w:rPr>
            </w:pPr>
          </w:p>
          <w:p w14:paraId="07ED52DB" w14:textId="77777777" w:rsidR="004F17AA" w:rsidRPr="00C01FA8" w:rsidRDefault="004F17AA">
            <w:pPr>
              <w:pStyle w:val="Tabletext"/>
              <w:rPr>
                <w:sz w:val="20"/>
              </w:rPr>
            </w:pPr>
            <m:oMathPara>
              <m:oMath>
                <m:r>
                  <w:rPr>
                    <w:rFonts w:ascii="Cambria Math" w:hAnsi="Cambria Math"/>
                    <w:sz w:val="20"/>
                  </w:rPr>
                  <m:t>Dos</m:t>
                </m:r>
                <m:sSub>
                  <m:sSubPr>
                    <m:ctrlPr>
                      <w:rPr>
                        <w:rFonts w:ascii="Cambria Math" w:hAnsi="Cambria Math"/>
                        <w:i/>
                        <w:sz w:val="20"/>
                      </w:rPr>
                    </m:ctrlPr>
                  </m:sSubPr>
                  <m:e>
                    <m:r>
                      <w:rPr>
                        <w:rFonts w:ascii="Cambria Math" w:hAnsi="Cambria Math"/>
                        <w:sz w:val="20"/>
                      </w:rPr>
                      <m:t>e</m:t>
                    </m:r>
                  </m:e>
                  <m:sub>
                    <m:r>
                      <w:rPr>
                        <w:rFonts w:ascii="Cambria Math" w:hAnsi="Cambria Math"/>
                        <w:sz w:val="20"/>
                      </w:rPr>
                      <m:t>sed</m:t>
                    </m:r>
                  </m:sub>
                </m:sSub>
                <m:r>
                  <w:rPr>
                    <w:rFonts w:ascii="Cambria Math" w:hAnsi="Cambria Math"/>
                    <w:sz w:val="20"/>
                  </w:rPr>
                  <m:t>=</m:t>
                </m:r>
                <m:sSub>
                  <m:sSubPr>
                    <m:ctrlPr>
                      <w:rPr>
                        <w:rFonts w:ascii="Cambria Math" w:hAnsi="Cambria Math"/>
                        <w:i/>
                        <w:sz w:val="20"/>
                      </w:rPr>
                    </m:ctrlPr>
                  </m:sSubPr>
                  <m:e>
                    <m:r>
                      <w:rPr>
                        <w:rFonts w:ascii="Cambria Math" w:hAnsi="Cambria Math"/>
                        <w:sz w:val="20"/>
                      </w:rPr>
                      <m:t>C</m:t>
                    </m:r>
                  </m:e>
                  <m:sub>
                    <m:r>
                      <w:rPr>
                        <w:rFonts w:ascii="Cambria Math" w:hAnsi="Cambria Math"/>
                        <w:sz w:val="20"/>
                      </w:rPr>
                      <m:t>sed</m:t>
                    </m:r>
                  </m:sub>
                </m:sSub>
                <m:r>
                  <w:rPr>
                    <w:rFonts w:ascii="Cambria Math" w:hAnsi="Cambria Math"/>
                    <w:sz w:val="20"/>
                  </w:rPr>
                  <m:t>×I</m:t>
                </m:r>
                <m:sSub>
                  <m:sSubPr>
                    <m:ctrlPr>
                      <w:rPr>
                        <w:rFonts w:ascii="Cambria Math" w:hAnsi="Cambria Math"/>
                        <w:i/>
                        <w:sz w:val="20"/>
                      </w:rPr>
                    </m:ctrlPr>
                  </m:sSubPr>
                  <m:e>
                    <m:r>
                      <w:rPr>
                        <w:rFonts w:ascii="Cambria Math" w:hAnsi="Cambria Math"/>
                        <w:sz w:val="20"/>
                      </w:rPr>
                      <m:t>R</m:t>
                    </m:r>
                  </m:e>
                  <m:sub>
                    <m:r>
                      <w:rPr>
                        <w:rFonts w:ascii="Cambria Math" w:hAnsi="Cambria Math"/>
                        <w:sz w:val="20"/>
                      </w:rPr>
                      <m:t>food</m:t>
                    </m:r>
                  </m:sub>
                </m:sSub>
                <m:r>
                  <w:rPr>
                    <w:rFonts w:ascii="Cambria Math" w:hAnsi="Cambria Math"/>
                    <w:sz w:val="20"/>
                  </w:rPr>
                  <m:t>×</m:t>
                </m:r>
                <m:sSub>
                  <m:sSubPr>
                    <m:ctrlPr>
                      <w:rPr>
                        <w:rFonts w:ascii="Cambria Math" w:hAnsi="Cambria Math"/>
                        <w:i/>
                        <w:sz w:val="20"/>
                      </w:rPr>
                    </m:ctrlPr>
                  </m:sSubPr>
                  <m:e>
                    <m:r>
                      <w:rPr>
                        <w:rFonts w:ascii="Cambria Math" w:hAnsi="Cambria Math"/>
                        <w:sz w:val="20"/>
                      </w:rPr>
                      <m:t>f</m:t>
                    </m:r>
                  </m:e>
                  <m:sub>
                    <m:r>
                      <w:rPr>
                        <w:rFonts w:ascii="Cambria Math" w:hAnsi="Cambria Math"/>
                        <w:sz w:val="20"/>
                      </w:rPr>
                      <m:t>sed</m:t>
                    </m:r>
                  </m:sub>
                </m:sSub>
              </m:oMath>
            </m:oMathPara>
          </w:p>
          <w:p w14:paraId="369060B8" w14:textId="77777777" w:rsidR="004F17AA" w:rsidRPr="00C01FA8" w:rsidRDefault="004F17AA">
            <w:pPr>
              <w:pStyle w:val="Tabletext"/>
              <w:rPr>
                <w:sz w:val="20"/>
              </w:rPr>
            </w:pPr>
          </w:p>
          <w:p w14:paraId="5BDB3F6B" w14:textId="77777777" w:rsidR="004F17AA" w:rsidRPr="00C01FA8" w:rsidRDefault="004F17AA">
            <w:pPr>
              <w:pStyle w:val="Tabletext"/>
              <w:rPr>
                <w:sz w:val="20"/>
              </w:rPr>
            </w:pPr>
            <m:oMathPara>
              <m:oMath>
                <m:r>
                  <w:rPr>
                    <w:rFonts w:ascii="Cambria Math" w:hAnsi="Cambria Math"/>
                    <w:sz w:val="20"/>
                  </w:rPr>
                  <m:t>Dos</m:t>
                </m:r>
                <m:sSub>
                  <m:sSubPr>
                    <m:ctrlPr>
                      <w:rPr>
                        <w:rFonts w:ascii="Cambria Math" w:hAnsi="Cambria Math"/>
                        <w:i/>
                        <w:sz w:val="20"/>
                      </w:rPr>
                    </m:ctrlPr>
                  </m:sSubPr>
                  <m:e>
                    <m:r>
                      <w:rPr>
                        <w:rFonts w:ascii="Cambria Math" w:hAnsi="Cambria Math"/>
                        <w:sz w:val="20"/>
                      </w:rPr>
                      <m:t>e</m:t>
                    </m:r>
                  </m:e>
                  <m:sub>
                    <m:r>
                      <w:rPr>
                        <w:rFonts w:ascii="Cambria Math" w:hAnsi="Cambria Math"/>
                        <w:sz w:val="20"/>
                      </w:rPr>
                      <m:t>soil</m:t>
                    </m:r>
                  </m:sub>
                </m:sSub>
                <m:r>
                  <w:rPr>
                    <w:rFonts w:ascii="Cambria Math" w:hAnsi="Cambria Math"/>
                    <w:sz w:val="20"/>
                  </w:rPr>
                  <m:t>=</m:t>
                </m:r>
                <m:sSub>
                  <m:sSubPr>
                    <m:ctrlPr>
                      <w:rPr>
                        <w:rFonts w:ascii="Cambria Math" w:hAnsi="Cambria Math"/>
                        <w:i/>
                        <w:sz w:val="20"/>
                      </w:rPr>
                    </m:ctrlPr>
                  </m:sSubPr>
                  <m:e>
                    <m:r>
                      <w:rPr>
                        <w:rFonts w:ascii="Cambria Math" w:hAnsi="Cambria Math"/>
                        <w:sz w:val="20"/>
                      </w:rPr>
                      <m:t>C</m:t>
                    </m:r>
                  </m:e>
                  <m:sub>
                    <m:r>
                      <w:rPr>
                        <w:rFonts w:ascii="Cambria Math" w:hAnsi="Cambria Math"/>
                        <w:sz w:val="20"/>
                      </w:rPr>
                      <m:t>soil,ss</m:t>
                    </m:r>
                  </m:sub>
                </m:sSub>
                <m:r>
                  <w:rPr>
                    <w:rFonts w:ascii="Cambria Math" w:hAnsi="Cambria Math"/>
                    <w:sz w:val="20"/>
                  </w:rPr>
                  <m:t>×I</m:t>
                </m:r>
                <m:sSub>
                  <m:sSubPr>
                    <m:ctrlPr>
                      <w:rPr>
                        <w:rFonts w:ascii="Cambria Math" w:hAnsi="Cambria Math"/>
                        <w:i/>
                        <w:sz w:val="20"/>
                      </w:rPr>
                    </m:ctrlPr>
                  </m:sSubPr>
                  <m:e>
                    <m:r>
                      <w:rPr>
                        <w:rFonts w:ascii="Cambria Math" w:hAnsi="Cambria Math"/>
                        <w:sz w:val="20"/>
                      </w:rPr>
                      <m:t>R</m:t>
                    </m:r>
                  </m:e>
                  <m:sub>
                    <m:r>
                      <w:rPr>
                        <w:rFonts w:ascii="Cambria Math" w:hAnsi="Cambria Math"/>
                        <w:sz w:val="20"/>
                      </w:rPr>
                      <m:t>food</m:t>
                    </m:r>
                  </m:sub>
                </m:sSub>
                <m:r>
                  <w:rPr>
                    <w:rFonts w:ascii="Cambria Math" w:hAnsi="Cambria Math"/>
                    <w:sz w:val="20"/>
                  </w:rPr>
                  <m:t>×</m:t>
                </m:r>
                <m:sSub>
                  <m:sSubPr>
                    <m:ctrlPr>
                      <w:rPr>
                        <w:rFonts w:ascii="Cambria Math" w:hAnsi="Cambria Math"/>
                        <w:i/>
                        <w:sz w:val="20"/>
                      </w:rPr>
                    </m:ctrlPr>
                  </m:sSubPr>
                  <m:e>
                    <m:r>
                      <w:rPr>
                        <w:rFonts w:ascii="Cambria Math" w:hAnsi="Cambria Math"/>
                        <w:sz w:val="20"/>
                      </w:rPr>
                      <m:t>f</m:t>
                    </m:r>
                  </m:e>
                  <m:sub>
                    <m:r>
                      <w:rPr>
                        <w:rFonts w:ascii="Cambria Math" w:hAnsi="Cambria Math"/>
                        <w:sz w:val="20"/>
                      </w:rPr>
                      <m:t>soil</m:t>
                    </m:r>
                  </m:sub>
                </m:sSub>
              </m:oMath>
            </m:oMathPara>
          </w:p>
        </w:tc>
      </w:tr>
      <w:tr w:rsidR="004F17AA" w:rsidRPr="00C01FA8" w14:paraId="72F03493" w14:textId="77777777" w:rsidTr="007E2437">
        <w:tc>
          <w:tcPr>
            <w:tcW w:w="985" w:type="dxa"/>
            <w:shd w:val="clear" w:color="auto" w:fill="FBF9B9"/>
          </w:tcPr>
          <w:p w14:paraId="3F82BEA1" w14:textId="77777777" w:rsidR="004F17AA" w:rsidRPr="00C01FA8" w:rsidRDefault="004F17AA">
            <w:pPr>
              <w:pStyle w:val="Tablehead0"/>
            </w:pPr>
            <w:r w:rsidRPr="00C01FA8">
              <w:t>Name</w:t>
            </w:r>
          </w:p>
        </w:tc>
        <w:tc>
          <w:tcPr>
            <w:tcW w:w="5182" w:type="dxa"/>
            <w:gridSpan w:val="2"/>
            <w:shd w:val="clear" w:color="auto" w:fill="FBF9B9"/>
          </w:tcPr>
          <w:p w14:paraId="15D7FF22" w14:textId="77777777" w:rsidR="004F17AA" w:rsidRPr="00C01FA8" w:rsidRDefault="004F17AA">
            <w:pPr>
              <w:pStyle w:val="Tablehead0"/>
            </w:pPr>
            <w:r w:rsidRPr="00C01FA8">
              <w:t>Description</w:t>
            </w:r>
          </w:p>
        </w:tc>
        <w:tc>
          <w:tcPr>
            <w:tcW w:w="3193" w:type="dxa"/>
            <w:shd w:val="clear" w:color="auto" w:fill="FBF9B9"/>
          </w:tcPr>
          <w:p w14:paraId="1A636A42" w14:textId="77777777" w:rsidR="004F17AA" w:rsidRPr="00C01FA8" w:rsidRDefault="004F17AA">
            <w:pPr>
              <w:pStyle w:val="Tablehead0"/>
            </w:pPr>
            <w:r w:rsidRPr="00C01FA8">
              <w:t>Value</w:t>
            </w:r>
          </w:p>
        </w:tc>
      </w:tr>
      <w:tr w:rsidR="004F17AA" w:rsidRPr="00C01FA8" w14:paraId="38874DFA" w14:textId="77777777">
        <w:tc>
          <w:tcPr>
            <w:tcW w:w="985" w:type="dxa"/>
          </w:tcPr>
          <w:p w14:paraId="041DDA00" w14:textId="77777777" w:rsidR="004F17AA" w:rsidRPr="00C01FA8" w:rsidRDefault="004F17AA">
            <w:pPr>
              <w:pStyle w:val="Tabletext"/>
            </w:pPr>
            <w:r w:rsidRPr="00C01FA8">
              <w:t>BW</w:t>
            </w:r>
          </w:p>
        </w:tc>
        <w:tc>
          <w:tcPr>
            <w:tcW w:w="5182" w:type="dxa"/>
            <w:gridSpan w:val="2"/>
          </w:tcPr>
          <w:p w14:paraId="0840E960" w14:textId="77777777" w:rsidR="004F17AA" w:rsidRPr="00C01FA8" w:rsidRDefault="004F17AA">
            <w:pPr>
              <w:pStyle w:val="Tabletext"/>
            </w:pPr>
            <w:r w:rsidRPr="00C01FA8">
              <w:t>Body Weight (kg)</w:t>
            </w:r>
          </w:p>
        </w:tc>
        <w:tc>
          <w:tcPr>
            <w:tcW w:w="3193" w:type="dxa"/>
          </w:tcPr>
          <w:p w14:paraId="3D45C445" w14:textId="77777777" w:rsidR="004F17AA" w:rsidRPr="00C01FA8" w:rsidRDefault="004F17AA">
            <w:pPr>
              <w:pStyle w:val="Tabletext"/>
            </w:pPr>
            <w:r w:rsidRPr="00C01FA8">
              <w:t>Eco Exposure data; see Appendix B</w:t>
            </w:r>
          </w:p>
        </w:tc>
      </w:tr>
      <w:tr w:rsidR="004F17AA" w:rsidRPr="00C01FA8" w14:paraId="25359931" w14:textId="77777777">
        <w:tc>
          <w:tcPr>
            <w:tcW w:w="985" w:type="dxa"/>
          </w:tcPr>
          <w:p w14:paraId="39C75187" w14:textId="77777777" w:rsidR="004F17AA" w:rsidRPr="00C01FA8" w:rsidRDefault="004F17AA">
            <w:pPr>
              <w:pStyle w:val="Tabletext"/>
            </w:pPr>
            <w:proofErr w:type="spellStart"/>
            <w:r w:rsidRPr="00C01FA8">
              <w:t>C</w:t>
            </w:r>
            <w:r w:rsidRPr="00C01FA8">
              <w:rPr>
                <w:vertAlign w:val="subscript"/>
              </w:rPr>
              <w:t>diet,i</w:t>
            </w:r>
            <w:proofErr w:type="spellEnd"/>
          </w:p>
        </w:tc>
        <w:tc>
          <w:tcPr>
            <w:tcW w:w="5182" w:type="dxa"/>
            <w:gridSpan w:val="2"/>
          </w:tcPr>
          <w:p w14:paraId="2E8F7C7D" w14:textId="77777777" w:rsidR="004F17AA" w:rsidRPr="00C01FA8" w:rsidRDefault="004F17AA">
            <w:pPr>
              <w:pStyle w:val="Tabletext"/>
            </w:pPr>
            <w:r w:rsidRPr="00C01FA8">
              <w:t>Concentration of contaminant in aquatic, sediment, or terrestrial diet item i (mg/kg WW)</w:t>
            </w:r>
          </w:p>
        </w:tc>
        <w:tc>
          <w:tcPr>
            <w:tcW w:w="3193" w:type="dxa"/>
          </w:tcPr>
          <w:p w14:paraId="51A79616" w14:textId="77777777" w:rsidR="004F17AA" w:rsidRPr="00C01FA8" w:rsidRDefault="004F17AA">
            <w:pPr>
              <w:pStyle w:val="Tabletext"/>
            </w:pPr>
            <w:r w:rsidRPr="00C01FA8">
              <w:t>Calculated; from terrestrial or aquatic food chain model</w:t>
            </w:r>
          </w:p>
        </w:tc>
      </w:tr>
      <w:tr w:rsidR="004F17AA" w:rsidRPr="00C01FA8" w14:paraId="45F24C32" w14:textId="77777777">
        <w:tc>
          <w:tcPr>
            <w:tcW w:w="985" w:type="dxa"/>
          </w:tcPr>
          <w:p w14:paraId="1442C66B" w14:textId="77777777" w:rsidR="004F17AA" w:rsidRPr="00C01FA8" w:rsidRDefault="004F17AA">
            <w:pPr>
              <w:pStyle w:val="Tabletext"/>
            </w:pPr>
            <w:proofErr w:type="spellStart"/>
            <w:r w:rsidRPr="00C01FA8">
              <w:t>C</w:t>
            </w:r>
            <w:r w:rsidRPr="00C01FA8">
              <w:rPr>
                <w:vertAlign w:val="subscript"/>
              </w:rPr>
              <w:t>sw</w:t>
            </w:r>
            <w:proofErr w:type="spellEnd"/>
          </w:p>
        </w:tc>
        <w:tc>
          <w:tcPr>
            <w:tcW w:w="5182" w:type="dxa"/>
            <w:gridSpan w:val="2"/>
          </w:tcPr>
          <w:p w14:paraId="60C2B3A3" w14:textId="77777777" w:rsidR="004F17AA" w:rsidRPr="00C01FA8" w:rsidRDefault="004F17AA">
            <w:pPr>
              <w:pStyle w:val="Tabletext"/>
            </w:pPr>
            <w:r w:rsidRPr="00C01FA8">
              <w:t>Concentration of contaminant in surface water (mg/L)</w:t>
            </w:r>
          </w:p>
        </w:tc>
        <w:tc>
          <w:tcPr>
            <w:tcW w:w="3193" w:type="dxa"/>
          </w:tcPr>
          <w:p w14:paraId="287259F8" w14:textId="77777777" w:rsidR="004F17AA" w:rsidRPr="00C01FA8" w:rsidRDefault="004F17AA">
            <w:pPr>
              <w:pStyle w:val="Tabletext"/>
            </w:pPr>
            <w:r w:rsidRPr="00C01FA8">
              <w:t xml:space="preserve">Calculated from waterbody model </w:t>
            </w:r>
          </w:p>
        </w:tc>
      </w:tr>
      <w:tr w:rsidR="004F17AA" w:rsidRPr="00C01FA8" w14:paraId="538AEE09" w14:textId="77777777">
        <w:tc>
          <w:tcPr>
            <w:tcW w:w="985" w:type="dxa"/>
          </w:tcPr>
          <w:p w14:paraId="7B61F07A" w14:textId="77777777" w:rsidR="004F17AA" w:rsidRPr="00C01FA8" w:rsidRDefault="004F17AA">
            <w:pPr>
              <w:pStyle w:val="Tabletext"/>
            </w:pPr>
            <w:proofErr w:type="spellStart"/>
            <w:r w:rsidRPr="00C01FA8">
              <w:t>C</w:t>
            </w:r>
            <w:r w:rsidRPr="00C01FA8">
              <w:rPr>
                <w:vertAlign w:val="subscript"/>
              </w:rPr>
              <w:t>sed</w:t>
            </w:r>
            <w:proofErr w:type="spellEnd"/>
          </w:p>
        </w:tc>
        <w:tc>
          <w:tcPr>
            <w:tcW w:w="5182" w:type="dxa"/>
            <w:gridSpan w:val="2"/>
          </w:tcPr>
          <w:p w14:paraId="7753821C" w14:textId="77777777" w:rsidR="004F17AA" w:rsidRPr="00C01FA8" w:rsidRDefault="004F17AA">
            <w:pPr>
              <w:pStyle w:val="Tabletext"/>
            </w:pPr>
            <w:r w:rsidRPr="00C01FA8">
              <w:t>Concentration of contaminant in sediment (mg/kg)</w:t>
            </w:r>
          </w:p>
        </w:tc>
        <w:tc>
          <w:tcPr>
            <w:tcW w:w="3193" w:type="dxa"/>
          </w:tcPr>
          <w:p w14:paraId="59B36DDF" w14:textId="77777777" w:rsidR="004F17AA" w:rsidRPr="00C01FA8" w:rsidRDefault="004F17AA">
            <w:pPr>
              <w:pStyle w:val="Tabletext"/>
            </w:pPr>
            <w:r w:rsidRPr="00C01FA8">
              <w:t xml:space="preserve">Calculated from waterbody model </w:t>
            </w:r>
          </w:p>
        </w:tc>
      </w:tr>
      <w:tr w:rsidR="004F17AA" w:rsidRPr="00C01FA8" w14:paraId="63EBDB60" w14:textId="77777777">
        <w:tc>
          <w:tcPr>
            <w:tcW w:w="985" w:type="dxa"/>
          </w:tcPr>
          <w:p w14:paraId="13DAA9F0" w14:textId="77777777" w:rsidR="004F17AA" w:rsidRPr="00C01FA8" w:rsidRDefault="004F17AA">
            <w:pPr>
              <w:pStyle w:val="Tabletext"/>
            </w:pPr>
            <w:proofErr w:type="spellStart"/>
            <w:r w:rsidRPr="00C01FA8">
              <w:t>C</w:t>
            </w:r>
            <w:r w:rsidRPr="00C01FA8">
              <w:rPr>
                <w:vertAlign w:val="subscript"/>
              </w:rPr>
              <w:t>soil,ss</w:t>
            </w:r>
            <w:proofErr w:type="spellEnd"/>
          </w:p>
        </w:tc>
        <w:tc>
          <w:tcPr>
            <w:tcW w:w="5182" w:type="dxa"/>
            <w:gridSpan w:val="2"/>
          </w:tcPr>
          <w:p w14:paraId="46B6076C" w14:textId="77777777" w:rsidR="004F17AA" w:rsidRPr="00C01FA8" w:rsidRDefault="004F17AA">
            <w:pPr>
              <w:pStyle w:val="Tabletext"/>
            </w:pPr>
            <w:r w:rsidRPr="00C01FA8">
              <w:t>Concentration of contaminant in surficial soil (mg/kg)</w:t>
            </w:r>
          </w:p>
        </w:tc>
        <w:tc>
          <w:tcPr>
            <w:tcW w:w="3193" w:type="dxa"/>
          </w:tcPr>
          <w:p w14:paraId="50478CA8" w14:textId="77777777" w:rsidR="004F17AA" w:rsidRPr="00C01FA8" w:rsidRDefault="004F17AA">
            <w:pPr>
              <w:pStyle w:val="Tabletext"/>
            </w:pPr>
            <w:r w:rsidRPr="00C01FA8">
              <w:t xml:space="preserve">From LAU </w:t>
            </w:r>
            <w:proofErr w:type="gramStart"/>
            <w:r w:rsidRPr="00C01FA8">
              <w:t>model;</w:t>
            </w:r>
            <w:proofErr w:type="gramEnd"/>
            <w:r w:rsidRPr="00C01FA8">
              <w:t xml:space="preserve"> averaged over field</w:t>
            </w:r>
          </w:p>
        </w:tc>
      </w:tr>
      <w:tr w:rsidR="004F17AA" w:rsidRPr="00C01FA8" w14:paraId="38BC1EDC" w14:textId="77777777">
        <w:tc>
          <w:tcPr>
            <w:tcW w:w="985" w:type="dxa"/>
          </w:tcPr>
          <w:p w14:paraId="6A4BE39D" w14:textId="77777777" w:rsidR="004F17AA" w:rsidRPr="00C01FA8" w:rsidRDefault="004F17AA">
            <w:pPr>
              <w:pStyle w:val="Tabletext"/>
            </w:pPr>
            <w:proofErr w:type="spellStart"/>
            <w:r w:rsidRPr="00C01FA8">
              <w:t>BAF</w:t>
            </w:r>
            <w:r w:rsidRPr="00C01FA8">
              <w:rPr>
                <w:vertAlign w:val="subscript"/>
              </w:rPr>
              <w:t>aq,i</w:t>
            </w:r>
            <w:proofErr w:type="spellEnd"/>
          </w:p>
        </w:tc>
        <w:tc>
          <w:tcPr>
            <w:tcW w:w="5182" w:type="dxa"/>
            <w:gridSpan w:val="2"/>
          </w:tcPr>
          <w:p w14:paraId="7C67F3E5" w14:textId="77777777" w:rsidR="004F17AA" w:rsidRPr="00C01FA8" w:rsidRDefault="004F17AA">
            <w:pPr>
              <w:pStyle w:val="Tabletext"/>
            </w:pPr>
            <w:r w:rsidRPr="00C01FA8">
              <w:t>Bioaccumulation factor for aquatic diet item (mg/kg WW)/(mg/kg )</w:t>
            </w:r>
          </w:p>
        </w:tc>
        <w:tc>
          <w:tcPr>
            <w:tcW w:w="3193" w:type="dxa"/>
          </w:tcPr>
          <w:p w14:paraId="3B048DAE" w14:textId="77777777" w:rsidR="004F17AA" w:rsidRPr="00C01FA8" w:rsidRDefault="004F17AA">
            <w:pPr>
              <w:pStyle w:val="Tabletext"/>
            </w:pPr>
            <w:r w:rsidRPr="00C01FA8">
              <w:t>Eco BAF; see Appendix B</w:t>
            </w:r>
          </w:p>
        </w:tc>
      </w:tr>
      <w:tr w:rsidR="004F17AA" w:rsidRPr="00C01FA8" w14:paraId="290DD6E4" w14:textId="77777777">
        <w:tc>
          <w:tcPr>
            <w:tcW w:w="985" w:type="dxa"/>
          </w:tcPr>
          <w:p w14:paraId="23F89ED0" w14:textId="77777777" w:rsidR="004F17AA" w:rsidRPr="00C01FA8" w:rsidRDefault="004F17AA">
            <w:pPr>
              <w:pStyle w:val="Tabletext"/>
            </w:pPr>
            <w:proofErr w:type="spellStart"/>
            <w:r w:rsidRPr="00C01FA8">
              <w:t>BAF</w:t>
            </w:r>
            <w:r w:rsidRPr="00C01FA8">
              <w:rPr>
                <w:vertAlign w:val="subscript"/>
              </w:rPr>
              <w:t>sed,i</w:t>
            </w:r>
            <w:proofErr w:type="spellEnd"/>
          </w:p>
        </w:tc>
        <w:tc>
          <w:tcPr>
            <w:tcW w:w="5182" w:type="dxa"/>
            <w:gridSpan w:val="2"/>
          </w:tcPr>
          <w:p w14:paraId="13F15095" w14:textId="77777777" w:rsidR="004F17AA" w:rsidRPr="00C01FA8" w:rsidRDefault="004F17AA">
            <w:pPr>
              <w:pStyle w:val="Tabletext"/>
            </w:pPr>
            <w:r w:rsidRPr="00C01FA8">
              <w:t>Bioaccumulation factor for sediment diet item (mg/kg WW)/(mg/kg sediment)</w:t>
            </w:r>
          </w:p>
        </w:tc>
        <w:tc>
          <w:tcPr>
            <w:tcW w:w="3193" w:type="dxa"/>
          </w:tcPr>
          <w:p w14:paraId="2BAD0E64" w14:textId="77777777" w:rsidR="004F17AA" w:rsidRPr="00C01FA8" w:rsidRDefault="004F17AA">
            <w:pPr>
              <w:pStyle w:val="Tabletext"/>
            </w:pPr>
            <w:r w:rsidRPr="00C01FA8">
              <w:t>Eco BAF; see Appendix B</w:t>
            </w:r>
          </w:p>
        </w:tc>
      </w:tr>
      <w:tr w:rsidR="004F17AA" w:rsidRPr="00C01FA8" w14:paraId="07287E03" w14:textId="77777777">
        <w:tc>
          <w:tcPr>
            <w:tcW w:w="985" w:type="dxa"/>
          </w:tcPr>
          <w:p w14:paraId="12F9A406" w14:textId="77777777" w:rsidR="004F17AA" w:rsidRPr="00C01FA8" w:rsidRDefault="004F17AA">
            <w:pPr>
              <w:pStyle w:val="Tabletext"/>
            </w:pPr>
            <w:proofErr w:type="spellStart"/>
            <w:r w:rsidRPr="00C01FA8">
              <w:t>BAF</w:t>
            </w:r>
            <w:r w:rsidRPr="00C01FA8">
              <w:rPr>
                <w:vertAlign w:val="subscript"/>
              </w:rPr>
              <w:t>terr,i</w:t>
            </w:r>
            <w:proofErr w:type="spellEnd"/>
          </w:p>
        </w:tc>
        <w:tc>
          <w:tcPr>
            <w:tcW w:w="5182" w:type="dxa"/>
            <w:gridSpan w:val="2"/>
          </w:tcPr>
          <w:p w14:paraId="0E1640B1" w14:textId="77777777" w:rsidR="004F17AA" w:rsidRPr="00C01FA8" w:rsidRDefault="004F17AA">
            <w:pPr>
              <w:pStyle w:val="Tabletext"/>
            </w:pPr>
            <w:r w:rsidRPr="00C01FA8">
              <w:t>Bioaccumulation factor for terrestrial diet item (mg/kg WW)/(mg/kg soil)</w:t>
            </w:r>
          </w:p>
        </w:tc>
        <w:tc>
          <w:tcPr>
            <w:tcW w:w="3193" w:type="dxa"/>
          </w:tcPr>
          <w:p w14:paraId="06BC76DC" w14:textId="77777777" w:rsidR="004F17AA" w:rsidRPr="00C01FA8" w:rsidRDefault="004F17AA">
            <w:pPr>
              <w:pStyle w:val="Tabletext"/>
            </w:pPr>
            <w:r w:rsidRPr="00C01FA8">
              <w:t>Eco BAF; see Appendix B</w:t>
            </w:r>
          </w:p>
        </w:tc>
      </w:tr>
      <w:tr w:rsidR="004F17AA" w:rsidRPr="00C01FA8" w14:paraId="47F4A4E2" w14:textId="77777777">
        <w:tc>
          <w:tcPr>
            <w:tcW w:w="985" w:type="dxa"/>
          </w:tcPr>
          <w:p w14:paraId="3776F363" w14:textId="77777777" w:rsidR="004F17AA" w:rsidRPr="00C01FA8" w:rsidRDefault="004F17AA">
            <w:pPr>
              <w:pStyle w:val="Tabletext"/>
            </w:pPr>
            <w:proofErr w:type="spellStart"/>
            <w:r w:rsidRPr="00C01FA8">
              <w:t>IR</w:t>
            </w:r>
            <w:r w:rsidRPr="00C01FA8">
              <w:rPr>
                <w:vertAlign w:val="subscript"/>
              </w:rPr>
              <w:t>sw</w:t>
            </w:r>
            <w:proofErr w:type="spellEnd"/>
          </w:p>
        </w:tc>
        <w:tc>
          <w:tcPr>
            <w:tcW w:w="5182" w:type="dxa"/>
            <w:gridSpan w:val="2"/>
          </w:tcPr>
          <w:p w14:paraId="6963DC94" w14:textId="77777777" w:rsidR="004F17AA" w:rsidRPr="00C01FA8" w:rsidRDefault="004F17AA">
            <w:pPr>
              <w:pStyle w:val="Tabletext"/>
            </w:pPr>
            <w:r w:rsidRPr="00C01FA8">
              <w:t>Ingestion rate of surface water (L/d)</w:t>
            </w:r>
          </w:p>
        </w:tc>
        <w:tc>
          <w:tcPr>
            <w:tcW w:w="3193" w:type="dxa"/>
          </w:tcPr>
          <w:p w14:paraId="3711FBC6" w14:textId="77777777" w:rsidR="004F17AA" w:rsidRPr="00C01FA8" w:rsidRDefault="004F17AA">
            <w:pPr>
              <w:pStyle w:val="Tabletext"/>
            </w:pPr>
            <w:r w:rsidRPr="00C01FA8">
              <w:t>Eco Exposure data; see Appendix B</w:t>
            </w:r>
          </w:p>
        </w:tc>
      </w:tr>
      <w:tr w:rsidR="004F17AA" w:rsidRPr="00C01FA8" w14:paraId="49C4CC4D" w14:textId="77777777">
        <w:tc>
          <w:tcPr>
            <w:tcW w:w="985" w:type="dxa"/>
          </w:tcPr>
          <w:p w14:paraId="0F6656A9" w14:textId="77777777" w:rsidR="004F17AA" w:rsidRPr="00C01FA8" w:rsidRDefault="004F17AA">
            <w:pPr>
              <w:pStyle w:val="Tabletext"/>
            </w:pPr>
            <w:bookmarkStart w:id="139" w:name="_Hlk128558442"/>
            <w:proofErr w:type="spellStart"/>
            <w:r w:rsidRPr="00C01FA8">
              <w:t>IR</w:t>
            </w:r>
            <w:r w:rsidRPr="00C01FA8">
              <w:rPr>
                <w:vertAlign w:val="subscript"/>
              </w:rPr>
              <w:t>food</w:t>
            </w:r>
            <w:proofErr w:type="spellEnd"/>
          </w:p>
        </w:tc>
        <w:tc>
          <w:tcPr>
            <w:tcW w:w="5182" w:type="dxa"/>
            <w:gridSpan w:val="2"/>
          </w:tcPr>
          <w:p w14:paraId="64173BBA" w14:textId="1DDB0358" w:rsidR="004F17AA" w:rsidRPr="00C01FA8" w:rsidRDefault="004F17AA">
            <w:pPr>
              <w:pStyle w:val="Tabletext"/>
            </w:pPr>
            <w:r w:rsidRPr="00C01FA8">
              <w:t>Intake rate of food (</w:t>
            </w:r>
            <w:r w:rsidR="00F6260B">
              <w:t>k</w:t>
            </w:r>
            <w:r w:rsidRPr="00C01FA8">
              <w:t>g/</w:t>
            </w:r>
            <w:r w:rsidR="00F6260B">
              <w:t>d</w:t>
            </w:r>
            <w:r w:rsidRPr="00C01FA8">
              <w:t>)</w:t>
            </w:r>
          </w:p>
        </w:tc>
        <w:tc>
          <w:tcPr>
            <w:tcW w:w="3193" w:type="dxa"/>
          </w:tcPr>
          <w:p w14:paraId="6A5B4076" w14:textId="77777777" w:rsidR="004F17AA" w:rsidRPr="00C01FA8" w:rsidRDefault="004F17AA">
            <w:pPr>
              <w:pStyle w:val="Tabletext"/>
            </w:pPr>
            <w:r w:rsidRPr="00C01FA8">
              <w:t>Eco Exposure data; see Appendix B</w:t>
            </w:r>
          </w:p>
        </w:tc>
      </w:tr>
      <w:bookmarkEnd w:id="139"/>
      <w:tr w:rsidR="004F17AA" w:rsidRPr="00C01FA8" w14:paraId="2E055F2E" w14:textId="77777777">
        <w:tc>
          <w:tcPr>
            <w:tcW w:w="985" w:type="dxa"/>
          </w:tcPr>
          <w:p w14:paraId="1DDE9338" w14:textId="77777777" w:rsidR="004F17AA" w:rsidRPr="00C01FA8" w:rsidRDefault="004F17AA">
            <w:pPr>
              <w:pStyle w:val="Tabletext"/>
            </w:pPr>
            <w:proofErr w:type="spellStart"/>
            <w:r w:rsidRPr="00C01FA8">
              <w:t>f</w:t>
            </w:r>
            <w:r w:rsidRPr="00C01FA8">
              <w:rPr>
                <w:vertAlign w:val="subscript"/>
              </w:rPr>
              <w:t>soil</w:t>
            </w:r>
            <w:proofErr w:type="spellEnd"/>
          </w:p>
        </w:tc>
        <w:tc>
          <w:tcPr>
            <w:tcW w:w="5182" w:type="dxa"/>
            <w:gridSpan w:val="2"/>
          </w:tcPr>
          <w:p w14:paraId="7EC29EBC" w14:textId="77777777" w:rsidR="004F17AA" w:rsidRPr="00C01FA8" w:rsidRDefault="004F17AA">
            <w:pPr>
              <w:pStyle w:val="Tabletext"/>
            </w:pPr>
            <w:r w:rsidRPr="00C01FA8">
              <w:t>Fraction of intake rate of food that is soil (unitless)</w:t>
            </w:r>
          </w:p>
        </w:tc>
        <w:tc>
          <w:tcPr>
            <w:tcW w:w="3193" w:type="dxa"/>
          </w:tcPr>
          <w:p w14:paraId="0B5098DF" w14:textId="77777777" w:rsidR="004F17AA" w:rsidRPr="00C01FA8" w:rsidRDefault="004F17AA">
            <w:pPr>
              <w:pStyle w:val="Tabletext"/>
            </w:pPr>
            <w:r w:rsidRPr="00C01FA8">
              <w:t>Eco Exposure data; see Appendix B</w:t>
            </w:r>
          </w:p>
        </w:tc>
      </w:tr>
      <w:tr w:rsidR="004F17AA" w:rsidRPr="00C01FA8" w14:paraId="1F7DCC8E" w14:textId="77777777">
        <w:tc>
          <w:tcPr>
            <w:tcW w:w="985" w:type="dxa"/>
          </w:tcPr>
          <w:p w14:paraId="1F213C15" w14:textId="77777777" w:rsidR="004F17AA" w:rsidRPr="00C01FA8" w:rsidRDefault="004F17AA">
            <w:pPr>
              <w:pStyle w:val="Tabletext"/>
            </w:pPr>
            <w:proofErr w:type="spellStart"/>
            <w:r w:rsidRPr="00C01FA8">
              <w:t>f</w:t>
            </w:r>
            <w:r w:rsidRPr="00C01FA8">
              <w:rPr>
                <w:vertAlign w:val="subscript"/>
              </w:rPr>
              <w:t>sed</w:t>
            </w:r>
            <w:proofErr w:type="spellEnd"/>
          </w:p>
        </w:tc>
        <w:tc>
          <w:tcPr>
            <w:tcW w:w="5182" w:type="dxa"/>
            <w:gridSpan w:val="2"/>
          </w:tcPr>
          <w:p w14:paraId="590AB956" w14:textId="77777777" w:rsidR="004F17AA" w:rsidRPr="00C01FA8" w:rsidRDefault="004F17AA">
            <w:pPr>
              <w:pStyle w:val="Tabletext"/>
            </w:pPr>
            <w:r w:rsidRPr="00C01FA8">
              <w:t>Fraction of intake rate of food that is sediment (unitless)</w:t>
            </w:r>
          </w:p>
        </w:tc>
        <w:tc>
          <w:tcPr>
            <w:tcW w:w="3193" w:type="dxa"/>
          </w:tcPr>
          <w:p w14:paraId="0B74EB91" w14:textId="77777777" w:rsidR="004F17AA" w:rsidRPr="00C01FA8" w:rsidRDefault="004F17AA">
            <w:pPr>
              <w:pStyle w:val="Tabletext"/>
            </w:pPr>
            <w:r w:rsidRPr="00C01FA8">
              <w:t>Eco Exposure data; see Appendix B</w:t>
            </w:r>
          </w:p>
        </w:tc>
      </w:tr>
      <w:tr w:rsidR="004F17AA" w:rsidRPr="00C01FA8" w14:paraId="1EECC197" w14:textId="77777777">
        <w:tc>
          <w:tcPr>
            <w:tcW w:w="985" w:type="dxa"/>
          </w:tcPr>
          <w:p w14:paraId="381D23E0" w14:textId="77777777" w:rsidR="004F17AA" w:rsidRPr="00C01FA8" w:rsidRDefault="004F17AA">
            <w:pPr>
              <w:pStyle w:val="Tabletext"/>
            </w:pPr>
            <w:proofErr w:type="spellStart"/>
            <w:r w:rsidRPr="00C01FA8">
              <w:t>DF</w:t>
            </w:r>
            <w:r w:rsidRPr="00C01FA8">
              <w:rPr>
                <w:vertAlign w:val="subscript"/>
              </w:rPr>
              <w:t>diet,i</w:t>
            </w:r>
            <w:proofErr w:type="spellEnd"/>
          </w:p>
        </w:tc>
        <w:tc>
          <w:tcPr>
            <w:tcW w:w="5182" w:type="dxa"/>
            <w:gridSpan w:val="2"/>
          </w:tcPr>
          <w:p w14:paraId="50F61C5E" w14:textId="77777777" w:rsidR="004F17AA" w:rsidRPr="00C01FA8" w:rsidRDefault="004F17AA">
            <w:pPr>
              <w:pStyle w:val="Tabletext"/>
            </w:pPr>
            <w:r w:rsidRPr="00C01FA8">
              <w:t>Fraction of diet composed of diet item i (unitless)</w:t>
            </w:r>
          </w:p>
        </w:tc>
        <w:tc>
          <w:tcPr>
            <w:tcW w:w="3193" w:type="dxa"/>
          </w:tcPr>
          <w:p w14:paraId="0CAB33BE" w14:textId="77777777" w:rsidR="004F17AA" w:rsidRPr="00C01FA8" w:rsidRDefault="004F17AA">
            <w:pPr>
              <w:pStyle w:val="Tabletext"/>
            </w:pPr>
            <w:r w:rsidRPr="00C01FA8">
              <w:t>Eco Exposure data; see Appendix B</w:t>
            </w:r>
          </w:p>
        </w:tc>
      </w:tr>
    </w:tbl>
    <w:p w14:paraId="7BCB6EDB" w14:textId="77777777" w:rsidR="004F17AA" w:rsidRPr="00C01FA8" w:rsidRDefault="004F17AA" w:rsidP="004F17AA">
      <w:pPr>
        <w:pStyle w:val="Tablenote"/>
      </w:pPr>
      <w:r w:rsidRPr="00C01FA8">
        <w:t>Ecological dose is calculated separately for each receptor for each chemical.</w:t>
      </w:r>
    </w:p>
    <w:p w14:paraId="4668BFD2" w14:textId="77777777" w:rsidR="004F17AA" w:rsidRDefault="004F17AA" w:rsidP="004F17AA">
      <w:pPr>
        <w:widowControl/>
        <w:autoSpaceDE/>
        <w:autoSpaceDN/>
        <w:adjustRightInd/>
        <w:spacing w:after="160" w:line="259" w:lineRule="auto"/>
        <w:rPr>
          <w:rFonts w:ascii="Arial" w:hAnsi="Arial"/>
          <w:b/>
          <w:bCs/>
          <w:color w:val="44546A" w:themeColor="text2"/>
          <w:szCs w:val="26"/>
          <w:lang w:val="x-none" w:eastAsia="x-none"/>
        </w:rPr>
      </w:pPr>
      <w:r>
        <w:br w:type="page"/>
      </w:r>
    </w:p>
    <w:p w14:paraId="3B93A34C" w14:textId="77777777" w:rsidR="004F17AA" w:rsidRPr="00C01FA8" w:rsidRDefault="004F17AA" w:rsidP="004F17AA">
      <w:pPr>
        <w:pStyle w:val="Appheading3"/>
      </w:pPr>
      <w:r w:rsidRPr="00C01FA8">
        <w:lastRenderedPageBreak/>
        <w:t>Ecological Hazard Quotient</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1004"/>
        <w:gridCol w:w="3875"/>
        <w:gridCol w:w="1350"/>
        <w:gridCol w:w="3131"/>
      </w:tblGrid>
      <w:tr w:rsidR="004F17AA" w:rsidRPr="00C01FA8" w14:paraId="6CAFAECE" w14:textId="77777777" w:rsidTr="007E2437">
        <w:tc>
          <w:tcPr>
            <w:tcW w:w="9360" w:type="dxa"/>
            <w:gridSpan w:val="4"/>
            <w:shd w:val="clear" w:color="auto" w:fill="B0CCEA"/>
          </w:tcPr>
          <w:p w14:paraId="29EC6371" w14:textId="77777777" w:rsidR="004F17AA" w:rsidRPr="00C01FA8" w:rsidRDefault="004F17AA">
            <w:pPr>
              <w:pStyle w:val="Tablehead0"/>
              <w:rPr>
                <w:szCs w:val="18"/>
              </w:rPr>
            </w:pPr>
            <w:r w:rsidRPr="00C01FA8">
              <w:t>Equation A1-2</w:t>
            </w:r>
            <w:r>
              <w:t>7</w:t>
            </w:r>
            <w:r w:rsidRPr="00C01FA8">
              <w:t xml:space="preserve">. Ecological Hazard Quotient, </w:t>
            </w:r>
            <w:r w:rsidRPr="00C01FA8">
              <w:rPr>
                <w:szCs w:val="18"/>
              </w:rPr>
              <w:t>HQ (unitless)</w:t>
            </w:r>
          </w:p>
        </w:tc>
      </w:tr>
      <w:tr w:rsidR="004F17AA" w:rsidRPr="00C01FA8" w14:paraId="2C806C91" w14:textId="77777777" w:rsidTr="007E2437">
        <w:tc>
          <w:tcPr>
            <w:tcW w:w="4879" w:type="dxa"/>
            <w:gridSpan w:val="2"/>
            <w:shd w:val="clear" w:color="auto" w:fill="E3ECFD"/>
          </w:tcPr>
          <w:p w14:paraId="2AD1FCFD" w14:textId="77777777" w:rsidR="004F17AA" w:rsidRPr="00C01FA8" w:rsidRDefault="004F17AA">
            <w:pPr>
              <w:pStyle w:val="Tablesubheadcenter"/>
              <w:rPr>
                <w:sz w:val="22"/>
              </w:rPr>
            </w:pPr>
            <w:r w:rsidRPr="00C01FA8">
              <w:rPr>
                <w:szCs w:val="18"/>
              </w:rPr>
              <w:t>Concentration-based exposures</w:t>
            </w:r>
          </w:p>
        </w:tc>
        <w:tc>
          <w:tcPr>
            <w:tcW w:w="4481" w:type="dxa"/>
            <w:gridSpan w:val="2"/>
            <w:shd w:val="clear" w:color="auto" w:fill="E3ECFD"/>
          </w:tcPr>
          <w:p w14:paraId="54E33BF8" w14:textId="77777777" w:rsidR="004F17AA" w:rsidRPr="00C01FA8" w:rsidRDefault="004F17AA">
            <w:pPr>
              <w:pStyle w:val="Tablesubheadcenter"/>
              <w:rPr>
                <w:sz w:val="22"/>
              </w:rPr>
            </w:pPr>
            <w:r w:rsidRPr="00C01FA8">
              <w:rPr>
                <w:szCs w:val="18"/>
              </w:rPr>
              <w:t>Dose-based exposures</w:t>
            </w:r>
          </w:p>
        </w:tc>
      </w:tr>
      <w:tr w:rsidR="004F17AA" w:rsidRPr="00C01FA8" w14:paraId="65209108" w14:textId="77777777">
        <w:trPr>
          <w:trHeight w:val="1907"/>
        </w:trPr>
        <w:tc>
          <w:tcPr>
            <w:tcW w:w="4879" w:type="dxa"/>
            <w:gridSpan w:val="2"/>
            <w:vAlign w:val="center"/>
          </w:tcPr>
          <w:p w14:paraId="55D1B77D"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HQ</m:t>
                    </m:r>
                  </m:e>
                  <m:sub>
                    <m:r>
                      <w:rPr>
                        <w:rFonts w:ascii="Cambria Math" w:hAnsi="Cambria Math"/>
                        <w:sz w:val="20"/>
                      </w:rPr>
                      <m:t>i</m:t>
                    </m:r>
                  </m:sub>
                </m:sSub>
                <m:r>
                  <w:rPr>
                    <w:rFonts w:ascii="Cambria Math" w:hAnsi="Cambria Math"/>
                    <w:sz w:val="20"/>
                  </w:rPr>
                  <m:t>=</m:t>
                </m:r>
                <m:d>
                  <m:dPr>
                    <m:begChr m:val="{"/>
                    <m:endChr m:val=""/>
                    <m:ctrlPr>
                      <w:rPr>
                        <w:rFonts w:ascii="Cambria Math" w:hAnsi="Cambria Math"/>
                        <w:i/>
                        <w:sz w:val="20"/>
                      </w:rPr>
                    </m:ctrlPr>
                  </m:dPr>
                  <m:e>
                    <m:eqArr>
                      <m:eqArrPr>
                        <m:ctrlPr>
                          <w:rPr>
                            <w:rFonts w:ascii="Cambria Math" w:hAnsi="Cambria Math"/>
                            <w:i/>
                            <w:sz w:val="20"/>
                          </w:rPr>
                        </m:ctrlPr>
                      </m:eqArrPr>
                      <m:e>
                        <m:f>
                          <m:fPr>
                            <m:ctrlPr>
                              <w:rPr>
                                <w:rFonts w:ascii="Cambria Math" w:hAnsi="Cambria Math"/>
                                <w:i/>
                                <w:sz w:val="20"/>
                              </w:rPr>
                            </m:ctrlPr>
                          </m:fPr>
                          <m:num>
                            <m:sSub>
                              <m:sSubPr>
                                <m:ctrlPr>
                                  <w:rPr>
                                    <w:rFonts w:ascii="Cambria Math" w:hAnsi="Cambria Math"/>
                                    <w:i/>
                                    <w:sz w:val="20"/>
                                  </w:rPr>
                                </m:ctrlPr>
                              </m:sSubPr>
                              <m:e>
                                <m:r>
                                  <w:rPr>
                                    <w:rFonts w:ascii="Cambria Math" w:hAnsi="Cambria Math"/>
                                    <w:sz w:val="20"/>
                                  </w:rPr>
                                  <m:t>C</m:t>
                                </m:r>
                              </m:e>
                              <m:sub>
                                <m:r>
                                  <w:rPr>
                                    <w:rFonts w:ascii="Cambria Math" w:hAnsi="Cambria Math"/>
                                    <w:sz w:val="20"/>
                                  </w:rPr>
                                  <m:t>sw</m:t>
                                </m:r>
                              </m:sub>
                            </m:sSub>
                          </m:num>
                          <m:den>
                            <m:sSub>
                              <m:sSubPr>
                                <m:ctrlPr>
                                  <w:rPr>
                                    <w:rFonts w:ascii="Cambria Math" w:hAnsi="Cambria Math"/>
                                    <w:i/>
                                    <w:sz w:val="20"/>
                                  </w:rPr>
                                </m:ctrlPr>
                              </m:sSubPr>
                              <m:e>
                                <m:r>
                                  <w:rPr>
                                    <w:rFonts w:ascii="Cambria Math" w:hAnsi="Cambria Math"/>
                                    <w:sz w:val="20"/>
                                  </w:rPr>
                                  <m:t>BMC</m:t>
                                </m:r>
                              </m:e>
                              <m:sub>
                                <m:r>
                                  <w:rPr>
                                    <w:rFonts w:ascii="Cambria Math" w:hAnsi="Cambria Math"/>
                                    <w:sz w:val="20"/>
                                  </w:rPr>
                                  <m:t>aq,i</m:t>
                                </m:r>
                              </m:sub>
                            </m:sSub>
                          </m:den>
                        </m:f>
                      </m:e>
                      <m:e>
                        <m:f>
                          <m:fPr>
                            <m:ctrlPr>
                              <w:rPr>
                                <w:rFonts w:ascii="Cambria Math" w:hAnsi="Cambria Math"/>
                                <w:i/>
                                <w:sz w:val="20"/>
                              </w:rPr>
                            </m:ctrlPr>
                          </m:fPr>
                          <m:num>
                            <m:sSub>
                              <m:sSubPr>
                                <m:ctrlPr>
                                  <w:rPr>
                                    <w:rFonts w:ascii="Cambria Math" w:hAnsi="Cambria Math"/>
                                    <w:i/>
                                    <w:sz w:val="20"/>
                                  </w:rPr>
                                </m:ctrlPr>
                              </m:sSubPr>
                              <m:e>
                                <m:r>
                                  <w:rPr>
                                    <w:rFonts w:ascii="Cambria Math" w:hAnsi="Cambria Math"/>
                                    <w:sz w:val="20"/>
                                  </w:rPr>
                                  <m:t>C</m:t>
                                </m:r>
                              </m:e>
                              <m:sub>
                                <m:r>
                                  <w:rPr>
                                    <w:rFonts w:ascii="Cambria Math" w:hAnsi="Cambria Math"/>
                                    <w:sz w:val="20"/>
                                  </w:rPr>
                                  <m:t>sed</m:t>
                                </m:r>
                              </m:sub>
                            </m:sSub>
                          </m:num>
                          <m:den>
                            <m:sSub>
                              <m:sSubPr>
                                <m:ctrlPr>
                                  <w:rPr>
                                    <w:rFonts w:ascii="Cambria Math" w:hAnsi="Cambria Math"/>
                                    <w:i/>
                                    <w:sz w:val="20"/>
                                  </w:rPr>
                                </m:ctrlPr>
                              </m:sSubPr>
                              <m:e>
                                <m:r>
                                  <w:rPr>
                                    <w:rFonts w:ascii="Cambria Math" w:hAnsi="Cambria Math"/>
                                    <w:sz w:val="20"/>
                                  </w:rPr>
                                  <m:t>BMC</m:t>
                                </m:r>
                              </m:e>
                              <m:sub>
                                <m:r>
                                  <w:rPr>
                                    <w:rFonts w:ascii="Cambria Math" w:hAnsi="Cambria Math"/>
                                    <w:sz w:val="20"/>
                                  </w:rPr>
                                  <m:t>sed,i</m:t>
                                </m:r>
                              </m:sub>
                            </m:sSub>
                          </m:den>
                        </m:f>
                      </m:e>
                      <m:e>
                        <m:f>
                          <m:fPr>
                            <m:ctrlPr>
                              <w:rPr>
                                <w:rFonts w:ascii="Cambria Math" w:hAnsi="Cambria Math"/>
                                <w:i/>
                                <w:sz w:val="20"/>
                              </w:rPr>
                            </m:ctrlPr>
                          </m:fPr>
                          <m:num>
                            <m:sSub>
                              <m:sSubPr>
                                <m:ctrlPr>
                                  <w:rPr>
                                    <w:rFonts w:ascii="Cambria Math" w:hAnsi="Cambria Math"/>
                                    <w:i/>
                                    <w:sz w:val="20"/>
                                  </w:rPr>
                                </m:ctrlPr>
                              </m:sSubPr>
                              <m:e>
                                <m:r>
                                  <w:rPr>
                                    <w:rFonts w:ascii="Cambria Math" w:hAnsi="Cambria Math"/>
                                    <w:sz w:val="20"/>
                                  </w:rPr>
                                  <m:t>C</m:t>
                                </m:r>
                              </m:e>
                              <m:sub>
                                <m:r>
                                  <w:rPr>
                                    <w:rFonts w:ascii="Cambria Math" w:hAnsi="Cambria Math"/>
                                    <w:sz w:val="20"/>
                                  </w:rPr>
                                  <m:t>soil,ss</m:t>
                                </m:r>
                              </m:sub>
                            </m:sSub>
                          </m:num>
                          <m:den>
                            <m:sSub>
                              <m:sSubPr>
                                <m:ctrlPr>
                                  <w:rPr>
                                    <w:rFonts w:ascii="Cambria Math" w:hAnsi="Cambria Math"/>
                                    <w:i/>
                                    <w:sz w:val="20"/>
                                  </w:rPr>
                                </m:ctrlPr>
                              </m:sSubPr>
                              <m:e>
                                <m:r>
                                  <w:rPr>
                                    <w:rFonts w:ascii="Cambria Math" w:hAnsi="Cambria Math"/>
                                    <w:sz w:val="20"/>
                                  </w:rPr>
                                  <m:t>BMC</m:t>
                                </m:r>
                              </m:e>
                              <m:sub>
                                <m:r>
                                  <w:rPr>
                                    <w:rFonts w:ascii="Cambria Math" w:hAnsi="Cambria Math"/>
                                    <w:sz w:val="20"/>
                                  </w:rPr>
                                  <m:t>soil,i</m:t>
                                </m:r>
                              </m:sub>
                            </m:sSub>
                          </m:den>
                        </m:f>
                      </m:e>
                    </m:eqArr>
                  </m:e>
                </m:d>
              </m:oMath>
            </m:oMathPara>
          </w:p>
        </w:tc>
        <w:tc>
          <w:tcPr>
            <w:tcW w:w="4481" w:type="dxa"/>
            <w:gridSpan w:val="2"/>
            <w:vAlign w:val="center"/>
          </w:tcPr>
          <w:p w14:paraId="697914D1" w14:textId="77777777" w:rsidR="004F17AA" w:rsidRPr="00C01FA8" w:rsidRDefault="00F6260B">
            <w:pPr>
              <w:pStyle w:val="Tabletext"/>
              <w:rPr>
                <w:sz w:val="20"/>
              </w:rPr>
            </w:pPr>
            <m:oMathPara>
              <m:oMath>
                <m:sSub>
                  <m:sSubPr>
                    <m:ctrlPr>
                      <w:rPr>
                        <w:rFonts w:ascii="Cambria Math" w:hAnsi="Cambria Math"/>
                        <w:i/>
                        <w:sz w:val="20"/>
                      </w:rPr>
                    </m:ctrlPr>
                  </m:sSubPr>
                  <m:e>
                    <m:r>
                      <w:rPr>
                        <w:rFonts w:ascii="Cambria Math" w:hAnsi="Cambria Math"/>
                        <w:sz w:val="20"/>
                      </w:rPr>
                      <m:t>HQ</m:t>
                    </m:r>
                  </m:e>
                  <m:sub>
                    <m:r>
                      <w:rPr>
                        <w:rFonts w:ascii="Cambria Math" w:hAnsi="Cambria Math"/>
                        <w:sz w:val="20"/>
                      </w:rPr>
                      <m:t>i</m:t>
                    </m:r>
                  </m:sub>
                </m:sSub>
                <m:r>
                  <w:rPr>
                    <w:rFonts w:ascii="Cambria Math" w:hAnsi="Cambria Math"/>
                    <w:sz w:val="20"/>
                  </w:rPr>
                  <m:t>=</m:t>
                </m:r>
                <m:f>
                  <m:fPr>
                    <m:ctrlPr>
                      <w:rPr>
                        <w:rFonts w:ascii="Cambria Math" w:hAnsi="Cambria Math"/>
                        <w:i/>
                        <w:sz w:val="20"/>
                      </w:rPr>
                    </m:ctrlPr>
                  </m:fPr>
                  <m:num>
                    <m:sSub>
                      <m:sSubPr>
                        <m:ctrlPr>
                          <w:rPr>
                            <w:rFonts w:ascii="Cambria Math" w:hAnsi="Cambria Math"/>
                            <w:i/>
                            <w:sz w:val="20"/>
                          </w:rPr>
                        </m:ctrlPr>
                      </m:sSubPr>
                      <m:e>
                        <m:r>
                          <w:rPr>
                            <w:rFonts w:ascii="Cambria Math" w:hAnsi="Cambria Math"/>
                            <w:sz w:val="20"/>
                          </w:rPr>
                          <m:t>Dose</m:t>
                        </m:r>
                      </m:e>
                      <m:sub>
                        <m:r>
                          <w:rPr>
                            <w:rFonts w:ascii="Cambria Math" w:hAnsi="Cambria Math"/>
                            <w:sz w:val="20"/>
                          </w:rPr>
                          <m:t>total,i</m:t>
                        </m:r>
                      </m:sub>
                    </m:sSub>
                  </m:num>
                  <m:den>
                    <m:sSub>
                      <m:sSubPr>
                        <m:ctrlPr>
                          <w:rPr>
                            <w:rFonts w:ascii="Cambria Math" w:hAnsi="Cambria Math"/>
                            <w:i/>
                            <w:sz w:val="20"/>
                          </w:rPr>
                        </m:ctrlPr>
                      </m:sSubPr>
                      <m:e>
                        <m:r>
                          <w:rPr>
                            <w:rFonts w:ascii="Cambria Math" w:hAnsi="Cambria Math"/>
                            <w:sz w:val="20"/>
                          </w:rPr>
                          <m:t>BMD</m:t>
                        </m:r>
                      </m:e>
                      <m:sub>
                        <m:r>
                          <w:rPr>
                            <w:rFonts w:ascii="Cambria Math" w:hAnsi="Cambria Math"/>
                            <w:sz w:val="20"/>
                          </w:rPr>
                          <m:t>i</m:t>
                        </m:r>
                      </m:sub>
                    </m:sSub>
                  </m:den>
                </m:f>
              </m:oMath>
            </m:oMathPara>
          </w:p>
        </w:tc>
      </w:tr>
      <w:tr w:rsidR="004F17AA" w:rsidRPr="00C01FA8" w14:paraId="763CF18B" w14:textId="77777777" w:rsidTr="007E2437">
        <w:tc>
          <w:tcPr>
            <w:tcW w:w="1004" w:type="dxa"/>
            <w:shd w:val="clear" w:color="auto" w:fill="FBF9B9"/>
          </w:tcPr>
          <w:p w14:paraId="2D68CA75" w14:textId="77777777" w:rsidR="004F17AA" w:rsidRPr="00C01FA8" w:rsidRDefault="004F17AA">
            <w:pPr>
              <w:pStyle w:val="Tablehead0"/>
            </w:pPr>
            <w:r w:rsidRPr="00C01FA8">
              <w:t>Name</w:t>
            </w:r>
          </w:p>
        </w:tc>
        <w:tc>
          <w:tcPr>
            <w:tcW w:w="5225" w:type="dxa"/>
            <w:gridSpan w:val="2"/>
            <w:shd w:val="clear" w:color="auto" w:fill="FBF9B9"/>
          </w:tcPr>
          <w:p w14:paraId="282BA938" w14:textId="77777777" w:rsidR="004F17AA" w:rsidRPr="00C01FA8" w:rsidRDefault="004F17AA">
            <w:pPr>
              <w:pStyle w:val="Tablehead0"/>
            </w:pPr>
            <w:r w:rsidRPr="00C01FA8">
              <w:t>Description</w:t>
            </w:r>
          </w:p>
        </w:tc>
        <w:tc>
          <w:tcPr>
            <w:tcW w:w="3131" w:type="dxa"/>
            <w:shd w:val="clear" w:color="auto" w:fill="FBF9B9"/>
          </w:tcPr>
          <w:p w14:paraId="2E07A475" w14:textId="77777777" w:rsidR="004F17AA" w:rsidRPr="00C01FA8" w:rsidRDefault="004F17AA">
            <w:pPr>
              <w:pStyle w:val="Tablehead0"/>
            </w:pPr>
            <w:r w:rsidRPr="00C01FA8">
              <w:t>Value</w:t>
            </w:r>
          </w:p>
        </w:tc>
      </w:tr>
      <w:tr w:rsidR="004F17AA" w:rsidRPr="00C01FA8" w14:paraId="1A8DD0B6" w14:textId="77777777">
        <w:tc>
          <w:tcPr>
            <w:tcW w:w="1004" w:type="dxa"/>
          </w:tcPr>
          <w:p w14:paraId="1B0B67EC" w14:textId="77777777" w:rsidR="004F17AA" w:rsidRPr="00C01FA8" w:rsidRDefault="004F17AA">
            <w:pPr>
              <w:pStyle w:val="Tabletext"/>
            </w:pPr>
            <w:proofErr w:type="spellStart"/>
            <w:r w:rsidRPr="00C01FA8">
              <w:t>C</w:t>
            </w:r>
            <w:r w:rsidRPr="00C01FA8">
              <w:rPr>
                <w:vertAlign w:val="subscript"/>
              </w:rPr>
              <w:t>sw</w:t>
            </w:r>
            <w:proofErr w:type="spellEnd"/>
          </w:p>
        </w:tc>
        <w:tc>
          <w:tcPr>
            <w:tcW w:w="5225" w:type="dxa"/>
            <w:gridSpan w:val="2"/>
          </w:tcPr>
          <w:p w14:paraId="1F9E771E" w14:textId="77777777" w:rsidR="004F17AA" w:rsidRPr="00C01FA8" w:rsidRDefault="004F17AA">
            <w:pPr>
              <w:pStyle w:val="Tabletext"/>
            </w:pPr>
            <w:r w:rsidRPr="00C01FA8">
              <w:t>Concentration of contaminant in surface water (mg/L)</w:t>
            </w:r>
          </w:p>
        </w:tc>
        <w:tc>
          <w:tcPr>
            <w:tcW w:w="3131" w:type="dxa"/>
          </w:tcPr>
          <w:p w14:paraId="1D4C7E16" w14:textId="77777777" w:rsidR="004F17AA" w:rsidRPr="00C01FA8" w:rsidRDefault="004F17AA">
            <w:pPr>
              <w:pStyle w:val="Tabletext"/>
            </w:pPr>
            <w:r w:rsidRPr="00C01FA8">
              <w:t xml:space="preserve">From waterbody model </w:t>
            </w:r>
          </w:p>
        </w:tc>
      </w:tr>
      <w:tr w:rsidR="004F17AA" w:rsidRPr="00C01FA8" w14:paraId="65C3FF04" w14:textId="77777777">
        <w:tc>
          <w:tcPr>
            <w:tcW w:w="1004" w:type="dxa"/>
          </w:tcPr>
          <w:p w14:paraId="4D8C8ADE" w14:textId="77777777" w:rsidR="004F17AA" w:rsidRPr="00C01FA8" w:rsidRDefault="004F17AA">
            <w:pPr>
              <w:pStyle w:val="Tabletext"/>
            </w:pPr>
            <w:proofErr w:type="spellStart"/>
            <w:r w:rsidRPr="00C01FA8">
              <w:t>C</w:t>
            </w:r>
            <w:r w:rsidRPr="00C01FA8">
              <w:rPr>
                <w:vertAlign w:val="subscript"/>
              </w:rPr>
              <w:t>sed</w:t>
            </w:r>
            <w:proofErr w:type="spellEnd"/>
          </w:p>
        </w:tc>
        <w:tc>
          <w:tcPr>
            <w:tcW w:w="5225" w:type="dxa"/>
            <w:gridSpan w:val="2"/>
          </w:tcPr>
          <w:p w14:paraId="23B83BB2" w14:textId="77777777" w:rsidR="004F17AA" w:rsidRPr="00C01FA8" w:rsidRDefault="004F17AA">
            <w:pPr>
              <w:pStyle w:val="Tabletext"/>
            </w:pPr>
            <w:r w:rsidRPr="00C01FA8">
              <w:t>Concentration of contaminant in sediment (mg/kg)</w:t>
            </w:r>
          </w:p>
        </w:tc>
        <w:tc>
          <w:tcPr>
            <w:tcW w:w="3131" w:type="dxa"/>
          </w:tcPr>
          <w:p w14:paraId="6DD6D55B" w14:textId="77777777" w:rsidR="004F17AA" w:rsidRPr="00C01FA8" w:rsidRDefault="004F17AA">
            <w:pPr>
              <w:pStyle w:val="Tabletext"/>
            </w:pPr>
            <w:r w:rsidRPr="00C01FA8">
              <w:t xml:space="preserve">From waterbody model </w:t>
            </w:r>
          </w:p>
        </w:tc>
      </w:tr>
      <w:tr w:rsidR="004F17AA" w:rsidRPr="00C01FA8" w14:paraId="38442AC5" w14:textId="77777777">
        <w:tc>
          <w:tcPr>
            <w:tcW w:w="1004" w:type="dxa"/>
          </w:tcPr>
          <w:p w14:paraId="2B1B1924" w14:textId="77777777" w:rsidR="004F17AA" w:rsidRPr="00C01FA8" w:rsidRDefault="004F17AA">
            <w:pPr>
              <w:pStyle w:val="Tabletext"/>
            </w:pPr>
            <w:proofErr w:type="spellStart"/>
            <w:r w:rsidRPr="00C01FA8">
              <w:t>C</w:t>
            </w:r>
            <w:r w:rsidRPr="00C01FA8">
              <w:rPr>
                <w:vertAlign w:val="subscript"/>
              </w:rPr>
              <w:t>soil,ss</w:t>
            </w:r>
            <w:proofErr w:type="spellEnd"/>
          </w:p>
        </w:tc>
        <w:tc>
          <w:tcPr>
            <w:tcW w:w="5225" w:type="dxa"/>
            <w:gridSpan w:val="2"/>
          </w:tcPr>
          <w:p w14:paraId="49A04801" w14:textId="77777777" w:rsidR="004F17AA" w:rsidRPr="00C01FA8" w:rsidRDefault="004F17AA">
            <w:pPr>
              <w:pStyle w:val="Tabletext"/>
            </w:pPr>
            <w:r w:rsidRPr="00C01FA8">
              <w:t>Concentration of contaminant in surficial soil (mg/kg)</w:t>
            </w:r>
          </w:p>
        </w:tc>
        <w:tc>
          <w:tcPr>
            <w:tcW w:w="3131" w:type="dxa"/>
          </w:tcPr>
          <w:p w14:paraId="24F7249C" w14:textId="77777777" w:rsidR="004F17AA" w:rsidRPr="00C01FA8" w:rsidRDefault="004F17AA">
            <w:pPr>
              <w:pStyle w:val="Tabletext"/>
            </w:pPr>
            <w:r w:rsidRPr="00C01FA8">
              <w:t xml:space="preserve">From LAU </w:t>
            </w:r>
            <w:proofErr w:type="gramStart"/>
            <w:r w:rsidRPr="00C01FA8">
              <w:t>model;</w:t>
            </w:r>
            <w:proofErr w:type="gramEnd"/>
            <w:r w:rsidRPr="00C01FA8">
              <w:t xml:space="preserve"> averaged over field</w:t>
            </w:r>
          </w:p>
        </w:tc>
      </w:tr>
      <w:tr w:rsidR="004F17AA" w:rsidRPr="00C01FA8" w14:paraId="0BDDD1A4" w14:textId="77777777">
        <w:tc>
          <w:tcPr>
            <w:tcW w:w="1004" w:type="dxa"/>
          </w:tcPr>
          <w:p w14:paraId="2A29A6F4" w14:textId="77777777" w:rsidR="004F17AA" w:rsidRPr="00C01FA8" w:rsidRDefault="004F17AA">
            <w:pPr>
              <w:pStyle w:val="Tabletext"/>
            </w:pPr>
            <w:proofErr w:type="spellStart"/>
            <w:r w:rsidRPr="00C01FA8">
              <w:t>BMC</w:t>
            </w:r>
            <w:r w:rsidRPr="00C01FA8">
              <w:rPr>
                <w:vertAlign w:val="subscript"/>
              </w:rPr>
              <w:t>media</w:t>
            </w:r>
            <w:proofErr w:type="spellEnd"/>
          </w:p>
        </w:tc>
        <w:tc>
          <w:tcPr>
            <w:tcW w:w="5225" w:type="dxa"/>
            <w:gridSpan w:val="2"/>
          </w:tcPr>
          <w:p w14:paraId="1AF69AE3" w14:textId="77777777" w:rsidR="004F17AA" w:rsidRPr="00C01FA8" w:rsidRDefault="004F17AA">
            <w:pPr>
              <w:pStyle w:val="Tabletext"/>
            </w:pPr>
            <w:r w:rsidRPr="00C01FA8">
              <w:t>Benchmark concentration for relevant medium (mg/kg or mg/L)</w:t>
            </w:r>
          </w:p>
        </w:tc>
        <w:tc>
          <w:tcPr>
            <w:tcW w:w="3131" w:type="dxa"/>
          </w:tcPr>
          <w:p w14:paraId="01A0AB71" w14:textId="77777777" w:rsidR="004F17AA" w:rsidRPr="00C01FA8" w:rsidRDefault="004F17AA">
            <w:pPr>
              <w:pStyle w:val="Tabletext"/>
            </w:pPr>
            <w:r w:rsidRPr="00C01FA8">
              <w:t>Tox data; see Appendix D</w:t>
            </w:r>
          </w:p>
        </w:tc>
      </w:tr>
      <w:tr w:rsidR="004F17AA" w:rsidRPr="00C01FA8" w14:paraId="55E88D88" w14:textId="77777777">
        <w:tc>
          <w:tcPr>
            <w:tcW w:w="1004" w:type="dxa"/>
          </w:tcPr>
          <w:p w14:paraId="57C02DE9" w14:textId="77777777" w:rsidR="004F17AA" w:rsidRPr="00C01FA8" w:rsidRDefault="004F17AA">
            <w:pPr>
              <w:pStyle w:val="Tabletext"/>
            </w:pPr>
            <w:proofErr w:type="spellStart"/>
            <w:r w:rsidRPr="00C01FA8">
              <w:t>Dose</w:t>
            </w:r>
            <w:r w:rsidRPr="00C01FA8">
              <w:rPr>
                <w:vertAlign w:val="subscript"/>
              </w:rPr>
              <w:t>total</w:t>
            </w:r>
            <w:proofErr w:type="spellEnd"/>
          </w:p>
        </w:tc>
        <w:tc>
          <w:tcPr>
            <w:tcW w:w="5225" w:type="dxa"/>
            <w:gridSpan w:val="2"/>
          </w:tcPr>
          <w:p w14:paraId="02AE24DE" w14:textId="77777777" w:rsidR="004F17AA" w:rsidRPr="00C01FA8" w:rsidRDefault="004F17AA">
            <w:pPr>
              <w:pStyle w:val="Tabletext"/>
            </w:pPr>
            <w:r w:rsidRPr="00C01FA8">
              <w:t>Total dose (mg/kg-day)</w:t>
            </w:r>
          </w:p>
        </w:tc>
        <w:tc>
          <w:tcPr>
            <w:tcW w:w="3131" w:type="dxa"/>
          </w:tcPr>
          <w:p w14:paraId="6DC912F1" w14:textId="77777777" w:rsidR="004F17AA" w:rsidRPr="00C01FA8" w:rsidRDefault="004F17AA">
            <w:pPr>
              <w:pStyle w:val="Tabletext"/>
            </w:pPr>
            <w:r w:rsidRPr="00C01FA8">
              <w:t>Calculated; see Equation A1-22</w:t>
            </w:r>
          </w:p>
        </w:tc>
      </w:tr>
      <w:tr w:rsidR="004F17AA" w:rsidRPr="00C01FA8" w14:paraId="3401A55E" w14:textId="77777777">
        <w:tc>
          <w:tcPr>
            <w:tcW w:w="1004" w:type="dxa"/>
          </w:tcPr>
          <w:p w14:paraId="558A6D0D" w14:textId="77777777" w:rsidR="004F17AA" w:rsidRPr="00C01FA8" w:rsidRDefault="004F17AA">
            <w:pPr>
              <w:pStyle w:val="Tabletext"/>
            </w:pPr>
            <w:r w:rsidRPr="00C01FA8">
              <w:t>BMD</w:t>
            </w:r>
          </w:p>
        </w:tc>
        <w:tc>
          <w:tcPr>
            <w:tcW w:w="5225" w:type="dxa"/>
            <w:gridSpan w:val="2"/>
          </w:tcPr>
          <w:p w14:paraId="3A8672F9" w14:textId="77777777" w:rsidR="004F17AA" w:rsidRPr="00C01FA8" w:rsidRDefault="004F17AA">
            <w:pPr>
              <w:pStyle w:val="Tabletext"/>
            </w:pPr>
            <w:r w:rsidRPr="00C01FA8">
              <w:t>Benchmark dose (mg/kg-day)</w:t>
            </w:r>
          </w:p>
        </w:tc>
        <w:tc>
          <w:tcPr>
            <w:tcW w:w="3131" w:type="dxa"/>
          </w:tcPr>
          <w:p w14:paraId="52F59FD6" w14:textId="77777777" w:rsidR="004F17AA" w:rsidRPr="00C01FA8" w:rsidRDefault="004F17AA">
            <w:pPr>
              <w:pStyle w:val="Tabletext"/>
            </w:pPr>
            <w:r w:rsidRPr="00C01FA8">
              <w:t>Tox data; see Appendix D</w:t>
            </w:r>
          </w:p>
        </w:tc>
      </w:tr>
    </w:tbl>
    <w:p w14:paraId="3E31CBB5" w14:textId="77777777" w:rsidR="004F17AA" w:rsidRPr="00C01FA8" w:rsidRDefault="004F17AA" w:rsidP="004F17AA">
      <w:pPr>
        <w:pStyle w:val="Tablenote"/>
      </w:pPr>
      <w:r w:rsidRPr="00C01FA8">
        <w:t>Ecological HQ is calculated separately for each receptor for each chemical.</w:t>
      </w:r>
    </w:p>
    <w:p w14:paraId="1760C050" w14:textId="77777777" w:rsidR="004F17AA" w:rsidRPr="00C01FA8" w:rsidRDefault="004F17AA" w:rsidP="004F17AA">
      <w:pPr>
        <w:pStyle w:val="Tablenote"/>
      </w:pPr>
      <w:r w:rsidRPr="00C01FA8">
        <w:t>Surface water concentrations (</w:t>
      </w:r>
      <w:proofErr w:type="spellStart"/>
      <w:r w:rsidRPr="00C01FA8">
        <w:t>Csw</w:t>
      </w:r>
      <w:proofErr w:type="spellEnd"/>
      <w:r w:rsidRPr="00C01FA8">
        <w:t>) were averaged over time periods corresponding to respective benchmark exposure durations, as shown in Appendix C.</w:t>
      </w:r>
    </w:p>
    <w:p w14:paraId="75BE8391" w14:textId="77777777" w:rsidR="004F17AA" w:rsidRDefault="004F17AA" w:rsidP="004F17AA">
      <w:pPr>
        <w:widowControl/>
        <w:autoSpaceDE/>
        <w:autoSpaceDN/>
        <w:adjustRightInd/>
        <w:spacing w:after="160" w:line="259" w:lineRule="auto"/>
        <w:sectPr w:rsidR="004F17AA">
          <w:headerReference w:type="default" r:id="rId26"/>
          <w:footerReference w:type="default" r:id="rId27"/>
          <w:pgSz w:w="12240" w:h="15840" w:code="1"/>
          <w:pgMar w:top="1440" w:right="1440" w:bottom="1440" w:left="1440" w:header="720" w:footer="720" w:gutter="0"/>
          <w:pgNumType w:start="1"/>
          <w:cols w:space="720"/>
          <w:noEndnote/>
          <w:docGrid w:linePitch="299"/>
        </w:sectPr>
      </w:pPr>
    </w:p>
    <w:p w14:paraId="28CA4EF5" w14:textId="77777777" w:rsidR="004F17AA" w:rsidRPr="00C01FA8" w:rsidRDefault="004F17AA" w:rsidP="007A6E77">
      <w:pPr>
        <w:pStyle w:val="AppTitle"/>
      </w:pPr>
      <w:r w:rsidRPr="00C01FA8">
        <w:lastRenderedPageBreak/>
        <w:t>Appendix B. Non-Chemical-Specific Parameters</w:t>
      </w:r>
    </w:p>
    <w:p w14:paraId="7443DB73" w14:textId="540B425C" w:rsidR="004F17AA" w:rsidRPr="00C01FA8" w:rsidRDefault="004F17AA" w:rsidP="004F17AA">
      <w:pPr>
        <w:pStyle w:val="BodyText"/>
      </w:pPr>
      <w:r w:rsidRPr="00C01FA8">
        <w:t xml:space="preserve">The </w:t>
      </w:r>
      <w:r>
        <w:t>Biosolids Tool</w:t>
      </w:r>
      <w:r w:rsidRPr="00C01FA8">
        <w:t xml:space="preserve"> (</w:t>
      </w:r>
      <w:r w:rsidR="00E625F6">
        <w:t>BST</w:t>
      </w:r>
      <w:r w:rsidRPr="00C01FA8">
        <w:t xml:space="preserve">) database provides default non-chemical-specific waste-, site-, and human and ecological exposure-specific parameters needed as inputs to the model, as well as general fate and transport parameters. As discussed in </w:t>
      </w:r>
      <w:r w:rsidRPr="00C01FA8">
        <w:rPr>
          <w:b/>
          <w:bCs/>
        </w:rPr>
        <w:t>Section 3.5</w:t>
      </w:r>
      <w:r w:rsidRPr="00C01FA8">
        <w:t xml:space="preserve">, you can view and export the non-chemical-specific inputs; however, with few exceptions (discussed later), you cannot modify them. This appendix documents those values in the database for non-chemical-specific properties (waste, site, other fate and transport, human exposure, and ecological exposure parameters). Chemical-specific properties are covered in </w:t>
      </w:r>
      <w:r w:rsidRPr="00C01FA8">
        <w:rPr>
          <w:b/>
          <w:bCs/>
        </w:rPr>
        <w:t>Appendix C</w:t>
      </w:r>
      <w:r w:rsidRPr="00C01FA8">
        <w:t xml:space="preserve">, and human and ecological benchmarks are covered in </w:t>
      </w:r>
      <w:r w:rsidRPr="00C01FA8">
        <w:rPr>
          <w:b/>
          <w:bCs/>
        </w:rPr>
        <w:t>Appendix D</w:t>
      </w:r>
      <w:r w:rsidRPr="00C01FA8">
        <w:t xml:space="preserve">. Please note that some values in the following tables have been rounded for presentation purposes, whereas numeric precision has been preserved in the </w:t>
      </w:r>
      <w:r w:rsidR="00E625F6">
        <w:t>BST</w:t>
      </w:r>
      <w:r w:rsidRPr="00C01FA8">
        <w:t>.</w:t>
      </w:r>
    </w:p>
    <w:p w14:paraId="6A46D1CC" w14:textId="77777777" w:rsidR="004F17AA" w:rsidRPr="002A27E7" w:rsidRDefault="004F17AA" w:rsidP="004F17AA">
      <w:pPr>
        <w:pStyle w:val="Appheading1"/>
      </w:pPr>
      <w:bookmarkStart w:id="140" w:name="_Toc349046405"/>
      <w:r w:rsidRPr="002A27E7">
        <w:t>B.1</w:t>
      </w:r>
      <w:r w:rsidRPr="002A27E7">
        <w:tab/>
      </w:r>
      <w:r w:rsidRPr="00B509CA">
        <w:t>Waste</w:t>
      </w:r>
      <w:r w:rsidRPr="002A27E7">
        <w:t xml:space="preserve"> Data</w:t>
      </w:r>
      <w:bookmarkEnd w:id="140"/>
      <w:r w:rsidRPr="002A27E7">
        <w:t xml:space="preserve"> </w:t>
      </w:r>
    </w:p>
    <w:p w14:paraId="39EB653D" w14:textId="7C10E061" w:rsidR="004F17AA" w:rsidRPr="00C01FA8" w:rsidRDefault="004F17AA" w:rsidP="004F17AA">
      <w:pPr>
        <w:pStyle w:val="BodyText"/>
        <w:spacing w:after="240"/>
      </w:pPr>
      <w:r w:rsidRPr="00C01FA8">
        <w:rPr>
          <w:b/>
          <w:bCs/>
        </w:rPr>
        <w:t>Table B-1</w:t>
      </w:r>
      <w:r w:rsidRPr="00C01FA8">
        <w:t xml:space="preserve"> shows the general (non-chemical-specific) biosolids characteristics needed for the </w:t>
      </w:r>
      <w:r w:rsidR="00E625F6">
        <w:t>BST</w:t>
      </w:r>
      <w:r w:rsidRPr="00C01FA8">
        <w:t xml:space="preserve">, and the values used. Waste concentrations are chemical-specific and are covered in </w:t>
      </w:r>
      <w:r w:rsidRPr="00C01FA8">
        <w:rPr>
          <w:b/>
          <w:bCs/>
        </w:rPr>
        <w:t>Appendix C</w:t>
      </w:r>
      <w:r w:rsidRPr="00C01FA8">
        <w:t>. The percent solids for land application can be changed on the scenario configuration screen; the fraction of solids in biosolids for surface disposal is fixed.</w:t>
      </w:r>
    </w:p>
    <w:p w14:paraId="16979EBE" w14:textId="77777777" w:rsidR="004F17AA" w:rsidRPr="00C01FA8" w:rsidRDefault="004F17AA" w:rsidP="004F17AA">
      <w:pPr>
        <w:pStyle w:val="Apptabletitle"/>
      </w:pPr>
      <w:bookmarkStart w:id="141" w:name="_Toc349046406"/>
      <w:r w:rsidRPr="00C01FA8">
        <w:t>Table B-1. Waste Characteristics of Biosolids</w:t>
      </w:r>
    </w:p>
    <w:tbl>
      <w:tblPr>
        <w:tblW w:w="936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1257"/>
        <w:gridCol w:w="4135"/>
        <w:gridCol w:w="1350"/>
        <w:gridCol w:w="2894"/>
      </w:tblGrid>
      <w:tr w:rsidR="004F17AA" w:rsidRPr="00C01FA8" w14:paraId="3F9E414F" w14:textId="77777777">
        <w:trPr>
          <w:trHeight w:val="288"/>
        </w:trPr>
        <w:tc>
          <w:tcPr>
            <w:tcW w:w="1257" w:type="dxa"/>
            <w:shd w:val="clear" w:color="auto" w:fill="B0CCEA"/>
            <w:noWrap/>
            <w:vAlign w:val="center"/>
            <w:hideMark/>
          </w:tcPr>
          <w:p w14:paraId="51B1A0BC" w14:textId="77777777" w:rsidR="004F17AA" w:rsidRPr="00C01FA8" w:rsidRDefault="004F17AA">
            <w:pPr>
              <w:pStyle w:val="Tableheadnarrow"/>
            </w:pPr>
            <w:proofErr w:type="spellStart"/>
            <w:r w:rsidRPr="00C01FA8">
              <w:t>ModelCode</w:t>
            </w:r>
            <w:proofErr w:type="spellEnd"/>
          </w:p>
        </w:tc>
        <w:tc>
          <w:tcPr>
            <w:tcW w:w="4135" w:type="dxa"/>
            <w:shd w:val="clear" w:color="auto" w:fill="B0CCEA"/>
            <w:noWrap/>
            <w:vAlign w:val="center"/>
            <w:hideMark/>
          </w:tcPr>
          <w:p w14:paraId="2670319A" w14:textId="77777777" w:rsidR="004F17AA" w:rsidRPr="00C01FA8" w:rsidRDefault="004F17AA">
            <w:pPr>
              <w:pStyle w:val="Tableheadnarrow"/>
            </w:pPr>
            <w:r w:rsidRPr="00C01FA8">
              <w:t>Description</w:t>
            </w:r>
          </w:p>
        </w:tc>
        <w:tc>
          <w:tcPr>
            <w:tcW w:w="1350" w:type="dxa"/>
            <w:shd w:val="clear" w:color="auto" w:fill="B0CCEA"/>
            <w:noWrap/>
            <w:vAlign w:val="center"/>
            <w:hideMark/>
          </w:tcPr>
          <w:p w14:paraId="392BAA9A" w14:textId="77777777" w:rsidR="004F17AA" w:rsidRPr="00C01FA8" w:rsidRDefault="004F17AA">
            <w:pPr>
              <w:pStyle w:val="Tableheadnarrow"/>
            </w:pPr>
            <w:r w:rsidRPr="00C01FA8">
              <w:t>Value</w:t>
            </w:r>
          </w:p>
        </w:tc>
        <w:tc>
          <w:tcPr>
            <w:tcW w:w="2894" w:type="dxa"/>
            <w:shd w:val="clear" w:color="auto" w:fill="B0CCEA"/>
            <w:noWrap/>
            <w:vAlign w:val="center"/>
            <w:hideMark/>
          </w:tcPr>
          <w:p w14:paraId="5B3C9EA0" w14:textId="77777777" w:rsidR="004F17AA" w:rsidRPr="00C01FA8" w:rsidRDefault="004F17AA">
            <w:pPr>
              <w:pStyle w:val="Tableheadnarrow"/>
            </w:pPr>
            <w:r w:rsidRPr="00C01FA8">
              <w:t>Reference</w:t>
            </w:r>
          </w:p>
        </w:tc>
      </w:tr>
      <w:tr w:rsidR="004F17AA" w:rsidRPr="00C01FA8" w14:paraId="49709F81" w14:textId="77777777">
        <w:trPr>
          <w:trHeight w:val="288"/>
        </w:trPr>
        <w:tc>
          <w:tcPr>
            <w:tcW w:w="1257" w:type="dxa"/>
            <w:shd w:val="clear" w:color="auto" w:fill="auto"/>
            <w:vAlign w:val="center"/>
            <w:hideMark/>
          </w:tcPr>
          <w:p w14:paraId="353C3DBB" w14:textId="77777777" w:rsidR="004F17AA" w:rsidRPr="00C01FA8" w:rsidRDefault="004F17AA">
            <w:pPr>
              <w:pStyle w:val="Tabletextnarrow"/>
            </w:pPr>
            <w:proofErr w:type="spellStart"/>
            <w:r w:rsidRPr="00C01FA8">
              <w:t>BDwaste</w:t>
            </w:r>
            <w:proofErr w:type="spellEnd"/>
          </w:p>
        </w:tc>
        <w:tc>
          <w:tcPr>
            <w:tcW w:w="4135" w:type="dxa"/>
            <w:shd w:val="clear" w:color="auto" w:fill="auto"/>
            <w:vAlign w:val="center"/>
            <w:hideMark/>
          </w:tcPr>
          <w:p w14:paraId="6318F417" w14:textId="77777777" w:rsidR="004F17AA" w:rsidRPr="00C01FA8" w:rsidRDefault="004F17AA">
            <w:pPr>
              <w:pStyle w:val="Tabletextnarrow"/>
            </w:pPr>
            <w:r w:rsidRPr="00C01FA8">
              <w:t>Dry bulk density for waste solids (g/cm</w:t>
            </w:r>
            <w:r w:rsidRPr="00C01FA8">
              <w:rPr>
                <w:vertAlign w:val="superscript"/>
              </w:rPr>
              <w:t>3</w:t>
            </w:r>
            <w:r w:rsidRPr="00C01FA8">
              <w:t>)</w:t>
            </w:r>
          </w:p>
        </w:tc>
        <w:tc>
          <w:tcPr>
            <w:tcW w:w="1350" w:type="dxa"/>
            <w:shd w:val="clear" w:color="auto" w:fill="auto"/>
            <w:vAlign w:val="center"/>
            <w:hideMark/>
          </w:tcPr>
          <w:p w14:paraId="4F59094B" w14:textId="77777777" w:rsidR="004F17AA" w:rsidRPr="00C01FA8" w:rsidRDefault="004F17AA">
            <w:pPr>
              <w:pStyle w:val="Tabletextnarrow"/>
            </w:pPr>
            <w:r w:rsidRPr="00C01FA8">
              <w:t>0.7</w:t>
            </w:r>
          </w:p>
        </w:tc>
        <w:tc>
          <w:tcPr>
            <w:tcW w:w="2894" w:type="dxa"/>
            <w:shd w:val="clear" w:color="auto" w:fill="auto"/>
            <w:vAlign w:val="center"/>
            <w:hideMark/>
          </w:tcPr>
          <w:p w14:paraId="25C67483" w14:textId="77777777" w:rsidR="004F17AA" w:rsidRPr="00C01FA8" w:rsidRDefault="004F17AA">
            <w:pPr>
              <w:pStyle w:val="Tabletextnarrow"/>
            </w:pPr>
            <w:r w:rsidRPr="00C01FA8">
              <w:t>Gunn et al. (2004)</w:t>
            </w:r>
          </w:p>
        </w:tc>
      </w:tr>
      <w:tr w:rsidR="004F17AA" w:rsidRPr="00C01FA8" w14:paraId="2497D4DC" w14:textId="77777777">
        <w:trPr>
          <w:trHeight w:val="251"/>
        </w:trPr>
        <w:tc>
          <w:tcPr>
            <w:tcW w:w="1257" w:type="dxa"/>
            <w:shd w:val="clear" w:color="auto" w:fill="auto"/>
            <w:vAlign w:val="center"/>
            <w:hideMark/>
          </w:tcPr>
          <w:p w14:paraId="00A3F082" w14:textId="77777777" w:rsidR="004F17AA" w:rsidRPr="00C01FA8" w:rsidRDefault="004F17AA">
            <w:pPr>
              <w:pStyle w:val="Tabletextnarrow"/>
            </w:pPr>
            <w:proofErr w:type="spellStart"/>
            <w:r w:rsidRPr="00C01FA8">
              <w:t>foc_biosolids</w:t>
            </w:r>
            <w:proofErr w:type="spellEnd"/>
          </w:p>
        </w:tc>
        <w:tc>
          <w:tcPr>
            <w:tcW w:w="4135" w:type="dxa"/>
            <w:shd w:val="clear" w:color="auto" w:fill="auto"/>
            <w:vAlign w:val="center"/>
            <w:hideMark/>
          </w:tcPr>
          <w:p w14:paraId="2C4E5A22" w14:textId="77777777" w:rsidR="004F17AA" w:rsidRPr="00C01FA8" w:rsidRDefault="004F17AA">
            <w:pPr>
              <w:pStyle w:val="Tabletextnarrow"/>
            </w:pPr>
            <w:r w:rsidRPr="00C01FA8">
              <w:t>Fraction organic carbon of waste solids (fraction)</w:t>
            </w:r>
          </w:p>
        </w:tc>
        <w:tc>
          <w:tcPr>
            <w:tcW w:w="1350" w:type="dxa"/>
            <w:shd w:val="clear" w:color="auto" w:fill="auto"/>
            <w:vAlign w:val="center"/>
            <w:hideMark/>
          </w:tcPr>
          <w:p w14:paraId="54E498F4" w14:textId="77777777" w:rsidR="004F17AA" w:rsidRPr="00C01FA8" w:rsidRDefault="004F17AA">
            <w:pPr>
              <w:pStyle w:val="Tabletextnarrow"/>
            </w:pPr>
            <w:r w:rsidRPr="00C01FA8">
              <w:t>0.4</w:t>
            </w:r>
          </w:p>
        </w:tc>
        <w:tc>
          <w:tcPr>
            <w:tcW w:w="2894" w:type="dxa"/>
            <w:shd w:val="clear" w:color="auto" w:fill="auto"/>
            <w:vAlign w:val="center"/>
            <w:hideMark/>
          </w:tcPr>
          <w:p w14:paraId="60CC9C5F" w14:textId="77777777" w:rsidR="004F17AA" w:rsidRPr="00C01FA8" w:rsidRDefault="004F17AA">
            <w:pPr>
              <w:pStyle w:val="Tabletextnarrow"/>
            </w:pPr>
            <w:r w:rsidRPr="00C01FA8">
              <w:t>Biosolids 2003 (U.S. EPA 2003a)</w:t>
            </w:r>
          </w:p>
        </w:tc>
      </w:tr>
      <w:tr w:rsidR="004F17AA" w:rsidRPr="00C01FA8" w14:paraId="7E6B8836" w14:textId="77777777">
        <w:trPr>
          <w:trHeight w:val="287"/>
        </w:trPr>
        <w:tc>
          <w:tcPr>
            <w:tcW w:w="1257" w:type="dxa"/>
            <w:shd w:val="clear" w:color="auto" w:fill="auto"/>
            <w:vAlign w:val="center"/>
            <w:hideMark/>
          </w:tcPr>
          <w:p w14:paraId="6FCDC86C" w14:textId="77777777" w:rsidR="004F17AA" w:rsidRPr="00C01FA8" w:rsidRDefault="004F17AA">
            <w:pPr>
              <w:pStyle w:val="Tabletextnarrow"/>
            </w:pPr>
            <w:proofErr w:type="spellStart"/>
            <w:r w:rsidRPr="00C01FA8">
              <w:t>fwmu</w:t>
            </w:r>
            <w:proofErr w:type="spellEnd"/>
          </w:p>
        </w:tc>
        <w:tc>
          <w:tcPr>
            <w:tcW w:w="4135" w:type="dxa"/>
            <w:shd w:val="clear" w:color="auto" w:fill="auto"/>
            <w:vAlign w:val="center"/>
            <w:hideMark/>
          </w:tcPr>
          <w:p w14:paraId="448EC288" w14:textId="77777777" w:rsidR="004F17AA" w:rsidRPr="00C01FA8" w:rsidRDefault="004F17AA">
            <w:pPr>
              <w:pStyle w:val="Tabletextnarrow"/>
            </w:pPr>
            <w:r w:rsidRPr="00C01FA8">
              <w:t>Fraction of waste in WMU (fraction)</w:t>
            </w:r>
          </w:p>
        </w:tc>
        <w:tc>
          <w:tcPr>
            <w:tcW w:w="1350" w:type="dxa"/>
            <w:shd w:val="clear" w:color="auto" w:fill="auto"/>
            <w:vAlign w:val="center"/>
            <w:hideMark/>
          </w:tcPr>
          <w:p w14:paraId="33C9B971" w14:textId="77777777" w:rsidR="004F17AA" w:rsidRPr="00C01FA8" w:rsidRDefault="004F17AA">
            <w:pPr>
              <w:pStyle w:val="Tabletextnarrow"/>
            </w:pPr>
            <w:r w:rsidRPr="00C01FA8">
              <w:t>1</w:t>
            </w:r>
          </w:p>
        </w:tc>
        <w:tc>
          <w:tcPr>
            <w:tcW w:w="2894" w:type="dxa"/>
            <w:shd w:val="clear" w:color="auto" w:fill="auto"/>
            <w:vAlign w:val="center"/>
            <w:hideMark/>
          </w:tcPr>
          <w:p w14:paraId="5CDBFC51" w14:textId="77777777" w:rsidR="004F17AA" w:rsidRPr="00C01FA8" w:rsidRDefault="004F17AA">
            <w:pPr>
              <w:pStyle w:val="Tabletextnarrow"/>
            </w:pPr>
            <w:r w:rsidRPr="00C01FA8">
              <w:t>Assumption</w:t>
            </w:r>
          </w:p>
        </w:tc>
      </w:tr>
      <w:tr w:rsidR="004F17AA" w:rsidRPr="00C01FA8" w14:paraId="689EBA4E" w14:textId="77777777">
        <w:trPr>
          <w:trHeight w:val="288"/>
        </w:trPr>
        <w:tc>
          <w:tcPr>
            <w:tcW w:w="1257" w:type="dxa"/>
            <w:shd w:val="clear" w:color="auto" w:fill="auto"/>
            <w:vAlign w:val="center"/>
            <w:hideMark/>
          </w:tcPr>
          <w:p w14:paraId="7E55892F" w14:textId="554E59A2" w:rsidR="004F17AA" w:rsidRPr="00C01FA8" w:rsidRDefault="004F17AA">
            <w:pPr>
              <w:pStyle w:val="Tabletextnarrow"/>
            </w:pPr>
            <w:r w:rsidRPr="00C01FA8">
              <w:t>%</w:t>
            </w:r>
            <w:proofErr w:type="gramStart"/>
            <w:r w:rsidRPr="00C01FA8">
              <w:t>solid</w:t>
            </w:r>
            <w:proofErr w:type="gramEnd"/>
          </w:p>
        </w:tc>
        <w:tc>
          <w:tcPr>
            <w:tcW w:w="4135" w:type="dxa"/>
            <w:shd w:val="clear" w:color="auto" w:fill="auto"/>
            <w:vAlign w:val="center"/>
            <w:hideMark/>
          </w:tcPr>
          <w:p w14:paraId="327CBCCC" w14:textId="77777777" w:rsidR="004F17AA" w:rsidRPr="00C01FA8" w:rsidRDefault="004F17AA">
            <w:pPr>
              <w:pStyle w:val="Tabletextnarrow"/>
            </w:pPr>
            <w:r w:rsidRPr="00C01FA8">
              <w:t>Percent solids for land-applied biosolids (mass percent)</w:t>
            </w:r>
          </w:p>
        </w:tc>
        <w:tc>
          <w:tcPr>
            <w:tcW w:w="1350" w:type="dxa"/>
            <w:shd w:val="clear" w:color="auto" w:fill="auto"/>
            <w:vAlign w:val="center"/>
            <w:hideMark/>
          </w:tcPr>
          <w:p w14:paraId="7663A729" w14:textId="77777777" w:rsidR="004F17AA" w:rsidRPr="00C01FA8" w:rsidRDefault="004F17AA">
            <w:pPr>
              <w:pStyle w:val="Tabletextnarrow"/>
            </w:pPr>
            <w:r w:rsidRPr="00C01FA8">
              <w:t xml:space="preserve">5–50 </w:t>
            </w:r>
            <w:r w:rsidRPr="00C01FA8">
              <w:br/>
              <w:t>(default = 40)</w:t>
            </w:r>
          </w:p>
        </w:tc>
        <w:tc>
          <w:tcPr>
            <w:tcW w:w="2894" w:type="dxa"/>
            <w:shd w:val="clear" w:color="auto" w:fill="auto"/>
            <w:vAlign w:val="center"/>
            <w:hideMark/>
          </w:tcPr>
          <w:p w14:paraId="6810D3EB" w14:textId="77777777" w:rsidR="004F17AA" w:rsidRPr="00C01FA8" w:rsidRDefault="004F17AA">
            <w:pPr>
              <w:pStyle w:val="Tabletextnarrow"/>
            </w:pPr>
            <w:r w:rsidRPr="00C01FA8">
              <w:t>Biosolids 2003 (U.S. EPA 2003a)</w:t>
            </w:r>
          </w:p>
        </w:tc>
      </w:tr>
      <w:tr w:rsidR="004F17AA" w:rsidRPr="00C01FA8" w14:paraId="1D777861" w14:textId="77777777">
        <w:trPr>
          <w:trHeight w:val="288"/>
        </w:trPr>
        <w:tc>
          <w:tcPr>
            <w:tcW w:w="1257" w:type="dxa"/>
            <w:shd w:val="clear" w:color="auto" w:fill="auto"/>
            <w:vAlign w:val="center"/>
            <w:hideMark/>
          </w:tcPr>
          <w:p w14:paraId="2C5E3DAB" w14:textId="77777777" w:rsidR="004F17AA" w:rsidRPr="00C01FA8" w:rsidRDefault="004F17AA">
            <w:pPr>
              <w:pStyle w:val="Tabletextnarrow"/>
            </w:pPr>
            <w:r w:rsidRPr="00C01FA8">
              <w:t>Sw</w:t>
            </w:r>
          </w:p>
        </w:tc>
        <w:tc>
          <w:tcPr>
            <w:tcW w:w="4135" w:type="dxa"/>
            <w:shd w:val="clear" w:color="auto" w:fill="auto"/>
            <w:vAlign w:val="center"/>
            <w:hideMark/>
          </w:tcPr>
          <w:p w14:paraId="3670A236" w14:textId="77777777" w:rsidR="004F17AA" w:rsidRPr="00C01FA8" w:rsidRDefault="004F17AA">
            <w:pPr>
              <w:pStyle w:val="Tabletextnarrow"/>
            </w:pPr>
            <w:r w:rsidRPr="00C01FA8">
              <w:t>Silt content of waste (mass percent)</w:t>
            </w:r>
          </w:p>
        </w:tc>
        <w:tc>
          <w:tcPr>
            <w:tcW w:w="1350" w:type="dxa"/>
            <w:shd w:val="clear" w:color="auto" w:fill="auto"/>
            <w:vAlign w:val="center"/>
            <w:hideMark/>
          </w:tcPr>
          <w:p w14:paraId="1A0BCA56" w14:textId="77777777" w:rsidR="004F17AA" w:rsidRPr="00C01FA8" w:rsidRDefault="004F17AA">
            <w:pPr>
              <w:pStyle w:val="Tabletextnarrow"/>
            </w:pPr>
            <w:r w:rsidRPr="00C01FA8">
              <w:t>10</w:t>
            </w:r>
          </w:p>
        </w:tc>
        <w:tc>
          <w:tcPr>
            <w:tcW w:w="2894" w:type="dxa"/>
            <w:shd w:val="clear" w:color="auto" w:fill="auto"/>
            <w:vAlign w:val="center"/>
            <w:hideMark/>
          </w:tcPr>
          <w:p w14:paraId="515DFB1D" w14:textId="77777777" w:rsidR="004F17AA" w:rsidRPr="00C01FA8" w:rsidRDefault="004F17AA">
            <w:pPr>
              <w:pStyle w:val="Tabletextnarrow"/>
            </w:pPr>
            <w:r w:rsidRPr="00C01FA8">
              <w:t>AP-42 (U.S. EPA, 1995)</w:t>
            </w:r>
          </w:p>
        </w:tc>
      </w:tr>
      <w:tr w:rsidR="004F17AA" w:rsidRPr="00C01FA8" w14:paraId="3245D728" w14:textId="77777777">
        <w:trPr>
          <w:trHeight w:val="288"/>
        </w:trPr>
        <w:tc>
          <w:tcPr>
            <w:tcW w:w="1257" w:type="dxa"/>
            <w:tcBorders>
              <w:bottom w:val="single" w:sz="4" w:space="0" w:color="000000" w:themeColor="text1"/>
            </w:tcBorders>
            <w:shd w:val="clear" w:color="auto" w:fill="auto"/>
            <w:vAlign w:val="center"/>
          </w:tcPr>
          <w:p w14:paraId="0B51E9D9" w14:textId="77777777" w:rsidR="004F17AA" w:rsidRPr="00C01FA8" w:rsidRDefault="004F17AA">
            <w:pPr>
              <w:pStyle w:val="Tabletextnarrow"/>
            </w:pPr>
            <w:r w:rsidRPr="00C01FA8">
              <w:t>TSS(SI)</w:t>
            </w:r>
          </w:p>
        </w:tc>
        <w:tc>
          <w:tcPr>
            <w:tcW w:w="4135" w:type="dxa"/>
            <w:tcBorders>
              <w:bottom w:val="single" w:sz="4" w:space="0" w:color="000000" w:themeColor="text1"/>
            </w:tcBorders>
            <w:shd w:val="clear" w:color="auto" w:fill="auto"/>
            <w:vAlign w:val="center"/>
          </w:tcPr>
          <w:p w14:paraId="6084DDAE" w14:textId="77777777" w:rsidR="004F17AA" w:rsidRPr="00C01FA8" w:rsidRDefault="004F17AA">
            <w:pPr>
              <w:pStyle w:val="Tabletextnarrow"/>
            </w:pPr>
            <w:r w:rsidRPr="00C01FA8">
              <w:t>Fraction of total suspended solids in surface disposed biosolids (volume fraction, kg/L)</w:t>
            </w:r>
          </w:p>
        </w:tc>
        <w:tc>
          <w:tcPr>
            <w:tcW w:w="1350" w:type="dxa"/>
            <w:tcBorders>
              <w:bottom w:val="single" w:sz="4" w:space="0" w:color="000000" w:themeColor="text1"/>
            </w:tcBorders>
            <w:shd w:val="clear" w:color="auto" w:fill="auto"/>
            <w:vAlign w:val="center"/>
          </w:tcPr>
          <w:p w14:paraId="643950B9" w14:textId="77777777" w:rsidR="004F17AA" w:rsidRPr="00C01FA8" w:rsidRDefault="004F17AA">
            <w:pPr>
              <w:pStyle w:val="Tabletextnarrow"/>
            </w:pPr>
            <w:r w:rsidRPr="00C01FA8">
              <w:t>0.1</w:t>
            </w:r>
          </w:p>
        </w:tc>
        <w:tc>
          <w:tcPr>
            <w:tcW w:w="2894" w:type="dxa"/>
            <w:tcBorders>
              <w:bottom w:val="single" w:sz="4" w:space="0" w:color="000000" w:themeColor="text1"/>
            </w:tcBorders>
            <w:shd w:val="clear" w:color="auto" w:fill="auto"/>
            <w:vAlign w:val="center"/>
          </w:tcPr>
          <w:p w14:paraId="05DAB45C" w14:textId="77777777" w:rsidR="004F17AA" w:rsidRPr="00C01FA8" w:rsidRDefault="004F17AA">
            <w:pPr>
              <w:pStyle w:val="Tabletextnarrow"/>
            </w:pPr>
            <w:r w:rsidRPr="00C01FA8">
              <w:t>Estimate</w:t>
            </w:r>
          </w:p>
        </w:tc>
      </w:tr>
    </w:tbl>
    <w:p w14:paraId="3C5BFA0A" w14:textId="77777777" w:rsidR="004F17AA" w:rsidRPr="002A27E7" w:rsidRDefault="004F17AA" w:rsidP="004F17AA">
      <w:pPr>
        <w:pStyle w:val="Appheading1"/>
      </w:pPr>
      <w:r w:rsidRPr="002A27E7">
        <w:t>B.2</w:t>
      </w:r>
      <w:r w:rsidRPr="002A27E7">
        <w:tab/>
      </w:r>
      <w:r>
        <w:t xml:space="preserve"> </w:t>
      </w:r>
      <w:r w:rsidRPr="002A27E7">
        <w:t>Site Data</w:t>
      </w:r>
    </w:p>
    <w:p w14:paraId="2F9429AD" w14:textId="6D09221F" w:rsidR="004F17AA" w:rsidRPr="00C01FA8" w:rsidRDefault="004F17AA" w:rsidP="004F17AA">
      <w:pPr>
        <w:pStyle w:val="BodyTextlast"/>
      </w:pPr>
      <w:r w:rsidRPr="00C01FA8">
        <w:t xml:space="preserve">The </w:t>
      </w:r>
      <w:r w:rsidR="00E625F6">
        <w:t>BST</w:t>
      </w:r>
      <w:r w:rsidRPr="00C01FA8">
        <w:t xml:space="preserve"> uses three types of site-specific data:</w:t>
      </w:r>
    </w:p>
    <w:p w14:paraId="620F95BB" w14:textId="77777777" w:rsidR="004F17AA" w:rsidRPr="00C01FA8" w:rsidRDefault="004F17AA" w:rsidP="004F17AA">
      <w:pPr>
        <w:pStyle w:val="ListBullet"/>
      </w:pPr>
      <w:r w:rsidRPr="00C01FA8">
        <w:rPr>
          <w:b/>
        </w:rPr>
        <w:t>Site layout data for the land application unit (Table B-2):</w:t>
      </w:r>
      <w:r w:rsidRPr="00C01FA8">
        <w:t xml:space="preserve"> These parameters describe general site characteristics applicable to crop, pasture, and reclamation land application scenarios and are based on median national values developed as part of various Federal agency missions (e.g., USDA national farm field sizes) or in support of other pollutant evaluations for EPA, except where noted. Median values were chosen as opposed to high end values to reduce the likelihood of screening results being overly conservative and less useful.</w:t>
      </w:r>
    </w:p>
    <w:p w14:paraId="0AF01681" w14:textId="77777777" w:rsidR="004F17AA" w:rsidRPr="00C01FA8" w:rsidRDefault="004F17AA" w:rsidP="004F17AA">
      <w:pPr>
        <w:pStyle w:val="ListBullet"/>
      </w:pPr>
      <w:r w:rsidRPr="00C01FA8">
        <w:rPr>
          <w:b/>
        </w:rPr>
        <w:t>Soils data at the land application field (Table B-3):</w:t>
      </w:r>
      <w:r w:rsidRPr="00C01FA8">
        <w:t xml:space="preserve"> These parameters describe general soil properties in the field and surrounding watershed used in the LAU model for overland flow and transport calculations. Median values selected from national distributions developed in support of other pollutant evaluations for EPA, except where noted. Median values were chosen as opposed to high end values to reduce the likelihood of screening results being overly conservative and less useful.</w:t>
      </w:r>
    </w:p>
    <w:p w14:paraId="379C1819" w14:textId="77777777" w:rsidR="004F17AA" w:rsidRPr="00C01FA8" w:rsidRDefault="004F17AA" w:rsidP="004F17AA">
      <w:pPr>
        <w:pStyle w:val="ListBullet"/>
        <w:rPr>
          <w:b/>
          <w:sz w:val="20"/>
          <w:szCs w:val="24"/>
        </w:rPr>
      </w:pPr>
      <w:r w:rsidRPr="00C01FA8">
        <w:rPr>
          <w:b/>
        </w:rPr>
        <w:t>Source data for the surface disposal model (Table B-4):</w:t>
      </w:r>
      <w:r w:rsidRPr="00C01FA8">
        <w:t xml:space="preserve"> These input</w:t>
      </w:r>
      <w:r w:rsidRPr="00C01FA8">
        <w:rPr>
          <w:spacing w:val="-5"/>
        </w:rPr>
        <w:t xml:space="preserve"> </w:t>
      </w:r>
      <w:r w:rsidRPr="00C01FA8">
        <w:rPr>
          <w:spacing w:val="-1"/>
        </w:rPr>
        <w:t>parameter</w:t>
      </w:r>
      <w:r w:rsidRPr="00C01FA8">
        <w:rPr>
          <w:spacing w:val="-6"/>
        </w:rPr>
        <w:t xml:space="preserve"> </w:t>
      </w:r>
      <w:r w:rsidRPr="00C01FA8">
        <w:t>values</w:t>
      </w:r>
      <w:r w:rsidRPr="00C01FA8">
        <w:rPr>
          <w:spacing w:val="-6"/>
        </w:rPr>
        <w:t xml:space="preserve"> are </w:t>
      </w:r>
      <w:r w:rsidRPr="00C01FA8">
        <w:t>used</w:t>
      </w:r>
      <w:r w:rsidRPr="00C01FA8">
        <w:rPr>
          <w:spacing w:val="-5"/>
        </w:rPr>
        <w:t xml:space="preserve"> </w:t>
      </w:r>
      <w:r w:rsidRPr="00C01FA8">
        <w:t>to</w:t>
      </w:r>
      <w:r w:rsidRPr="00C01FA8">
        <w:rPr>
          <w:spacing w:val="-6"/>
        </w:rPr>
        <w:t xml:space="preserve"> </w:t>
      </w:r>
      <w:r w:rsidRPr="00C01FA8">
        <w:rPr>
          <w:spacing w:val="-1"/>
        </w:rPr>
        <w:t>model</w:t>
      </w:r>
      <w:r w:rsidRPr="00C01FA8">
        <w:rPr>
          <w:spacing w:val="-6"/>
        </w:rPr>
        <w:t xml:space="preserve"> air </w:t>
      </w:r>
      <w:r w:rsidRPr="00C01FA8">
        <w:rPr>
          <w:spacing w:val="-1"/>
        </w:rPr>
        <w:t>emissions</w:t>
      </w:r>
      <w:r w:rsidRPr="00C01FA8">
        <w:rPr>
          <w:spacing w:val="-5"/>
        </w:rPr>
        <w:t xml:space="preserve"> </w:t>
      </w:r>
      <w:r w:rsidRPr="00C01FA8">
        <w:t>and</w:t>
      </w:r>
      <w:r w:rsidRPr="00C01FA8">
        <w:rPr>
          <w:spacing w:val="35"/>
          <w:w w:val="99"/>
        </w:rPr>
        <w:t xml:space="preserve"> </w:t>
      </w:r>
      <w:r w:rsidRPr="00C01FA8">
        <w:t>leachate</w:t>
      </w:r>
      <w:r w:rsidRPr="00C01FA8">
        <w:rPr>
          <w:spacing w:val="-6"/>
        </w:rPr>
        <w:t xml:space="preserve"> </w:t>
      </w:r>
      <w:r w:rsidRPr="00C01FA8">
        <w:t>fluxes</w:t>
      </w:r>
      <w:r w:rsidRPr="00C01FA8">
        <w:rPr>
          <w:spacing w:val="-6"/>
        </w:rPr>
        <w:t xml:space="preserve"> </w:t>
      </w:r>
      <w:r w:rsidRPr="00C01FA8">
        <w:t>from</w:t>
      </w:r>
      <w:r w:rsidRPr="00C01FA8">
        <w:rPr>
          <w:spacing w:val="-8"/>
        </w:rPr>
        <w:t xml:space="preserve"> biosolids surface </w:t>
      </w:r>
      <w:r w:rsidRPr="00C01FA8">
        <w:t>disposal</w:t>
      </w:r>
      <w:r w:rsidRPr="00C01FA8">
        <w:rPr>
          <w:spacing w:val="-6"/>
        </w:rPr>
        <w:t xml:space="preserve"> </w:t>
      </w:r>
      <w:r w:rsidRPr="00C01FA8">
        <w:t>lagoons,</w:t>
      </w:r>
      <w:r w:rsidRPr="00C01FA8">
        <w:rPr>
          <w:spacing w:val="-6"/>
        </w:rPr>
        <w:t xml:space="preserve"> </w:t>
      </w:r>
      <w:r w:rsidRPr="00C01FA8">
        <w:t>along</w:t>
      </w:r>
      <w:r w:rsidRPr="00C01FA8">
        <w:rPr>
          <w:spacing w:val="-6"/>
        </w:rPr>
        <w:t xml:space="preserve"> </w:t>
      </w:r>
      <w:r w:rsidRPr="00C01FA8">
        <w:t>with</w:t>
      </w:r>
      <w:r w:rsidRPr="00C01FA8">
        <w:rPr>
          <w:spacing w:val="-6"/>
        </w:rPr>
        <w:t xml:space="preserve"> </w:t>
      </w:r>
      <w:r w:rsidRPr="00C01FA8">
        <w:t>a</w:t>
      </w:r>
      <w:r w:rsidRPr="00C01FA8">
        <w:rPr>
          <w:spacing w:val="-6"/>
        </w:rPr>
        <w:t xml:space="preserve"> </w:t>
      </w:r>
      <w:r w:rsidRPr="00C01FA8">
        <w:t>description,</w:t>
      </w:r>
      <w:r w:rsidRPr="00C01FA8">
        <w:rPr>
          <w:spacing w:val="-6"/>
        </w:rPr>
        <w:t xml:space="preserve"> </w:t>
      </w:r>
      <w:r w:rsidRPr="00C01FA8">
        <w:t>units,</w:t>
      </w:r>
      <w:r w:rsidRPr="00C01FA8">
        <w:rPr>
          <w:spacing w:val="-6"/>
        </w:rPr>
        <w:t xml:space="preserve"> </w:t>
      </w:r>
      <w:r w:rsidRPr="00C01FA8">
        <w:t>and</w:t>
      </w:r>
      <w:r w:rsidRPr="00C01FA8">
        <w:rPr>
          <w:spacing w:val="-6"/>
        </w:rPr>
        <w:t xml:space="preserve"> </w:t>
      </w:r>
      <w:r w:rsidRPr="00C01FA8">
        <w:t>a</w:t>
      </w:r>
      <w:r w:rsidRPr="00C01FA8">
        <w:rPr>
          <w:spacing w:val="-6"/>
        </w:rPr>
        <w:t xml:space="preserve"> </w:t>
      </w:r>
      <w:r w:rsidRPr="00C01FA8">
        <w:t>data</w:t>
      </w:r>
      <w:r w:rsidRPr="00C01FA8">
        <w:rPr>
          <w:w w:val="99"/>
        </w:rPr>
        <w:t xml:space="preserve"> </w:t>
      </w:r>
      <w:r w:rsidRPr="00C01FA8">
        <w:t>source</w:t>
      </w:r>
      <w:r w:rsidRPr="00C01FA8">
        <w:rPr>
          <w:spacing w:val="-7"/>
        </w:rPr>
        <w:t xml:space="preserve"> </w:t>
      </w:r>
      <w:r w:rsidRPr="00C01FA8">
        <w:t>for</w:t>
      </w:r>
      <w:r w:rsidRPr="00C01FA8">
        <w:rPr>
          <w:spacing w:val="-6"/>
        </w:rPr>
        <w:t xml:space="preserve"> </w:t>
      </w:r>
      <w:r w:rsidRPr="00C01FA8">
        <w:t>each</w:t>
      </w:r>
      <w:r w:rsidRPr="00C01FA8">
        <w:rPr>
          <w:spacing w:val="-7"/>
        </w:rPr>
        <w:t xml:space="preserve"> </w:t>
      </w:r>
      <w:r w:rsidRPr="00C01FA8">
        <w:t>variable. Data</w:t>
      </w:r>
      <w:r w:rsidRPr="00C01FA8">
        <w:rPr>
          <w:spacing w:val="-6"/>
        </w:rPr>
        <w:t xml:space="preserve"> </w:t>
      </w:r>
      <w:r w:rsidRPr="00C01FA8">
        <w:t>from</w:t>
      </w:r>
      <w:r w:rsidRPr="00C01FA8">
        <w:rPr>
          <w:spacing w:val="-8"/>
        </w:rPr>
        <w:t xml:space="preserve"> </w:t>
      </w:r>
      <w:r w:rsidRPr="00C01FA8">
        <w:t>EPA’s</w:t>
      </w:r>
      <w:r w:rsidRPr="00C01FA8">
        <w:rPr>
          <w:spacing w:val="-6"/>
        </w:rPr>
        <w:t xml:space="preserve"> </w:t>
      </w:r>
      <w:r w:rsidRPr="00C01FA8">
        <w:lastRenderedPageBreak/>
        <w:t>Surface</w:t>
      </w:r>
      <w:r w:rsidRPr="00C01FA8">
        <w:rPr>
          <w:spacing w:val="-7"/>
        </w:rPr>
        <w:t xml:space="preserve"> </w:t>
      </w:r>
      <w:r w:rsidRPr="00C01FA8">
        <w:rPr>
          <w:spacing w:val="-1"/>
        </w:rPr>
        <w:t>Impoundment</w:t>
      </w:r>
      <w:r w:rsidRPr="00C01FA8">
        <w:rPr>
          <w:spacing w:val="-6"/>
        </w:rPr>
        <w:t xml:space="preserve"> </w:t>
      </w:r>
      <w:r w:rsidRPr="00C01FA8">
        <w:t>Study</w:t>
      </w:r>
      <w:r w:rsidRPr="00C01FA8">
        <w:rPr>
          <w:spacing w:val="-6"/>
        </w:rPr>
        <w:t xml:space="preserve"> </w:t>
      </w:r>
      <w:r w:rsidRPr="00C01FA8">
        <w:t>(U.S.</w:t>
      </w:r>
      <w:r w:rsidRPr="00C01FA8">
        <w:rPr>
          <w:spacing w:val="-7"/>
        </w:rPr>
        <w:t xml:space="preserve"> </w:t>
      </w:r>
      <w:r w:rsidRPr="00C01FA8">
        <w:t>EPA,</w:t>
      </w:r>
      <w:r w:rsidRPr="00C01FA8">
        <w:rPr>
          <w:spacing w:val="27"/>
          <w:w w:val="99"/>
        </w:rPr>
        <w:t xml:space="preserve"> </w:t>
      </w:r>
      <w:r w:rsidRPr="00C01FA8">
        <w:t>2001)</w:t>
      </w:r>
      <w:r w:rsidRPr="00C01FA8">
        <w:rPr>
          <w:spacing w:val="-6"/>
        </w:rPr>
        <w:t xml:space="preserve"> </w:t>
      </w:r>
      <w:r w:rsidRPr="00C01FA8">
        <w:t>survey</w:t>
      </w:r>
      <w:r w:rsidRPr="00C01FA8">
        <w:rPr>
          <w:spacing w:val="-5"/>
        </w:rPr>
        <w:t xml:space="preserve"> </w:t>
      </w:r>
      <w:r w:rsidRPr="00C01FA8">
        <w:t>was</w:t>
      </w:r>
      <w:r w:rsidRPr="00C01FA8">
        <w:rPr>
          <w:spacing w:val="-5"/>
        </w:rPr>
        <w:t xml:space="preserve"> </w:t>
      </w:r>
      <w:r w:rsidRPr="00C01FA8">
        <w:t>used</w:t>
      </w:r>
      <w:r w:rsidRPr="00C01FA8">
        <w:rPr>
          <w:spacing w:val="-5"/>
        </w:rPr>
        <w:t xml:space="preserve"> </w:t>
      </w:r>
      <w:r w:rsidRPr="00C01FA8">
        <w:t>to</w:t>
      </w:r>
      <w:r w:rsidRPr="00C01FA8">
        <w:rPr>
          <w:spacing w:val="-5"/>
        </w:rPr>
        <w:t xml:space="preserve"> select representative values for </w:t>
      </w:r>
      <w:r w:rsidRPr="00C01FA8">
        <w:rPr>
          <w:spacing w:val="-1"/>
        </w:rPr>
        <w:t>many</w:t>
      </w:r>
      <w:r w:rsidRPr="00C01FA8">
        <w:rPr>
          <w:spacing w:val="-5"/>
        </w:rPr>
        <w:t xml:space="preserve"> </w:t>
      </w:r>
      <w:r w:rsidRPr="00C01FA8">
        <w:t>of</w:t>
      </w:r>
      <w:r w:rsidRPr="00C01FA8">
        <w:rPr>
          <w:spacing w:val="-5"/>
        </w:rPr>
        <w:t xml:space="preserve"> </w:t>
      </w:r>
      <w:r w:rsidRPr="00C01FA8">
        <w:t>the</w:t>
      </w:r>
      <w:r w:rsidRPr="00C01FA8">
        <w:rPr>
          <w:spacing w:val="-6"/>
        </w:rPr>
        <w:t xml:space="preserve"> </w:t>
      </w:r>
      <w:r w:rsidRPr="00C01FA8">
        <w:t>variables</w:t>
      </w:r>
      <w:r w:rsidRPr="00C01FA8">
        <w:rPr>
          <w:spacing w:val="-5"/>
        </w:rPr>
        <w:t xml:space="preserve"> </w:t>
      </w:r>
      <w:r w:rsidRPr="00C01FA8">
        <w:t>needed</w:t>
      </w:r>
      <w:r w:rsidRPr="00C01FA8">
        <w:rPr>
          <w:spacing w:val="-5"/>
        </w:rPr>
        <w:t xml:space="preserve"> </w:t>
      </w:r>
      <w:r w:rsidRPr="00C01FA8">
        <w:t>to</w:t>
      </w:r>
      <w:r w:rsidRPr="00C01FA8">
        <w:rPr>
          <w:spacing w:val="-5"/>
        </w:rPr>
        <w:t xml:space="preserve"> </w:t>
      </w:r>
      <w:r w:rsidRPr="00C01FA8">
        <w:t>run</w:t>
      </w:r>
      <w:r w:rsidRPr="00C01FA8">
        <w:rPr>
          <w:spacing w:val="-5"/>
        </w:rPr>
        <w:t xml:space="preserve"> </w:t>
      </w:r>
      <w:r w:rsidRPr="00C01FA8">
        <w:t>the</w:t>
      </w:r>
      <w:r w:rsidRPr="00C01FA8">
        <w:rPr>
          <w:spacing w:val="-5"/>
        </w:rPr>
        <w:t xml:space="preserve"> </w:t>
      </w:r>
      <w:r w:rsidRPr="00C01FA8">
        <w:t>surface impoundment model.</w:t>
      </w:r>
    </w:p>
    <w:p w14:paraId="7A554AA0" w14:textId="4CBECF79" w:rsidR="004F17AA" w:rsidRPr="00C01FA8" w:rsidRDefault="004F17AA" w:rsidP="6289823D">
      <w:pPr>
        <w:pStyle w:val="ListBullet"/>
        <w:rPr>
          <w:b/>
          <w:sz w:val="20"/>
        </w:rPr>
      </w:pPr>
      <w:r w:rsidRPr="6289823D">
        <w:rPr>
          <w:b/>
        </w:rPr>
        <w:t>Meteorological and hydrological data at the land application and surface disposal sites (Table B-5):</w:t>
      </w:r>
      <w:r>
        <w:t xml:space="preserve"> The </w:t>
      </w:r>
      <w:r w:rsidR="00E625F6">
        <w:t>BST</w:t>
      </w:r>
      <w:r>
        <w:t xml:space="preserve"> provides air model outputs and the meteorological and hydrological data for three representative climate locations where biosolids applications are known to occur. You may choose a location representing average precipitation (Chicago, IL), dryer than average (Boulder, CO), or wetter than average (Charleston, SC) for a simulation. For land application, unitized particulate and vapor concentrations and particulate and vapor deposition rates predicted with AERMOD (U.S. EPA, 2022) using meteorological data from each of the three climate locations are also included in the </w:t>
      </w:r>
      <w:r w:rsidR="00E625F6">
        <w:t>BST</w:t>
      </w:r>
      <w:r>
        <w:t xml:space="preserve"> to address air pathway exposures. For surface disposal, unitized vapor concentrations are available to address inhalation exposures. </w:t>
      </w:r>
    </w:p>
    <w:p w14:paraId="351CCA45" w14:textId="77777777" w:rsidR="004F17AA" w:rsidRPr="00C01FA8" w:rsidRDefault="004F17AA" w:rsidP="004F17AA">
      <w:pPr>
        <w:pStyle w:val="ListBulletcontinuation"/>
      </w:pPr>
      <w:r w:rsidRPr="00C01FA8">
        <w:t>To capture variability in weather conditions, modeling under the land application and surface disposal scenarios are conducted using ten years of data. AERMOD modeling was conducted using National Weather Station surface and upper air data for</w:t>
      </w:r>
    </w:p>
    <w:p w14:paraId="2C889382" w14:textId="77777777" w:rsidR="004F17AA" w:rsidRPr="00C01FA8" w:rsidRDefault="004F17AA" w:rsidP="004F17AA">
      <w:pPr>
        <w:pStyle w:val="ListBullet2"/>
        <w:numPr>
          <w:ilvl w:val="0"/>
          <w:numId w:val="19"/>
        </w:numPr>
        <w:tabs>
          <w:tab w:val="clear" w:pos="1080"/>
          <w:tab w:val="left" w:pos="1440"/>
        </w:tabs>
        <w:ind w:left="1440"/>
      </w:pPr>
      <w:r w:rsidRPr="00C01FA8">
        <w:t>Denver, CO, (used as a surrogate for Boulder, CO, in the absence of 10 years of data) for 2004–2013 (data for 2014 missing)</w:t>
      </w:r>
    </w:p>
    <w:p w14:paraId="0E8F9EEC" w14:textId="77777777" w:rsidR="004F17AA" w:rsidRPr="00C01FA8" w:rsidRDefault="004F17AA" w:rsidP="004F17AA">
      <w:pPr>
        <w:pStyle w:val="ListBullet2"/>
        <w:numPr>
          <w:ilvl w:val="0"/>
          <w:numId w:val="19"/>
        </w:numPr>
        <w:tabs>
          <w:tab w:val="clear" w:pos="1080"/>
          <w:tab w:val="left" w:pos="1440"/>
        </w:tabs>
        <w:ind w:left="1440"/>
      </w:pPr>
      <w:r w:rsidRPr="00C01FA8">
        <w:t>Chicago, IL, for 2005–2014</w:t>
      </w:r>
    </w:p>
    <w:p w14:paraId="36D07C28" w14:textId="77777777" w:rsidR="004F17AA" w:rsidRPr="00C01FA8" w:rsidRDefault="004F17AA" w:rsidP="004F17AA">
      <w:pPr>
        <w:pStyle w:val="ListBullet2"/>
        <w:numPr>
          <w:ilvl w:val="0"/>
          <w:numId w:val="19"/>
        </w:numPr>
        <w:tabs>
          <w:tab w:val="clear" w:pos="1080"/>
          <w:tab w:val="left" w:pos="1440"/>
        </w:tabs>
        <w:ind w:left="1440"/>
      </w:pPr>
      <w:r w:rsidRPr="00C01FA8">
        <w:t>Charleston, SC, for 2005–2014.</w:t>
      </w:r>
    </w:p>
    <w:p w14:paraId="7737DBC0" w14:textId="680ABBE8" w:rsidR="004F17AA" w:rsidRPr="00C01FA8" w:rsidRDefault="004F17AA" w:rsidP="004F17AA">
      <w:pPr>
        <w:pStyle w:val="ListBulletcontinuation"/>
      </w:pPr>
      <w:bookmarkStart w:id="142" w:name="_Hlk95396297"/>
      <w:r w:rsidRPr="00C01FA8">
        <w:t xml:space="preserve">Data formatted for the land application source model, surface disposal source model, and surface water model (the Variable Volume Water Model, VVWM) were obtained directly from .wea files available for VVWM (U.S. EPA, 2015) or derived from data contained in those files. These data are available on a 0.25×0.25–degree grid covering the contiguous United States; the data included in the </w:t>
      </w:r>
      <w:r w:rsidR="00E625F6">
        <w:t>BST</w:t>
      </w:r>
      <w:r w:rsidRPr="00C01FA8">
        <w:t xml:space="preserve"> correspond to grid points closest to the National Weather Service meteorological stations for Boulder, Chicago, and Charleston. Data for the most recent and complete 10-year span were used and replicated to cover the simulation timeframe for each unit type (typically 150 years). </w:t>
      </w:r>
    </w:p>
    <w:p w14:paraId="34F6510F" w14:textId="77777777" w:rsidR="004F17AA" w:rsidRPr="00C01FA8" w:rsidRDefault="004F17AA" w:rsidP="004F17AA">
      <w:pPr>
        <w:pStyle w:val="ListBulletcontinuation"/>
      </w:pPr>
      <w:r w:rsidRPr="00C01FA8">
        <w:t xml:space="preserve">To support source modeling of the land application and surface disposal units, data from these files were used to create meteorologic datasets conforming to 3MRA model standards as described in Section 4.0 of U.S. EPA (2003b). Some data were used directly (e.g., daily precipitation, daily average air temperature) while other data were used to calculate longer term averages (e.g., </w:t>
      </w:r>
      <w:proofErr w:type="gramStart"/>
      <w:r w:rsidRPr="00C01FA8">
        <w:t>monthly</w:t>
      </w:r>
      <w:proofErr w:type="gramEnd"/>
      <w:r w:rsidRPr="00C01FA8">
        <w:t xml:space="preserve"> or annual averages of air temperature, wind speed, precipitation) or derive other required parameters (e.g., monthly average of daily evaporation from reference evapotranspiration). </w:t>
      </w:r>
    </w:p>
    <w:bookmarkEnd w:id="142"/>
    <w:p w14:paraId="68906D1C" w14:textId="77777777" w:rsidR="004F17AA" w:rsidRPr="00C01FA8" w:rsidRDefault="004F17AA" w:rsidP="004F17AA">
      <w:pPr>
        <w:pStyle w:val="Apptabletitle"/>
      </w:pPr>
      <w:r w:rsidRPr="00C01FA8">
        <w:t>Table B-2. Site Data for the Land Application Unit</w:t>
      </w:r>
    </w:p>
    <w:tbl>
      <w:tblPr>
        <w:tblW w:w="9355"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1111"/>
        <w:gridCol w:w="2604"/>
        <w:gridCol w:w="922"/>
        <w:gridCol w:w="1682"/>
        <w:gridCol w:w="3036"/>
      </w:tblGrid>
      <w:tr w:rsidR="004F17AA" w:rsidRPr="00C01FA8" w14:paraId="00421194" w14:textId="77777777">
        <w:trPr>
          <w:cantSplit/>
          <w:trHeight w:val="288"/>
          <w:tblHeader/>
        </w:trPr>
        <w:tc>
          <w:tcPr>
            <w:tcW w:w="1111" w:type="dxa"/>
            <w:shd w:val="clear" w:color="auto" w:fill="B0CCEA"/>
            <w:noWrap/>
            <w:vAlign w:val="center"/>
            <w:hideMark/>
          </w:tcPr>
          <w:p w14:paraId="07B6C203" w14:textId="77777777" w:rsidR="004F17AA" w:rsidRPr="00C01FA8" w:rsidRDefault="004F17AA">
            <w:pPr>
              <w:pStyle w:val="Tableheadnarrow"/>
            </w:pPr>
            <w:proofErr w:type="spellStart"/>
            <w:r w:rsidRPr="00C01FA8">
              <w:t>ModelCode</w:t>
            </w:r>
            <w:proofErr w:type="spellEnd"/>
          </w:p>
        </w:tc>
        <w:tc>
          <w:tcPr>
            <w:tcW w:w="2604" w:type="dxa"/>
            <w:shd w:val="clear" w:color="auto" w:fill="B0CCEA"/>
            <w:noWrap/>
            <w:vAlign w:val="center"/>
            <w:hideMark/>
          </w:tcPr>
          <w:p w14:paraId="093DA3B7" w14:textId="77777777" w:rsidR="004F17AA" w:rsidRPr="00C01FA8" w:rsidRDefault="004F17AA">
            <w:pPr>
              <w:pStyle w:val="Tableheadnarrow"/>
            </w:pPr>
            <w:r w:rsidRPr="00C01FA8">
              <w:t>Description</w:t>
            </w:r>
          </w:p>
        </w:tc>
        <w:tc>
          <w:tcPr>
            <w:tcW w:w="922" w:type="dxa"/>
            <w:shd w:val="clear" w:color="auto" w:fill="B0CCEA"/>
            <w:noWrap/>
            <w:vAlign w:val="center"/>
            <w:hideMark/>
          </w:tcPr>
          <w:p w14:paraId="1CBE66EB" w14:textId="77777777" w:rsidR="004F17AA" w:rsidRPr="00C01FA8" w:rsidRDefault="004F17AA">
            <w:pPr>
              <w:pStyle w:val="Tableheadnarrow"/>
            </w:pPr>
            <w:r w:rsidRPr="00C01FA8">
              <w:t>Value</w:t>
            </w:r>
          </w:p>
        </w:tc>
        <w:tc>
          <w:tcPr>
            <w:tcW w:w="1682" w:type="dxa"/>
            <w:shd w:val="clear" w:color="auto" w:fill="B0CCEA"/>
            <w:noWrap/>
            <w:vAlign w:val="center"/>
            <w:hideMark/>
          </w:tcPr>
          <w:p w14:paraId="4F7F0B21" w14:textId="77777777" w:rsidR="004F17AA" w:rsidRPr="00C01FA8" w:rsidRDefault="004F17AA">
            <w:pPr>
              <w:pStyle w:val="Tableheadnarrow"/>
            </w:pPr>
            <w:r w:rsidRPr="00C01FA8">
              <w:t>Reference</w:t>
            </w:r>
          </w:p>
        </w:tc>
        <w:tc>
          <w:tcPr>
            <w:tcW w:w="3036" w:type="dxa"/>
            <w:shd w:val="clear" w:color="auto" w:fill="B0CCEA"/>
            <w:noWrap/>
            <w:vAlign w:val="center"/>
            <w:hideMark/>
          </w:tcPr>
          <w:p w14:paraId="57DACEF2" w14:textId="77777777" w:rsidR="004F17AA" w:rsidRPr="00C01FA8" w:rsidRDefault="004F17AA">
            <w:pPr>
              <w:pStyle w:val="Tableheadnarrow"/>
            </w:pPr>
            <w:r w:rsidRPr="00C01FA8">
              <w:t>Comments</w:t>
            </w:r>
          </w:p>
        </w:tc>
      </w:tr>
      <w:tr w:rsidR="004F17AA" w:rsidRPr="00C01FA8" w14:paraId="6ACD32ED" w14:textId="77777777">
        <w:trPr>
          <w:cantSplit/>
          <w:trHeight w:val="288"/>
        </w:trPr>
        <w:tc>
          <w:tcPr>
            <w:tcW w:w="1111" w:type="dxa"/>
            <w:shd w:val="clear" w:color="auto" w:fill="auto"/>
            <w:vAlign w:val="center"/>
            <w:hideMark/>
          </w:tcPr>
          <w:p w14:paraId="01A91151" w14:textId="77777777" w:rsidR="004F17AA" w:rsidRPr="00C01FA8" w:rsidRDefault="004F17AA">
            <w:pPr>
              <w:pStyle w:val="Tabletextnarrow"/>
            </w:pPr>
            <w:proofErr w:type="spellStart"/>
            <w:r w:rsidRPr="00C01FA8">
              <w:t>Area_field</w:t>
            </w:r>
            <w:proofErr w:type="spellEnd"/>
          </w:p>
        </w:tc>
        <w:tc>
          <w:tcPr>
            <w:tcW w:w="2604" w:type="dxa"/>
            <w:shd w:val="clear" w:color="auto" w:fill="auto"/>
            <w:vAlign w:val="center"/>
            <w:hideMark/>
          </w:tcPr>
          <w:p w14:paraId="4E0A0CE5" w14:textId="77777777" w:rsidR="004F17AA" w:rsidRPr="00C01FA8" w:rsidRDefault="004F17AA">
            <w:pPr>
              <w:pStyle w:val="Tabletextnarrow"/>
            </w:pPr>
            <w:r w:rsidRPr="00C01FA8">
              <w:t>Area (agricultural field) (m</w:t>
            </w:r>
            <w:r w:rsidRPr="00C01FA8">
              <w:rPr>
                <w:vertAlign w:val="superscript"/>
              </w:rPr>
              <w:t>2</w:t>
            </w:r>
            <w:r w:rsidRPr="00C01FA8">
              <w:t>)</w:t>
            </w:r>
          </w:p>
        </w:tc>
        <w:tc>
          <w:tcPr>
            <w:tcW w:w="922" w:type="dxa"/>
            <w:shd w:val="clear" w:color="auto" w:fill="auto"/>
            <w:vAlign w:val="center"/>
            <w:hideMark/>
          </w:tcPr>
          <w:p w14:paraId="729D8571" w14:textId="77777777" w:rsidR="004F17AA" w:rsidRPr="00C01FA8" w:rsidRDefault="004F17AA">
            <w:pPr>
              <w:pStyle w:val="Tabletextnarrow"/>
            </w:pPr>
            <w:r w:rsidRPr="00C01FA8">
              <w:t>3.2E+05</w:t>
            </w:r>
          </w:p>
        </w:tc>
        <w:tc>
          <w:tcPr>
            <w:tcW w:w="1682" w:type="dxa"/>
            <w:shd w:val="clear" w:color="auto" w:fill="auto"/>
            <w:vAlign w:val="center"/>
            <w:hideMark/>
          </w:tcPr>
          <w:p w14:paraId="201533D1" w14:textId="77777777" w:rsidR="004F17AA" w:rsidRPr="00C01FA8" w:rsidRDefault="004F17AA">
            <w:pPr>
              <w:pStyle w:val="Tabletextnarrow"/>
            </w:pPr>
            <w:r w:rsidRPr="00C01FA8">
              <w:t>USDA (2014)</w:t>
            </w:r>
          </w:p>
        </w:tc>
        <w:tc>
          <w:tcPr>
            <w:tcW w:w="3036" w:type="dxa"/>
            <w:shd w:val="clear" w:color="auto" w:fill="auto"/>
            <w:vAlign w:val="center"/>
            <w:hideMark/>
          </w:tcPr>
          <w:p w14:paraId="6871A4D3" w14:textId="77777777" w:rsidR="004F17AA" w:rsidRPr="00C01FA8" w:rsidRDefault="004F17AA">
            <w:pPr>
              <w:pStyle w:val="Tabletextnarrow"/>
            </w:pPr>
            <w:r w:rsidRPr="00C01FA8">
              <w:t> 80 acres</w:t>
            </w:r>
          </w:p>
        </w:tc>
      </w:tr>
      <w:tr w:rsidR="004F17AA" w:rsidRPr="00C01FA8" w14:paraId="663970EF" w14:textId="77777777">
        <w:trPr>
          <w:cantSplit/>
          <w:trHeight w:val="576"/>
        </w:trPr>
        <w:tc>
          <w:tcPr>
            <w:tcW w:w="1111" w:type="dxa"/>
            <w:shd w:val="clear" w:color="auto" w:fill="auto"/>
            <w:vAlign w:val="center"/>
            <w:hideMark/>
          </w:tcPr>
          <w:p w14:paraId="5D27AD1A" w14:textId="77777777" w:rsidR="004F17AA" w:rsidRPr="00C01FA8" w:rsidRDefault="004F17AA">
            <w:pPr>
              <w:pStyle w:val="Tabletextnarrow"/>
            </w:pPr>
            <w:proofErr w:type="spellStart"/>
            <w:r w:rsidRPr="00C01FA8">
              <w:t>Area_buffer</w:t>
            </w:r>
            <w:proofErr w:type="spellEnd"/>
          </w:p>
        </w:tc>
        <w:tc>
          <w:tcPr>
            <w:tcW w:w="2604" w:type="dxa"/>
            <w:shd w:val="clear" w:color="auto" w:fill="auto"/>
            <w:vAlign w:val="center"/>
            <w:hideMark/>
          </w:tcPr>
          <w:p w14:paraId="562893CA" w14:textId="77777777" w:rsidR="004F17AA" w:rsidRPr="00C01FA8" w:rsidRDefault="004F17AA">
            <w:pPr>
              <w:pStyle w:val="Tabletextnarrow"/>
            </w:pPr>
            <w:r w:rsidRPr="00C01FA8">
              <w:t>Area (buffer) (m</w:t>
            </w:r>
            <w:r w:rsidRPr="00C01FA8">
              <w:rPr>
                <w:vertAlign w:val="superscript"/>
              </w:rPr>
              <w:t>2</w:t>
            </w:r>
            <w:r w:rsidRPr="00C01FA8">
              <w:t>)</w:t>
            </w:r>
          </w:p>
        </w:tc>
        <w:tc>
          <w:tcPr>
            <w:tcW w:w="922" w:type="dxa"/>
            <w:shd w:val="clear" w:color="auto" w:fill="auto"/>
            <w:vAlign w:val="center"/>
            <w:hideMark/>
          </w:tcPr>
          <w:p w14:paraId="6DBA81F3" w14:textId="77777777" w:rsidR="004F17AA" w:rsidRPr="00C01FA8" w:rsidRDefault="004F17AA">
            <w:pPr>
              <w:pStyle w:val="Tabletextnarrow"/>
            </w:pPr>
            <w:r w:rsidRPr="00C01FA8">
              <w:t>5.7E+03</w:t>
            </w:r>
          </w:p>
        </w:tc>
        <w:tc>
          <w:tcPr>
            <w:tcW w:w="4718" w:type="dxa"/>
            <w:gridSpan w:val="2"/>
            <w:shd w:val="clear" w:color="auto" w:fill="auto"/>
            <w:vAlign w:val="center"/>
            <w:hideMark/>
          </w:tcPr>
          <w:p w14:paraId="271831C1" w14:textId="77777777" w:rsidR="004F17AA" w:rsidRPr="00C01FA8" w:rsidRDefault="004F17AA">
            <w:pPr>
              <w:pStyle w:val="Tabletextnarrow"/>
            </w:pPr>
            <w:r w:rsidRPr="00C01FA8">
              <w:t xml:space="preserve">Calculated as length of source x buffer width; length is 569 </w:t>
            </w:r>
            <w:proofErr w:type="gramStart"/>
            <w:r w:rsidRPr="00C01FA8">
              <w:t>m,</w:t>
            </w:r>
            <w:proofErr w:type="gramEnd"/>
            <w:r w:rsidRPr="00C01FA8">
              <w:t xml:space="preserve"> width is 10 m per Part 503 Biosolids rule; ~1.4 acres</w:t>
            </w:r>
          </w:p>
        </w:tc>
      </w:tr>
      <w:tr w:rsidR="004F17AA" w:rsidRPr="00C01FA8" w14:paraId="4D5CAFBB" w14:textId="77777777">
        <w:trPr>
          <w:cantSplit/>
          <w:trHeight w:val="288"/>
        </w:trPr>
        <w:tc>
          <w:tcPr>
            <w:tcW w:w="1111" w:type="dxa"/>
            <w:shd w:val="clear" w:color="auto" w:fill="auto"/>
            <w:vAlign w:val="center"/>
          </w:tcPr>
          <w:p w14:paraId="44AE6707" w14:textId="77777777" w:rsidR="004F17AA" w:rsidRPr="00C01FA8" w:rsidRDefault="004F17AA">
            <w:pPr>
              <w:pStyle w:val="Tabletextnarrow"/>
            </w:pPr>
            <w:proofErr w:type="spellStart"/>
            <w:r w:rsidRPr="00C01FA8">
              <w:t>asdm</w:t>
            </w:r>
            <w:proofErr w:type="spellEnd"/>
          </w:p>
        </w:tc>
        <w:tc>
          <w:tcPr>
            <w:tcW w:w="2604" w:type="dxa"/>
            <w:shd w:val="clear" w:color="auto" w:fill="auto"/>
            <w:vAlign w:val="center"/>
          </w:tcPr>
          <w:p w14:paraId="71B34817" w14:textId="77777777" w:rsidR="004F17AA" w:rsidRPr="00C01FA8" w:rsidRDefault="004F17AA">
            <w:pPr>
              <w:pStyle w:val="Tabletextnarrow"/>
            </w:pPr>
            <w:r w:rsidRPr="00C01FA8">
              <w:t>Mode of the aggregate size distribution (mm)</w:t>
            </w:r>
          </w:p>
        </w:tc>
        <w:tc>
          <w:tcPr>
            <w:tcW w:w="922" w:type="dxa"/>
            <w:shd w:val="clear" w:color="auto" w:fill="auto"/>
            <w:vAlign w:val="center"/>
          </w:tcPr>
          <w:p w14:paraId="05E17E50" w14:textId="77777777" w:rsidR="004F17AA" w:rsidRPr="00C01FA8" w:rsidRDefault="004F17AA">
            <w:pPr>
              <w:pStyle w:val="Tabletextnarrow"/>
            </w:pPr>
            <w:r w:rsidRPr="00C01FA8">
              <w:t>0.5</w:t>
            </w:r>
          </w:p>
        </w:tc>
        <w:tc>
          <w:tcPr>
            <w:tcW w:w="1682" w:type="dxa"/>
            <w:shd w:val="clear" w:color="auto" w:fill="auto"/>
            <w:vAlign w:val="center"/>
          </w:tcPr>
          <w:p w14:paraId="36B78287" w14:textId="77777777" w:rsidR="004F17AA" w:rsidRPr="00C01FA8" w:rsidRDefault="004F17AA">
            <w:pPr>
              <w:pStyle w:val="Tabletextnarrow"/>
            </w:pPr>
            <w:r w:rsidRPr="00C01FA8">
              <w:t>TSDF Fugit. Air (U.S. EPA, 1989b)</w:t>
            </w:r>
          </w:p>
        </w:tc>
        <w:tc>
          <w:tcPr>
            <w:tcW w:w="3036" w:type="dxa"/>
            <w:shd w:val="clear" w:color="auto" w:fill="auto"/>
            <w:vAlign w:val="center"/>
          </w:tcPr>
          <w:p w14:paraId="3917491D" w14:textId="77777777" w:rsidR="004F17AA" w:rsidRPr="00C01FA8" w:rsidRDefault="004F17AA">
            <w:pPr>
              <w:pStyle w:val="Tabletextnarrow"/>
            </w:pPr>
          </w:p>
        </w:tc>
      </w:tr>
      <w:tr w:rsidR="004F17AA" w:rsidRPr="00C01FA8" w14:paraId="4CC6B111" w14:textId="77777777">
        <w:trPr>
          <w:cantSplit/>
          <w:trHeight w:val="288"/>
        </w:trPr>
        <w:tc>
          <w:tcPr>
            <w:tcW w:w="1111" w:type="dxa"/>
            <w:shd w:val="clear" w:color="auto" w:fill="auto"/>
            <w:vAlign w:val="center"/>
          </w:tcPr>
          <w:p w14:paraId="77CE7CBC" w14:textId="77777777" w:rsidR="004F17AA" w:rsidRPr="00C01FA8" w:rsidRDefault="004F17AA">
            <w:pPr>
              <w:pStyle w:val="Tabletextnarrow"/>
            </w:pPr>
            <w:proofErr w:type="spellStart"/>
            <w:r w:rsidRPr="00C01FA8">
              <w:t>ConVs</w:t>
            </w:r>
            <w:proofErr w:type="spellEnd"/>
          </w:p>
        </w:tc>
        <w:tc>
          <w:tcPr>
            <w:tcW w:w="2604" w:type="dxa"/>
            <w:shd w:val="clear" w:color="auto" w:fill="auto"/>
            <w:vAlign w:val="center"/>
          </w:tcPr>
          <w:p w14:paraId="47943667" w14:textId="77777777" w:rsidR="004F17AA" w:rsidRPr="00C01FA8" w:rsidRDefault="004F17AA">
            <w:pPr>
              <w:pStyle w:val="Tabletextnarrow"/>
            </w:pPr>
            <w:r w:rsidRPr="00C01FA8">
              <w:t>Settling velocity of suspended solids in runoff (m/day)</w:t>
            </w:r>
          </w:p>
        </w:tc>
        <w:tc>
          <w:tcPr>
            <w:tcW w:w="922" w:type="dxa"/>
            <w:shd w:val="clear" w:color="auto" w:fill="auto"/>
            <w:vAlign w:val="center"/>
          </w:tcPr>
          <w:p w14:paraId="1BF7DBDF" w14:textId="77777777" w:rsidR="004F17AA" w:rsidRPr="00C01FA8" w:rsidRDefault="004F17AA">
            <w:pPr>
              <w:pStyle w:val="Tabletextnarrow"/>
            </w:pPr>
            <w:r w:rsidRPr="00C01FA8">
              <w:t>5.36</w:t>
            </w:r>
          </w:p>
        </w:tc>
        <w:tc>
          <w:tcPr>
            <w:tcW w:w="1682" w:type="dxa"/>
            <w:shd w:val="clear" w:color="auto" w:fill="auto"/>
            <w:vAlign w:val="center"/>
          </w:tcPr>
          <w:p w14:paraId="0EBAB44F" w14:textId="77777777" w:rsidR="004F17AA" w:rsidRPr="00C01FA8" w:rsidRDefault="004F17AA">
            <w:pPr>
              <w:pStyle w:val="Tabletextnarrow"/>
              <w:rPr>
                <w:highlight w:val="yellow"/>
              </w:rPr>
            </w:pPr>
            <w:r w:rsidRPr="00C01FA8">
              <w:t xml:space="preserve">Schroeder (1977) </w:t>
            </w:r>
          </w:p>
        </w:tc>
        <w:tc>
          <w:tcPr>
            <w:tcW w:w="3036" w:type="dxa"/>
            <w:shd w:val="clear" w:color="auto" w:fill="auto"/>
            <w:vAlign w:val="center"/>
          </w:tcPr>
          <w:p w14:paraId="2BA3FA51" w14:textId="77777777" w:rsidR="004F17AA" w:rsidRPr="00C01FA8" w:rsidRDefault="004F17AA">
            <w:pPr>
              <w:pStyle w:val="Tabletextnarrow"/>
            </w:pPr>
            <w:r w:rsidRPr="00C01FA8">
              <w:t>derived from "mineral sludge" values - median value</w:t>
            </w:r>
          </w:p>
        </w:tc>
      </w:tr>
      <w:tr w:rsidR="004F17AA" w:rsidRPr="00C01FA8" w14:paraId="56EC67C9" w14:textId="77777777">
        <w:trPr>
          <w:cantSplit/>
          <w:trHeight w:val="288"/>
        </w:trPr>
        <w:tc>
          <w:tcPr>
            <w:tcW w:w="1111" w:type="dxa"/>
            <w:shd w:val="clear" w:color="auto" w:fill="auto"/>
            <w:vAlign w:val="center"/>
            <w:hideMark/>
          </w:tcPr>
          <w:p w14:paraId="7D83C97D" w14:textId="77777777" w:rsidR="004F17AA" w:rsidRPr="00C01FA8" w:rsidRDefault="004F17AA">
            <w:pPr>
              <w:pStyle w:val="Tabletextnarrow"/>
            </w:pPr>
            <w:r w:rsidRPr="00C01FA8">
              <w:t>DRZ</w:t>
            </w:r>
          </w:p>
        </w:tc>
        <w:tc>
          <w:tcPr>
            <w:tcW w:w="2604" w:type="dxa"/>
            <w:shd w:val="clear" w:color="auto" w:fill="auto"/>
            <w:vAlign w:val="center"/>
            <w:hideMark/>
          </w:tcPr>
          <w:p w14:paraId="43D5CB54" w14:textId="77777777" w:rsidR="004F17AA" w:rsidRPr="00C01FA8" w:rsidRDefault="004F17AA">
            <w:pPr>
              <w:pStyle w:val="Tabletextnarrow"/>
            </w:pPr>
            <w:r w:rsidRPr="00C01FA8">
              <w:t>Root zone depth (cm)</w:t>
            </w:r>
          </w:p>
        </w:tc>
        <w:tc>
          <w:tcPr>
            <w:tcW w:w="922" w:type="dxa"/>
            <w:shd w:val="clear" w:color="auto" w:fill="auto"/>
            <w:vAlign w:val="center"/>
            <w:hideMark/>
          </w:tcPr>
          <w:p w14:paraId="7BE6265C" w14:textId="77777777" w:rsidR="004F17AA" w:rsidRPr="00C01FA8" w:rsidRDefault="004F17AA">
            <w:pPr>
              <w:pStyle w:val="Tabletextnarrow"/>
            </w:pPr>
            <w:r w:rsidRPr="00C01FA8">
              <w:t>83</w:t>
            </w:r>
          </w:p>
        </w:tc>
        <w:tc>
          <w:tcPr>
            <w:tcW w:w="1682" w:type="dxa"/>
            <w:shd w:val="clear" w:color="auto" w:fill="auto"/>
            <w:vAlign w:val="center"/>
            <w:hideMark/>
          </w:tcPr>
          <w:p w14:paraId="475A9740" w14:textId="77777777" w:rsidR="004F17AA" w:rsidRPr="00C01FA8" w:rsidRDefault="004F17AA">
            <w:pPr>
              <w:pStyle w:val="Tabletextnarrow"/>
            </w:pPr>
            <w:r w:rsidRPr="00C01FA8">
              <w:t>Dunne &amp; Leopold (1978)</w:t>
            </w:r>
          </w:p>
        </w:tc>
        <w:tc>
          <w:tcPr>
            <w:tcW w:w="3036" w:type="dxa"/>
            <w:shd w:val="clear" w:color="auto" w:fill="auto"/>
            <w:vAlign w:val="center"/>
            <w:hideMark/>
          </w:tcPr>
          <w:p w14:paraId="79694797" w14:textId="77777777" w:rsidR="004F17AA" w:rsidRPr="00C01FA8" w:rsidRDefault="004F17AA">
            <w:pPr>
              <w:pStyle w:val="Tabletextnarrow"/>
            </w:pPr>
            <w:r w:rsidRPr="00C01FA8">
              <w:t>median value </w:t>
            </w:r>
          </w:p>
        </w:tc>
      </w:tr>
      <w:tr w:rsidR="004F17AA" w:rsidRPr="00C01FA8" w14:paraId="6FF4EC9B" w14:textId="77777777">
        <w:trPr>
          <w:cantSplit/>
          <w:trHeight w:val="576"/>
        </w:trPr>
        <w:tc>
          <w:tcPr>
            <w:tcW w:w="1111" w:type="dxa"/>
            <w:shd w:val="clear" w:color="auto" w:fill="auto"/>
            <w:vAlign w:val="center"/>
            <w:hideMark/>
          </w:tcPr>
          <w:p w14:paraId="465674A4" w14:textId="77777777" w:rsidR="004F17AA" w:rsidRPr="00C01FA8" w:rsidRDefault="004F17AA">
            <w:pPr>
              <w:pStyle w:val="Tabletextnarrow"/>
            </w:pPr>
            <w:proofErr w:type="spellStart"/>
            <w:r w:rsidRPr="00C01FA8">
              <w:t>effdust</w:t>
            </w:r>
            <w:proofErr w:type="spellEnd"/>
          </w:p>
        </w:tc>
        <w:tc>
          <w:tcPr>
            <w:tcW w:w="2604" w:type="dxa"/>
            <w:shd w:val="clear" w:color="auto" w:fill="auto"/>
            <w:vAlign w:val="center"/>
            <w:hideMark/>
          </w:tcPr>
          <w:p w14:paraId="7DC5A39F" w14:textId="77777777" w:rsidR="004F17AA" w:rsidRPr="00C01FA8" w:rsidRDefault="004F17AA">
            <w:pPr>
              <w:pStyle w:val="Tabletextnarrow"/>
            </w:pPr>
            <w:r w:rsidRPr="00C01FA8">
              <w:t>Dust suppression control efficiency for controlled areas (fraction)</w:t>
            </w:r>
          </w:p>
        </w:tc>
        <w:tc>
          <w:tcPr>
            <w:tcW w:w="922" w:type="dxa"/>
            <w:shd w:val="clear" w:color="auto" w:fill="auto"/>
            <w:vAlign w:val="center"/>
          </w:tcPr>
          <w:p w14:paraId="2223081E" w14:textId="77777777" w:rsidR="004F17AA" w:rsidRPr="00C01FA8" w:rsidRDefault="004F17AA">
            <w:pPr>
              <w:pStyle w:val="Tabletextnarrow"/>
            </w:pPr>
            <w:r w:rsidRPr="00C01FA8">
              <w:t>0.5</w:t>
            </w:r>
          </w:p>
        </w:tc>
        <w:tc>
          <w:tcPr>
            <w:tcW w:w="1682" w:type="dxa"/>
            <w:shd w:val="clear" w:color="auto" w:fill="auto"/>
            <w:vAlign w:val="center"/>
            <w:hideMark/>
          </w:tcPr>
          <w:p w14:paraId="34FB3C65" w14:textId="77777777" w:rsidR="004F17AA" w:rsidRPr="00C01FA8" w:rsidRDefault="004F17AA">
            <w:pPr>
              <w:pStyle w:val="Tabletextnarrow"/>
            </w:pPr>
            <w:r w:rsidRPr="00C01FA8">
              <w:t>TSDF Fugit. Air (U.S. EPA, 1989b)</w:t>
            </w:r>
          </w:p>
        </w:tc>
        <w:tc>
          <w:tcPr>
            <w:tcW w:w="3036" w:type="dxa"/>
            <w:shd w:val="clear" w:color="auto" w:fill="auto"/>
            <w:vAlign w:val="center"/>
            <w:hideMark/>
          </w:tcPr>
          <w:p w14:paraId="2548ABD6" w14:textId="77777777" w:rsidR="004F17AA" w:rsidRPr="00C01FA8" w:rsidRDefault="004F17AA">
            <w:pPr>
              <w:pStyle w:val="Tabletextnarrow"/>
            </w:pPr>
            <w:r w:rsidRPr="00C01FA8">
              <w:t>median value </w:t>
            </w:r>
          </w:p>
        </w:tc>
      </w:tr>
      <w:tr w:rsidR="004F17AA" w:rsidRPr="00C01FA8" w14:paraId="2B9891C1" w14:textId="77777777">
        <w:trPr>
          <w:cantSplit/>
          <w:trHeight w:val="278"/>
        </w:trPr>
        <w:tc>
          <w:tcPr>
            <w:tcW w:w="1111" w:type="dxa"/>
            <w:shd w:val="clear" w:color="auto" w:fill="auto"/>
            <w:vAlign w:val="center"/>
            <w:hideMark/>
          </w:tcPr>
          <w:p w14:paraId="2225FB89" w14:textId="77777777" w:rsidR="004F17AA" w:rsidRPr="00C01FA8" w:rsidRDefault="004F17AA">
            <w:pPr>
              <w:pStyle w:val="Tabletextnarrow"/>
            </w:pPr>
            <w:r w:rsidRPr="00C01FA8">
              <w:lastRenderedPageBreak/>
              <w:t>Lc</w:t>
            </w:r>
          </w:p>
        </w:tc>
        <w:tc>
          <w:tcPr>
            <w:tcW w:w="2604" w:type="dxa"/>
            <w:shd w:val="clear" w:color="auto" w:fill="auto"/>
            <w:vAlign w:val="center"/>
            <w:hideMark/>
          </w:tcPr>
          <w:p w14:paraId="262F68C0" w14:textId="77777777" w:rsidR="004F17AA" w:rsidRPr="00C01FA8" w:rsidRDefault="004F17AA">
            <w:pPr>
              <w:pStyle w:val="Tabletextnarrow"/>
            </w:pPr>
            <w:r w:rsidRPr="00C01FA8">
              <w:t>Roughness ratio (dimensionless ratio)</w:t>
            </w:r>
          </w:p>
        </w:tc>
        <w:tc>
          <w:tcPr>
            <w:tcW w:w="922" w:type="dxa"/>
            <w:shd w:val="clear" w:color="auto" w:fill="auto"/>
            <w:vAlign w:val="center"/>
            <w:hideMark/>
          </w:tcPr>
          <w:p w14:paraId="03D24726" w14:textId="77777777" w:rsidR="004F17AA" w:rsidRPr="00C01FA8" w:rsidRDefault="004F17AA">
            <w:pPr>
              <w:pStyle w:val="Tabletextnarrow"/>
            </w:pPr>
            <w:r w:rsidRPr="00C01FA8">
              <w:t>0.00023</w:t>
            </w:r>
          </w:p>
        </w:tc>
        <w:tc>
          <w:tcPr>
            <w:tcW w:w="1682" w:type="dxa"/>
            <w:shd w:val="clear" w:color="auto" w:fill="auto"/>
            <w:vAlign w:val="center"/>
            <w:hideMark/>
          </w:tcPr>
          <w:p w14:paraId="35003587" w14:textId="77777777" w:rsidR="004F17AA" w:rsidRPr="00C01FA8" w:rsidRDefault="004F17AA">
            <w:pPr>
              <w:pStyle w:val="Tabletextnarrow"/>
            </w:pPr>
            <w:r w:rsidRPr="00C01FA8">
              <w:t>TSDF Fugit. Air (U.S. EPA, 1989b)</w:t>
            </w:r>
          </w:p>
        </w:tc>
        <w:tc>
          <w:tcPr>
            <w:tcW w:w="3036" w:type="dxa"/>
            <w:shd w:val="clear" w:color="auto" w:fill="auto"/>
            <w:vAlign w:val="center"/>
            <w:hideMark/>
          </w:tcPr>
          <w:p w14:paraId="641242C6" w14:textId="77777777" w:rsidR="004F17AA" w:rsidRPr="00C01FA8" w:rsidRDefault="004F17AA">
            <w:pPr>
              <w:pStyle w:val="Tabletextnarrow"/>
            </w:pPr>
            <w:r w:rsidRPr="00C01FA8">
              <w:t>median value </w:t>
            </w:r>
          </w:p>
        </w:tc>
      </w:tr>
      <w:tr w:rsidR="004F17AA" w:rsidRPr="00C01FA8" w14:paraId="1657976D" w14:textId="77777777">
        <w:trPr>
          <w:cantSplit/>
          <w:trHeight w:val="323"/>
        </w:trPr>
        <w:tc>
          <w:tcPr>
            <w:tcW w:w="1111" w:type="dxa"/>
            <w:shd w:val="clear" w:color="auto" w:fill="auto"/>
            <w:vAlign w:val="center"/>
            <w:hideMark/>
          </w:tcPr>
          <w:p w14:paraId="171C5B34" w14:textId="77777777" w:rsidR="004F17AA" w:rsidRPr="00C01FA8" w:rsidRDefault="004F17AA">
            <w:pPr>
              <w:pStyle w:val="Tabletextnarrow"/>
            </w:pPr>
            <w:r w:rsidRPr="00C01FA8">
              <w:t>LS</w:t>
            </w:r>
          </w:p>
        </w:tc>
        <w:tc>
          <w:tcPr>
            <w:tcW w:w="2604" w:type="dxa"/>
            <w:shd w:val="clear" w:color="auto" w:fill="auto"/>
            <w:vAlign w:val="center"/>
            <w:hideMark/>
          </w:tcPr>
          <w:p w14:paraId="35E3954F" w14:textId="77777777" w:rsidR="004F17AA" w:rsidRPr="00C01FA8" w:rsidRDefault="004F17AA">
            <w:pPr>
              <w:pStyle w:val="Tabletextnarrow"/>
            </w:pPr>
            <w:r w:rsidRPr="00C01FA8">
              <w:t>USLE length-slope factor (empirical)</w:t>
            </w:r>
          </w:p>
        </w:tc>
        <w:tc>
          <w:tcPr>
            <w:tcW w:w="922" w:type="dxa"/>
            <w:shd w:val="clear" w:color="auto" w:fill="auto"/>
            <w:vAlign w:val="center"/>
            <w:hideMark/>
          </w:tcPr>
          <w:p w14:paraId="76E3D31C" w14:textId="77777777" w:rsidR="004F17AA" w:rsidRPr="00C01FA8" w:rsidRDefault="004F17AA">
            <w:pPr>
              <w:pStyle w:val="Tabletextnarrow"/>
            </w:pPr>
            <w:r w:rsidRPr="00C01FA8">
              <w:t>1.5</w:t>
            </w:r>
          </w:p>
        </w:tc>
        <w:tc>
          <w:tcPr>
            <w:tcW w:w="1682" w:type="dxa"/>
            <w:shd w:val="clear" w:color="auto" w:fill="auto"/>
            <w:vAlign w:val="center"/>
            <w:hideMark/>
          </w:tcPr>
          <w:p w14:paraId="1D26CA17" w14:textId="77777777" w:rsidR="004F17AA" w:rsidRPr="00C01FA8" w:rsidRDefault="004F17AA">
            <w:pPr>
              <w:pStyle w:val="Tabletextnarrow"/>
            </w:pPr>
            <w:r w:rsidRPr="00C01FA8">
              <w:t>HHRAP (U.S. EPA, 2005)</w:t>
            </w:r>
          </w:p>
        </w:tc>
        <w:tc>
          <w:tcPr>
            <w:tcW w:w="3036" w:type="dxa"/>
            <w:shd w:val="clear" w:color="auto" w:fill="auto"/>
            <w:vAlign w:val="center"/>
            <w:hideMark/>
          </w:tcPr>
          <w:p w14:paraId="7423A400" w14:textId="77777777" w:rsidR="004F17AA" w:rsidRPr="00C01FA8" w:rsidRDefault="004F17AA">
            <w:pPr>
              <w:pStyle w:val="Tabletextnarrow"/>
            </w:pPr>
            <w:r w:rsidRPr="00C01FA8">
              <w:t>recommended general value</w:t>
            </w:r>
          </w:p>
        </w:tc>
      </w:tr>
      <w:tr w:rsidR="004F17AA" w:rsidRPr="00C01FA8" w14:paraId="2F178DC8" w14:textId="77777777">
        <w:trPr>
          <w:cantSplit/>
          <w:trHeight w:val="288"/>
        </w:trPr>
        <w:tc>
          <w:tcPr>
            <w:tcW w:w="1111" w:type="dxa"/>
            <w:shd w:val="clear" w:color="auto" w:fill="auto"/>
            <w:vAlign w:val="center"/>
          </w:tcPr>
          <w:p w14:paraId="3958FB27" w14:textId="77777777" w:rsidR="004F17AA" w:rsidRPr="00C01FA8" w:rsidRDefault="004F17AA">
            <w:pPr>
              <w:pStyle w:val="Tabletextnarrow"/>
            </w:pPr>
            <w:proofErr w:type="spellStart"/>
            <w:r w:rsidRPr="00C01FA8">
              <w:t>PI_field</w:t>
            </w:r>
            <w:proofErr w:type="spellEnd"/>
          </w:p>
        </w:tc>
        <w:tc>
          <w:tcPr>
            <w:tcW w:w="2604" w:type="dxa"/>
            <w:shd w:val="clear" w:color="auto" w:fill="auto"/>
            <w:vAlign w:val="center"/>
          </w:tcPr>
          <w:p w14:paraId="25A7D6BE" w14:textId="77777777" w:rsidR="004F17AA" w:rsidRPr="00C01FA8" w:rsidRDefault="004F17AA">
            <w:pPr>
              <w:pStyle w:val="Tabletextnarrow"/>
            </w:pPr>
            <w:r w:rsidRPr="00C01FA8">
              <w:t>Percent impervious (field) (percent)</w:t>
            </w:r>
          </w:p>
        </w:tc>
        <w:tc>
          <w:tcPr>
            <w:tcW w:w="922" w:type="dxa"/>
            <w:shd w:val="clear" w:color="auto" w:fill="auto"/>
            <w:vAlign w:val="center"/>
          </w:tcPr>
          <w:p w14:paraId="32E60D1E" w14:textId="77777777" w:rsidR="004F17AA" w:rsidRPr="00C01FA8" w:rsidRDefault="004F17AA">
            <w:pPr>
              <w:pStyle w:val="Tabletextnarrow"/>
            </w:pPr>
            <w:r w:rsidRPr="00C01FA8">
              <w:t>0</w:t>
            </w:r>
          </w:p>
        </w:tc>
        <w:tc>
          <w:tcPr>
            <w:tcW w:w="1682" w:type="dxa"/>
            <w:shd w:val="clear" w:color="auto" w:fill="auto"/>
            <w:vAlign w:val="center"/>
          </w:tcPr>
          <w:p w14:paraId="3E92066C" w14:textId="77777777" w:rsidR="004F17AA" w:rsidRPr="00C01FA8" w:rsidRDefault="004F17AA">
            <w:pPr>
              <w:pStyle w:val="Tabletextnarrow"/>
            </w:pPr>
            <w:r w:rsidRPr="00C01FA8">
              <w:t>CWP (1998)</w:t>
            </w:r>
          </w:p>
        </w:tc>
        <w:tc>
          <w:tcPr>
            <w:tcW w:w="3036" w:type="dxa"/>
            <w:shd w:val="clear" w:color="auto" w:fill="auto"/>
            <w:vAlign w:val="center"/>
            <w:hideMark/>
          </w:tcPr>
          <w:p w14:paraId="030D44DD" w14:textId="77777777" w:rsidR="004F17AA" w:rsidRPr="00C01FA8" w:rsidRDefault="004F17AA">
            <w:pPr>
              <w:pStyle w:val="Tabletextnarrow"/>
            </w:pPr>
            <w:r w:rsidRPr="00C01FA8">
              <w:t>a farm field would not have impervious surfaces</w:t>
            </w:r>
          </w:p>
        </w:tc>
      </w:tr>
      <w:tr w:rsidR="004F17AA" w:rsidRPr="00C01FA8" w14:paraId="28AB1F19" w14:textId="77777777">
        <w:trPr>
          <w:cantSplit/>
          <w:trHeight w:val="576"/>
        </w:trPr>
        <w:tc>
          <w:tcPr>
            <w:tcW w:w="1111" w:type="dxa"/>
            <w:shd w:val="clear" w:color="auto" w:fill="auto"/>
            <w:vAlign w:val="center"/>
            <w:hideMark/>
          </w:tcPr>
          <w:p w14:paraId="35A6EDAD" w14:textId="77777777" w:rsidR="004F17AA" w:rsidRPr="00C01FA8" w:rsidRDefault="004F17AA">
            <w:pPr>
              <w:pStyle w:val="Tabletextnarrow"/>
            </w:pPr>
            <w:proofErr w:type="spellStart"/>
            <w:r w:rsidRPr="00C01FA8">
              <w:t>RWS_frac</w:t>
            </w:r>
            <w:proofErr w:type="spellEnd"/>
          </w:p>
        </w:tc>
        <w:tc>
          <w:tcPr>
            <w:tcW w:w="2604" w:type="dxa"/>
            <w:shd w:val="clear" w:color="auto" w:fill="auto"/>
            <w:vAlign w:val="center"/>
            <w:hideMark/>
          </w:tcPr>
          <w:p w14:paraId="5FF8E348" w14:textId="77777777" w:rsidR="004F17AA" w:rsidRPr="00C01FA8" w:rsidRDefault="004F17AA">
            <w:pPr>
              <w:pStyle w:val="Tabletextnarrow"/>
            </w:pPr>
            <w:r w:rsidRPr="00C01FA8">
              <w:t>Fraction of regional watershed treated with biosolids (fraction)</w:t>
            </w:r>
          </w:p>
        </w:tc>
        <w:tc>
          <w:tcPr>
            <w:tcW w:w="922" w:type="dxa"/>
            <w:shd w:val="clear" w:color="auto" w:fill="auto"/>
            <w:vAlign w:val="center"/>
            <w:hideMark/>
          </w:tcPr>
          <w:p w14:paraId="6A342E66" w14:textId="77777777" w:rsidR="004F17AA" w:rsidRPr="00C01FA8" w:rsidRDefault="004F17AA">
            <w:pPr>
              <w:pStyle w:val="Tabletextnarrow"/>
            </w:pPr>
            <w:r w:rsidRPr="00C01FA8">
              <w:t>0.45</w:t>
            </w:r>
          </w:p>
        </w:tc>
        <w:tc>
          <w:tcPr>
            <w:tcW w:w="1682" w:type="dxa"/>
            <w:shd w:val="clear" w:color="auto" w:fill="auto"/>
            <w:vAlign w:val="center"/>
            <w:hideMark/>
          </w:tcPr>
          <w:p w14:paraId="6EE4F8D0" w14:textId="77777777" w:rsidR="004F17AA" w:rsidRPr="00C01FA8" w:rsidRDefault="004F17AA">
            <w:pPr>
              <w:pStyle w:val="Tabletextnarrow"/>
            </w:pPr>
            <w:r w:rsidRPr="00C01FA8">
              <w:t>Biosolids 2003 (U.S. EPA 2003a)</w:t>
            </w:r>
          </w:p>
        </w:tc>
        <w:tc>
          <w:tcPr>
            <w:tcW w:w="3036" w:type="dxa"/>
            <w:shd w:val="clear" w:color="auto" w:fill="auto"/>
            <w:vAlign w:val="center"/>
            <w:hideMark/>
          </w:tcPr>
          <w:p w14:paraId="612A23C5" w14:textId="77777777" w:rsidR="004F17AA" w:rsidRPr="00C01FA8" w:rsidRDefault="004F17AA">
            <w:pPr>
              <w:pStyle w:val="Tabletextnarrow"/>
            </w:pPr>
            <w:r w:rsidRPr="00C01FA8">
              <w:t> median value</w:t>
            </w:r>
          </w:p>
        </w:tc>
      </w:tr>
      <w:tr w:rsidR="004F17AA" w:rsidRPr="00C01FA8" w14:paraId="702BCA77" w14:textId="77777777">
        <w:trPr>
          <w:cantSplit/>
          <w:trHeight w:val="576"/>
        </w:trPr>
        <w:tc>
          <w:tcPr>
            <w:tcW w:w="1111" w:type="dxa"/>
            <w:shd w:val="clear" w:color="auto" w:fill="auto"/>
            <w:vAlign w:val="center"/>
            <w:hideMark/>
          </w:tcPr>
          <w:p w14:paraId="47D4D673" w14:textId="77777777" w:rsidR="004F17AA" w:rsidRPr="00C01FA8" w:rsidRDefault="004F17AA">
            <w:pPr>
              <w:pStyle w:val="Tabletextnarrow"/>
            </w:pPr>
            <w:r w:rsidRPr="00C01FA8">
              <w:t>veg</w:t>
            </w:r>
          </w:p>
        </w:tc>
        <w:tc>
          <w:tcPr>
            <w:tcW w:w="2604" w:type="dxa"/>
            <w:shd w:val="clear" w:color="auto" w:fill="auto"/>
            <w:vAlign w:val="center"/>
            <w:hideMark/>
          </w:tcPr>
          <w:p w14:paraId="4B33E7D9" w14:textId="77777777" w:rsidR="004F17AA" w:rsidRPr="00C01FA8" w:rsidRDefault="004F17AA">
            <w:pPr>
              <w:pStyle w:val="Tabletextnarrow"/>
            </w:pPr>
            <w:r w:rsidRPr="00C01FA8">
              <w:t>Fraction vegetative cover (fraction)</w:t>
            </w:r>
          </w:p>
        </w:tc>
        <w:tc>
          <w:tcPr>
            <w:tcW w:w="922" w:type="dxa"/>
            <w:shd w:val="clear" w:color="auto" w:fill="auto"/>
            <w:vAlign w:val="center"/>
            <w:hideMark/>
          </w:tcPr>
          <w:p w14:paraId="21524328" w14:textId="77777777" w:rsidR="004F17AA" w:rsidRPr="00C01FA8" w:rsidRDefault="004F17AA">
            <w:pPr>
              <w:pStyle w:val="Tabletextnarrow"/>
            </w:pPr>
            <w:r w:rsidRPr="00C01FA8">
              <w:t>0.8</w:t>
            </w:r>
          </w:p>
        </w:tc>
        <w:tc>
          <w:tcPr>
            <w:tcW w:w="1682" w:type="dxa"/>
            <w:shd w:val="clear" w:color="auto" w:fill="auto"/>
            <w:vAlign w:val="center"/>
            <w:hideMark/>
          </w:tcPr>
          <w:p w14:paraId="6BE70868" w14:textId="77777777" w:rsidR="004F17AA" w:rsidRPr="00C01FA8" w:rsidRDefault="004F17AA">
            <w:pPr>
              <w:pStyle w:val="Tabletextnarrow"/>
            </w:pPr>
            <w:r w:rsidRPr="00C01FA8">
              <w:t>Assumption</w:t>
            </w:r>
          </w:p>
        </w:tc>
        <w:tc>
          <w:tcPr>
            <w:tcW w:w="3036" w:type="dxa"/>
            <w:shd w:val="clear" w:color="auto" w:fill="auto"/>
            <w:vAlign w:val="center"/>
            <w:hideMark/>
          </w:tcPr>
          <w:p w14:paraId="193A6470" w14:textId="77777777" w:rsidR="004F17AA" w:rsidRPr="00C01FA8" w:rsidRDefault="004F17AA">
            <w:pPr>
              <w:pStyle w:val="Tabletextnarrow"/>
            </w:pPr>
            <w:r w:rsidRPr="00C01FA8">
              <w:t>0.8-1.0, mean of 0.9, std dev 0.1, protective assumption for screening</w:t>
            </w:r>
          </w:p>
        </w:tc>
      </w:tr>
    </w:tbl>
    <w:p w14:paraId="5B0336C2" w14:textId="77777777" w:rsidR="004F17AA" w:rsidRPr="00C01FA8" w:rsidRDefault="004F17AA" w:rsidP="004F17AA">
      <w:pPr>
        <w:pStyle w:val="Apptabletitle"/>
      </w:pPr>
      <w:r w:rsidRPr="00C01FA8">
        <w:t>Table B-3. Soils Data</w:t>
      </w:r>
    </w:p>
    <w:tbl>
      <w:tblPr>
        <w:tblW w:w="9355"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1111"/>
        <w:gridCol w:w="2604"/>
        <w:gridCol w:w="914"/>
        <w:gridCol w:w="1897"/>
        <w:gridCol w:w="2829"/>
      </w:tblGrid>
      <w:tr w:rsidR="004F17AA" w:rsidRPr="00C01FA8" w14:paraId="29EA6683" w14:textId="77777777">
        <w:trPr>
          <w:cantSplit/>
          <w:trHeight w:val="288"/>
          <w:tblHeader/>
        </w:trPr>
        <w:tc>
          <w:tcPr>
            <w:tcW w:w="1111" w:type="dxa"/>
            <w:shd w:val="clear" w:color="auto" w:fill="B0CCEA"/>
            <w:noWrap/>
            <w:vAlign w:val="center"/>
            <w:hideMark/>
          </w:tcPr>
          <w:p w14:paraId="25589050" w14:textId="77777777" w:rsidR="004F17AA" w:rsidRPr="00C01FA8" w:rsidRDefault="004F17AA">
            <w:pPr>
              <w:pStyle w:val="Tableheadnarrow"/>
            </w:pPr>
            <w:proofErr w:type="spellStart"/>
            <w:r w:rsidRPr="00C01FA8">
              <w:t>ModelCode</w:t>
            </w:r>
            <w:proofErr w:type="spellEnd"/>
          </w:p>
        </w:tc>
        <w:tc>
          <w:tcPr>
            <w:tcW w:w="2604" w:type="dxa"/>
            <w:shd w:val="clear" w:color="auto" w:fill="B0CCEA"/>
            <w:noWrap/>
            <w:vAlign w:val="center"/>
            <w:hideMark/>
          </w:tcPr>
          <w:p w14:paraId="51A50CC0" w14:textId="77777777" w:rsidR="004F17AA" w:rsidRPr="00C01FA8" w:rsidRDefault="004F17AA">
            <w:pPr>
              <w:pStyle w:val="Tableheadnarrow"/>
            </w:pPr>
            <w:r w:rsidRPr="00C01FA8">
              <w:t>Description</w:t>
            </w:r>
          </w:p>
        </w:tc>
        <w:tc>
          <w:tcPr>
            <w:tcW w:w="914" w:type="dxa"/>
            <w:shd w:val="clear" w:color="auto" w:fill="B0CCEA"/>
            <w:noWrap/>
            <w:vAlign w:val="center"/>
            <w:hideMark/>
          </w:tcPr>
          <w:p w14:paraId="43E70ABA" w14:textId="77777777" w:rsidR="004F17AA" w:rsidRPr="00C01FA8" w:rsidRDefault="004F17AA">
            <w:pPr>
              <w:pStyle w:val="Tableheadnarrow"/>
            </w:pPr>
            <w:r w:rsidRPr="00C01FA8">
              <w:t>Value</w:t>
            </w:r>
          </w:p>
        </w:tc>
        <w:tc>
          <w:tcPr>
            <w:tcW w:w="1897" w:type="dxa"/>
            <w:shd w:val="clear" w:color="auto" w:fill="B0CCEA"/>
            <w:noWrap/>
            <w:vAlign w:val="center"/>
            <w:hideMark/>
          </w:tcPr>
          <w:p w14:paraId="11934768" w14:textId="77777777" w:rsidR="004F17AA" w:rsidRPr="00C01FA8" w:rsidRDefault="004F17AA">
            <w:pPr>
              <w:pStyle w:val="Tableheadnarrow"/>
            </w:pPr>
            <w:r w:rsidRPr="00C01FA8">
              <w:t>Reference</w:t>
            </w:r>
          </w:p>
        </w:tc>
        <w:tc>
          <w:tcPr>
            <w:tcW w:w="2829" w:type="dxa"/>
            <w:shd w:val="clear" w:color="auto" w:fill="B0CCEA"/>
            <w:noWrap/>
            <w:vAlign w:val="center"/>
            <w:hideMark/>
          </w:tcPr>
          <w:p w14:paraId="5A271F58" w14:textId="77777777" w:rsidR="004F17AA" w:rsidRPr="00C01FA8" w:rsidRDefault="004F17AA">
            <w:pPr>
              <w:pStyle w:val="Tableheadnarrow"/>
            </w:pPr>
            <w:r w:rsidRPr="00C01FA8">
              <w:t>Comments</w:t>
            </w:r>
          </w:p>
        </w:tc>
      </w:tr>
      <w:tr w:rsidR="004F17AA" w:rsidRPr="00C01FA8" w14:paraId="66752D70" w14:textId="77777777">
        <w:trPr>
          <w:cantSplit/>
          <w:trHeight w:val="288"/>
        </w:trPr>
        <w:tc>
          <w:tcPr>
            <w:tcW w:w="1111" w:type="dxa"/>
            <w:shd w:val="clear" w:color="auto" w:fill="auto"/>
            <w:vAlign w:val="center"/>
            <w:hideMark/>
          </w:tcPr>
          <w:p w14:paraId="206B6684" w14:textId="77777777" w:rsidR="004F17AA" w:rsidRPr="00C01FA8" w:rsidRDefault="004F17AA">
            <w:pPr>
              <w:pStyle w:val="Tabletextnarrow"/>
            </w:pPr>
            <w:proofErr w:type="spellStart"/>
            <w:r w:rsidRPr="00C01FA8">
              <w:t>BDsoil</w:t>
            </w:r>
            <w:proofErr w:type="spellEnd"/>
          </w:p>
        </w:tc>
        <w:tc>
          <w:tcPr>
            <w:tcW w:w="2604" w:type="dxa"/>
            <w:shd w:val="clear" w:color="auto" w:fill="auto"/>
            <w:vAlign w:val="center"/>
            <w:hideMark/>
          </w:tcPr>
          <w:p w14:paraId="53488EE6" w14:textId="77777777" w:rsidR="004F17AA" w:rsidRPr="00C01FA8" w:rsidRDefault="004F17AA">
            <w:pPr>
              <w:pStyle w:val="Tabletextnarrow"/>
            </w:pPr>
            <w:r w:rsidRPr="00C01FA8">
              <w:t>Bulk soil density (g/cm</w:t>
            </w:r>
            <w:r w:rsidRPr="00C01FA8">
              <w:rPr>
                <w:vertAlign w:val="superscript"/>
              </w:rPr>
              <w:t>3</w:t>
            </w:r>
            <w:r w:rsidRPr="00C01FA8">
              <w:t>)</w:t>
            </w:r>
          </w:p>
        </w:tc>
        <w:tc>
          <w:tcPr>
            <w:tcW w:w="914" w:type="dxa"/>
            <w:shd w:val="clear" w:color="auto" w:fill="auto"/>
            <w:vAlign w:val="center"/>
            <w:hideMark/>
          </w:tcPr>
          <w:p w14:paraId="219EE932" w14:textId="77777777" w:rsidR="004F17AA" w:rsidRPr="00C01FA8" w:rsidRDefault="004F17AA">
            <w:pPr>
              <w:pStyle w:val="Tabletextnarrow"/>
            </w:pPr>
            <w:r w:rsidRPr="00C01FA8">
              <w:t>1.5</w:t>
            </w:r>
          </w:p>
        </w:tc>
        <w:tc>
          <w:tcPr>
            <w:tcW w:w="1897" w:type="dxa"/>
            <w:shd w:val="clear" w:color="auto" w:fill="auto"/>
            <w:vAlign w:val="center"/>
            <w:hideMark/>
          </w:tcPr>
          <w:p w14:paraId="6864DC42" w14:textId="77777777" w:rsidR="004F17AA" w:rsidRPr="00C01FA8" w:rsidRDefault="004F17AA">
            <w:pPr>
              <w:pStyle w:val="Tabletextnarrow"/>
            </w:pPr>
            <w:r w:rsidRPr="00C01FA8">
              <w:t>Calculated from WCS (saturated water content)</w:t>
            </w:r>
          </w:p>
        </w:tc>
        <w:tc>
          <w:tcPr>
            <w:tcW w:w="2829" w:type="dxa"/>
            <w:shd w:val="clear" w:color="auto" w:fill="auto"/>
            <w:vAlign w:val="center"/>
            <w:hideMark/>
          </w:tcPr>
          <w:p w14:paraId="0062B98E" w14:textId="77777777" w:rsidR="004F17AA" w:rsidRPr="00C01FA8" w:rsidRDefault="004F17AA">
            <w:pPr>
              <w:pStyle w:val="Tabletextnarrow"/>
            </w:pPr>
            <w:r w:rsidRPr="00C01FA8">
              <w:t>median value</w:t>
            </w:r>
          </w:p>
        </w:tc>
      </w:tr>
      <w:tr w:rsidR="004F17AA" w:rsidRPr="00C01FA8" w14:paraId="416CFB40" w14:textId="77777777">
        <w:trPr>
          <w:cantSplit/>
          <w:trHeight w:val="233"/>
        </w:trPr>
        <w:tc>
          <w:tcPr>
            <w:tcW w:w="1111" w:type="dxa"/>
            <w:shd w:val="clear" w:color="auto" w:fill="auto"/>
            <w:vAlign w:val="center"/>
            <w:hideMark/>
          </w:tcPr>
          <w:p w14:paraId="385D0C03" w14:textId="77777777" w:rsidR="004F17AA" w:rsidRPr="00C01FA8" w:rsidRDefault="004F17AA">
            <w:pPr>
              <w:pStyle w:val="Tabletextnarrow"/>
            </w:pPr>
            <w:proofErr w:type="spellStart"/>
            <w:r w:rsidRPr="00C01FA8">
              <w:t>CNwatershed</w:t>
            </w:r>
            <w:proofErr w:type="spellEnd"/>
          </w:p>
        </w:tc>
        <w:tc>
          <w:tcPr>
            <w:tcW w:w="2604" w:type="dxa"/>
            <w:shd w:val="clear" w:color="auto" w:fill="auto"/>
            <w:vAlign w:val="center"/>
            <w:hideMark/>
          </w:tcPr>
          <w:p w14:paraId="64A2ADA6" w14:textId="77777777" w:rsidR="004F17AA" w:rsidRPr="00C01FA8" w:rsidRDefault="004F17AA">
            <w:pPr>
              <w:pStyle w:val="Tabletextnarrow"/>
            </w:pPr>
            <w:r w:rsidRPr="00C01FA8">
              <w:t>SCS curve number (dimensionless ratio)</w:t>
            </w:r>
          </w:p>
        </w:tc>
        <w:tc>
          <w:tcPr>
            <w:tcW w:w="914" w:type="dxa"/>
            <w:shd w:val="clear" w:color="auto" w:fill="auto"/>
            <w:vAlign w:val="center"/>
            <w:hideMark/>
          </w:tcPr>
          <w:p w14:paraId="4FEC9BFC" w14:textId="77777777" w:rsidR="004F17AA" w:rsidRPr="00C01FA8" w:rsidRDefault="004F17AA">
            <w:pPr>
              <w:pStyle w:val="Tabletextnarrow"/>
            </w:pPr>
            <w:r w:rsidRPr="00C01FA8">
              <w:t>80</w:t>
            </w:r>
          </w:p>
        </w:tc>
        <w:tc>
          <w:tcPr>
            <w:tcW w:w="1897" w:type="dxa"/>
            <w:shd w:val="clear" w:color="auto" w:fill="auto"/>
            <w:vAlign w:val="center"/>
            <w:hideMark/>
          </w:tcPr>
          <w:p w14:paraId="4328F4DA" w14:textId="77777777" w:rsidR="004F17AA" w:rsidRPr="00C01FA8" w:rsidRDefault="004F17AA">
            <w:pPr>
              <w:pStyle w:val="Tabletextnarrow"/>
            </w:pPr>
            <w:proofErr w:type="spellStart"/>
            <w:r w:rsidRPr="00C01FA8">
              <w:t>Wanielista</w:t>
            </w:r>
            <w:proofErr w:type="spellEnd"/>
            <w:r w:rsidRPr="00C01FA8">
              <w:t xml:space="preserve"> &amp; Yousef (1993)</w:t>
            </w:r>
          </w:p>
        </w:tc>
        <w:tc>
          <w:tcPr>
            <w:tcW w:w="2829" w:type="dxa"/>
            <w:shd w:val="clear" w:color="auto" w:fill="auto"/>
            <w:vAlign w:val="center"/>
            <w:hideMark/>
          </w:tcPr>
          <w:p w14:paraId="15463507" w14:textId="77777777" w:rsidR="004F17AA" w:rsidRPr="00C01FA8" w:rsidRDefault="004F17AA">
            <w:pPr>
              <w:pStyle w:val="Tabletextnarrow"/>
            </w:pPr>
            <w:r w:rsidRPr="00C01FA8">
              <w:t>based on cover type and hydrologic soil group – median value</w:t>
            </w:r>
          </w:p>
        </w:tc>
      </w:tr>
      <w:tr w:rsidR="004F17AA" w:rsidRPr="00C01FA8" w14:paraId="1EA765D8" w14:textId="77777777">
        <w:trPr>
          <w:cantSplit/>
          <w:trHeight w:val="278"/>
        </w:trPr>
        <w:tc>
          <w:tcPr>
            <w:tcW w:w="1111" w:type="dxa"/>
            <w:vMerge w:val="restart"/>
            <w:shd w:val="clear" w:color="auto" w:fill="auto"/>
            <w:vAlign w:val="center"/>
            <w:hideMark/>
          </w:tcPr>
          <w:p w14:paraId="0CEF9873" w14:textId="77777777" w:rsidR="004F17AA" w:rsidRPr="00C01FA8" w:rsidRDefault="004F17AA">
            <w:pPr>
              <w:pStyle w:val="Tabletextnarrow"/>
            </w:pPr>
            <w:proofErr w:type="spellStart"/>
            <w:r w:rsidRPr="00C01FA8">
              <w:t>CNwmu</w:t>
            </w:r>
            <w:proofErr w:type="spellEnd"/>
          </w:p>
        </w:tc>
        <w:tc>
          <w:tcPr>
            <w:tcW w:w="2604" w:type="dxa"/>
            <w:vMerge w:val="restart"/>
            <w:shd w:val="clear" w:color="auto" w:fill="auto"/>
            <w:vAlign w:val="center"/>
            <w:hideMark/>
          </w:tcPr>
          <w:p w14:paraId="5EB83138" w14:textId="77777777" w:rsidR="004F17AA" w:rsidRPr="00C01FA8" w:rsidRDefault="004F17AA">
            <w:pPr>
              <w:pStyle w:val="Tabletextnarrow"/>
            </w:pPr>
            <w:r w:rsidRPr="00C01FA8">
              <w:t>SCS curve number (dimensionless ratio)</w:t>
            </w:r>
          </w:p>
        </w:tc>
        <w:tc>
          <w:tcPr>
            <w:tcW w:w="914" w:type="dxa"/>
            <w:shd w:val="clear" w:color="auto" w:fill="auto"/>
            <w:vAlign w:val="center"/>
            <w:hideMark/>
          </w:tcPr>
          <w:p w14:paraId="5B450915" w14:textId="77777777" w:rsidR="004F17AA" w:rsidRPr="00C01FA8" w:rsidRDefault="004F17AA">
            <w:pPr>
              <w:pStyle w:val="Tabletextnarrow"/>
            </w:pPr>
            <w:r w:rsidRPr="00C01FA8">
              <w:t>88</w:t>
            </w:r>
          </w:p>
        </w:tc>
        <w:tc>
          <w:tcPr>
            <w:tcW w:w="1897" w:type="dxa"/>
            <w:vMerge w:val="restart"/>
            <w:shd w:val="clear" w:color="auto" w:fill="auto"/>
            <w:vAlign w:val="center"/>
            <w:hideMark/>
          </w:tcPr>
          <w:p w14:paraId="027A5F5F" w14:textId="77777777" w:rsidR="004F17AA" w:rsidRPr="00C01FA8" w:rsidRDefault="004F17AA">
            <w:pPr>
              <w:pStyle w:val="Tabletextnarrow"/>
            </w:pPr>
            <w:proofErr w:type="spellStart"/>
            <w:r w:rsidRPr="00C01FA8">
              <w:t>Wanielista</w:t>
            </w:r>
            <w:proofErr w:type="spellEnd"/>
            <w:r w:rsidRPr="00C01FA8">
              <w:t xml:space="preserve"> &amp; Yousef (1993)</w:t>
            </w:r>
          </w:p>
        </w:tc>
        <w:tc>
          <w:tcPr>
            <w:tcW w:w="2829" w:type="dxa"/>
            <w:shd w:val="clear" w:color="auto" w:fill="auto"/>
            <w:vAlign w:val="center"/>
            <w:hideMark/>
          </w:tcPr>
          <w:p w14:paraId="2BA972D7" w14:textId="77777777" w:rsidR="004F17AA" w:rsidRPr="00C01FA8" w:rsidRDefault="004F17AA">
            <w:pPr>
              <w:pStyle w:val="Tabletextnarrow"/>
            </w:pPr>
            <w:r w:rsidRPr="00C01FA8">
              <w:t>based on cover type and hydrologic soil group – median value for cropped fields</w:t>
            </w:r>
          </w:p>
        </w:tc>
      </w:tr>
      <w:tr w:rsidR="004F17AA" w:rsidRPr="00C01FA8" w14:paraId="79559197" w14:textId="77777777">
        <w:trPr>
          <w:cantSplit/>
          <w:trHeight w:val="566"/>
        </w:trPr>
        <w:tc>
          <w:tcPr>
            <w:tcW w:w="1111" w:type="dxa"/>
            <w:vMerge/>
            <w:shd w:val="clear" w:color="auto" w:fill="auto"/>
            <w:vAlign w:val="center"/>
          </w:tcPr>
          <w:p w14:paraId="16FAE1BE" w14:textId="77777777" w:rsidR="004F17AA" w:rsidRPr="00C01FA8" w:rsidRDefault="004F17AA">
            <w:pPr>
              <w:pStyle w:val="Tabletextnarrow"/>
            </w:pPr>
          </w:p>
        </w:tc>
        <w:tc>
          <w:tcPr>
            <w:tcW w:w="2604" w:type="dxa"/>
            <w:vMerge/>
            <w:shd w:val="clear" w:color="auto" w:fill="auto"/>
            <w:vAlign w:val="center"/>
          </w:tcPr>
          <w:p w14:paraId="31B2FA6F" w14:textId="77777777" w:rsidR="004F17AA" w:rsidRPr="00C01FA8" w:rsidRDefault="004F17AA">
            <w:pPr>
              <w:pStyle w:val="Tabletextnarrow"/>
            </w:pPr>
          </w:p>
        </w:tc>
        <w:tc>
          <w:tcPr>
            <w:tcW w:w="914" w:type="dxa"/>
            <w:shd w:val="clear" w:color="auto" w:fill="auto"/>
            <w:vAlign w:val="center"/>
          </w:tcPr>
          <w:p w14:paraId="3A3E47F2" w14:textId="77777777" w:rsidR="004F17AA" w:rsidRPr="00C01FA8" w:rsidRDefault="004F17AA">
            <w:pPr>
              <w:pStyle w:val="Tabletextnarrow"/>
            </w:pPr>
            <w:r w:rsidRPr="00C01FA8">
              <w:t>74</w:t>
            </w:r>
          </w:p>
        </w:tc>
        <w:tc>
          <w:tcPr>
            <w:tcW w:w="1897" w:type="dxa"/>
            <w:vMerge/>
            <w:shd w:val="clear" w:color="auto" w:fill="auto"/>
            <w:vAlign w:val="center"/>
          </w:tcPr>
          <w:p w14:paraId="025ADDAB" w14:textId="77777777" w:rsidR="004F17AA" w:rsidRPr="00C01FA8" w:rsidRDefault="004F17AA">
            <w:pPr>
              <w:pStyle w:val="Tabletextnarrow"/>
            </w:pPr>
          </w:p>
        </w:tc>
        <w:tc>
          <w:tcPr>
            <w:tcW w:w="2829" w:type="dxa"/>
            <w:shd w:val="clear" w:color="auto" w:fill="auto"/>
            <w:vAlign w:val="center"/>
          </w:tcPr>
          <w:p w14:paraId="72F698EC" w14:textId="77777777" w:rsidR="004F17AA" w:rsidRPr="00C01FA8" w:rsidRDefault="004F17AA">
            <w:pPr>
              <w:pStyle w:val="Tabletextnarrow"/>
            </w:pPr>
            <w:r w:rsidRPr="00C01FA8">
              <w:t>based on cover type and hydrologic soil group – median value for pastures and reclaimed lands</w:t>
            </w:r>
          </w:p>
        </w:tc>
      </w:tr>
      <w:tr w:rsidR="004F17AA" w:rsidRPr="00C01FA8" w14:paraId="2B41375F" w14:textId="77777777">
        <w:trPr>
          <w:cantSplit/>
          <w:trHeight w:val="576"/>
        </w:trPr>
        <w:tc>
          <w:tcPr>
            <w:tcW w:w="1111" w:type="dxa"/>
            <w:shd w:val="clear" w:color="auto" w:fill="auto"/>
            <w:vAlign w:val="center"/>
            <w:hideMark/>
          </w:tcPr>
          <w:p w14:paraId="62BF485D" w14:textId="77777777" w:rsidR="004F17AA" w:rsidRPr="00C01FA8" w:rsidRDefault="004F17AA">
            <w:pPr>
              <w:pStyle w:val="Tabletextnarrow"/>
            </w:pPr>
            <w:proofErr w:type="spellStart"/>
            <w:r w:rsidRPr="00C01FA8">
              <w:t>foc_soil</w:t>
            </w:r>
            <w:proofErr w:type="spellEnd"/>
          </w:p>
        </w:tc>
        <w:tc>
          <w:tcPr>
            <w:tcW w:w="2604" w:type="dxa"/>
            <w:shd w:val="clear" w:color="auto" w:fill="auto"/>
            <w:vAlign w:val="center"/>
            <w:hideMark/>
          </w:tcPr>
          <w:p w14:paraId="5F47F106" w14:textId="77777777" w:rsidR="004F17AA" w:rsidRPr="00C01FA8" w:rsidRDefault="004F17AA">
            <w:pPr>
              <w:pStyle w:val="Tabletextnarrow"/>
            </w:pPr>
            <w:r w:rsidRPr="00C01FA8">
              <w:t>Fraction organic carbon for natural soil in the soil column under the field (fraction)</w:t>
            </w:r>
          </w:p>
        </w:tc>
        <w:tc>
          <w:tcPr>
            <w:tcW w:w="914" w:type="dxa"/>
            <w:shd w:val="clear" w:color="auto" w:fill="auto"/>
            <w:vAlign w:val="center"/>
            <w:hideMark/>
          </w:tcPr>
          <w:p w14:paraId="65F659D4" w14:textId="77777777" w:rsidR="004F17AA" w:rsidRPr="00C01FA8" w:rsidRDefault="004F17AA">
            <w:pPr>
              <w:pStyle w:val="Tabletextnarrow"/>
            </w:pPr>
            <w:r w:rsidRPr="00C01FA8">
              <w:t>0.0118</w:t>
            </w:r>
          </w:p>
        </w:tc>
        <w:tc>
          <w:tcPr>
            <w:tcW w:w="1897" w:type="dxa"/>
            <w:shd w:val="clear" w:color="auto" w:fill="auto"/>
            <w:vAlign w:val="center"/>
            <w:hideMark/>
          </w:tcPr>
          <w:p w14:paraId="36E11460" w14:textId="77777777" w:rsidR="004F17AA" w:rsidRPr="00C01FA8" w:rsidRDefault="004F17AA">
            <w:pPr>
              <w:pStyle w:val="Tabletextnarrow"/>
            </w:pPr>
            <w:r w:rsidRPr="00C01FA8">
              <w:t>STATSGO (USDA, 1994)</w:t>
            </w:r>
          </w:p>
        </w:tc>
        <w:tc>
          <w:tcPr>
            <w:tcW w:w="2829" w:type="dxa"/>
            <w:shd w:val="clear" w:color="auto" w:fill="auto"/>
            <w:vAlign w:val="center"/>
            <w:hideMark/>
          </w:tcPr>
          <w:p w14:paraId="73D7721A" w14:textId="77777777" w:rsidR="004F17AA" w:rsidRPr="00C01FA8" w:rsidRDefault="004F17AA">
            <w:pPr>
              <w:pStyle w:val="Tabletextnarrow"/>
            </w:pPr>
            <w:r w:rsidRPr="00C01FA8">
              <w:t>Calculated using percent organic matter from STATSGO, based on EPACMTP – median value</w:t>
            </w:r>
          </w:p>
        </w:tc>
      </w:tr>
      <w:tr w:rsidR="004F17AA" w:rsidRPr="00C01FA8" w14:paraId="27E460BA" w14:textId="77777777">
        <w:trPr>
          <w:cantSplit/>
          <w:trHeight w:val="576"/>
        </w:trPr>
        <w:tc>
          <w:tcPr>
            <w:tcW w:w="1111" w:type="dxa"/>
            <w:shd w:val="clear" w:color="auto" w:fill="auto"/>
            <w:vAlign w:val="center"/>
            <w:hideMark/>
          </w:tcPr>
          <w:p w14:paraId="7FF60EF3" w14:textId="77777777" w:rsidR="004F17AA" w:rsidRPr="00C01FA8" w:rsidRDefault="004F17AA">
            <w:pPr>
              <w:pStyle w:val="Tabletextnarrow"/>
            </w:pPr>
            <w:r w:rsidRPr="00C01FA8">
              <w:t>K</w:t>
            </w:r>
          </w:p>
        </w:tc>
        <w:tc>
          <w:tcPr>
            <w:tcW w:w="2604" w:type="dxa"/>
            <w:shd w:val="clear" w:color="auto" w:fill="auto"/>
            <w:vAlign w:val="center"/>
            <w:hideMark/>
          </w:tcPr>
          <w:p w14:paraId="1DA87F82" w14:textId="77777777" w:rsidR="004F17AA" w:rsidRPr="00C01FA8" w:rsidRDefault="004F17AA">
            <w:pPr>
              <w:pStyle w:val="Tabletextnarrow"/>
            </w:pPr>
            <w:r w:rsidRPr="00C01FA8">
              <w:t xml:space="preserve">USLE soil </w:t>
            </w:r>
            <w:proofErr w:type="spellStart"/>
            <w:r w:rsidRPr="00C01FA8">
              <w:t>erodability</w:t>
            </w:r>
            <w:proofErr w:type="spellEnd"/>
            <w:r w:rsidRPr="00C01FA8">
              <w:t xml:space="preserve"> factor (kg/m</w:t>
            </w:r>
            <w:r w:rsidRPr="00C01FA8">
              <w:rPr>
                <w:vertAlign w:val="superscript"/>
              </w:rPr>
              <w:t>2</w:t>
            </w:r>
            <w:r w:rsidRPr="00C01FA8">
              <w:t>)</w:t>
            </w:r>
          </w:p>
        </w:tc>
        <w:tc>
          <w:tcPr>
            <w:tcW w:w="914" w:type="dxa"/>
            <w:shd w:val="clear" w:color="auto" w:fill="auto"/>
            <w:vAlign w:val="center"/>
            <w:hideMark/>
          </w:tcPr>
          <w:p w14:paraId="6430622F" w14:textId="77777777" w:rsidR="004F17AA" w:rsidRPr="00C01FA8" w:rsidRDefault="004F17AA">
            <w:pPr>
              <w:pStyle w:val="Tabletextnarrow"/>
            </w:pPr>
            <w:r w:rsidRPr="00C01FA8">
              <w:t>0.0716</w:t>
            </w:r>
          </w:p>
        </w:tc>
        <w:tc>
          <w:tcPr>
            <w:tcW w:w="1897" w:type="dxa"/>
            <w:shd w:val="clear" w:color="auto" w:fill="auto"/>
            <w:vAlign w:val="center"/>
            <w:hideMark/>
          </w:tcPr>
          <w:p w14:paraId="2F339B9D" w14:textId="77777777" w:rsidR="004F17AA" w:rsidRPr="00C01FA8" w:rsidRDefault="004F17AA">
            <w:pPr>
              <w:pStyle w:val="Tabletextnarrow"/>
            </w:pPr>
            <w:r w:rsidRPr="00C01FA8">
              <w:t>STATSGO (USDA, 1994)</w:t>
            </w:r>
          </w:p>
        </w:tc>
        <w:tc>
          <w:tcPr>
            <w:tcW w:w="2829" w:type="dxa"/>
            <w:shd w:val="clear" w:color="auto" w:fill="auto"/>
            <w:vAlign w:val="center"/>
            <w:hideMark/>
          </w:tcPr>
          <w:p w14:paraId="69E59725" w14:textId="77777777" w:rsidR="004F17AA" w:rsidRPr="00C01FA8" w:rsidRDefault="004F17AA">
            <w:pPr>
              <w:pStyle w:val="Tabletextnarrow"/>
            </w:pPr>
            <w:r w:rsidRPr="00C01FA8">
              <w:t>area weighted average for each soil texture within met region – median value</w:t>
            </w:r>
          </w:p>
        </w:tc>
      </w:tr>
      <w:tr w:rsidR="004F17AA" w:rsidRPr="00C01FA8" w14:paraId="7F71728F" w14:textId="77777777">
        <w:trPr>
          <w:cantSplit/>
          <w:trHeight w:val="288"/>
        </w:trPr>
        <w:tc>
          <w:tcPr>
            <w:tcW w:w="1111" w:type="dxa"/>
            <w:shd w:val="clear" w:color="auto" w:fill="auto"/>
            <w:vAlign w:val="center"/>
            <w:hideMark/>
          </w:tcPr>
          <w:p w14:paraId="7F5F83D4" w14:textId="77777777" w:rsidR="004F17AA" w:rsidRPr="00C01FA8" w:rsidRDefault="004F17AA">
            <w:pPr>
              <w:pStyle w:val="Tabletextnarrow"/>
            </w:pPr>
            <w:proofErr w:type="spellStart"/>
            <w:r w:rsidRPr="00C01FA8">
              <w:t>Ksat</w:t>
            </w:r>
            <w:proofErr w:type="spellEnd"/>
          </w:p>
        </w:tc>
        <w:tc>
          <w:tcPr>
            <w:tcW w:w="2604" w:type="dxa"/>
            <w:shd w:val="clear" w:color="auto" w:fill="auto"/>
            <w:vAlign w:val="center"/>
            <w:hideMark/>
          </w:tcPr>
          <w:p w14:paraId="0E514811" w14:textId="77777777" w:rsidR="004F17AA" w:rsidRPr="00C01FA8" w:rsidRDefault="004F17AA">
            <w:pPr>
              <w:pStyle w:val="Tabletextnarrow"/>
            </w:pPr>
            <w:r w:rsidRPr="00C01FA8">
              <w:t>Saturated hydraulic conductivity (cm/h)</w:t>
            </w:r>
          </w:p>
        </w:tc>
        <w:tc>
          <w:tcPr>
            <w:tcW w:w="914" w:type="dxa"/>
            <w:shd w:val="clear" w:color="auto" w:fill="auto"/>
            <w:vAlign w:val="center"/>
            <w:hideMark/>
          </w:tcPr>
          <w:p w14:paraId="5F4664F4" w14:textId="77777777" w:rsidR="004F17AA" w:rsidRPr="00C01FA8" w:rsidRDefault="004F17AA">
            <w:pPr>
              <w:pStyle w:val="Tabletextnarrow"/>
            </w:pPr>
            <w:r w:rsidRPr="00C01FA8">
              <w:t>0.45</w:t>
            </w:r>
          </w:p>
        </w:tc>
        <w:tc>
          <w:tcPr>
            <w:tcW w:w="1897" w:type="dxa"/>
            <w:shd w:val="clear" w:color="auto" w:fill="auto"/>
            <w:vAlign w:val="center"/>
            <w:hideMark/>
          </w:tcPr>
          <w:p w14:paraId="2A9BC7FF" w14:textId="77777777" w:rsidR="004F17AA" w:rsidRPr="00C01FA8" w:rsidRDefault="004F17AA">
            <w:pPr>
              <w:pStyle w:val="Tabletextnarrow"/>
            </w:pPr>
            <w:proofErr w:type="spellStart"/>
            <w:r w:rsidRPr="00C01FA8">
              <w:t>Carsel</w:t>
            </w:r>
            <w:proofErr w:type="spellEnd"/>
            <w:r w:rsidRPr="00C01FA8">
              <w:t xml:space="preserve"> &amp; Parrish (1988)</w:t>
            </w:r>
          </w:p>
        </w:tc>
        <w:tc>
          <w:tcPr>
            <w:tcW w:w="2829" w:type="dxa"/>
            <w:shd w:val="clear" w:color="auto" w:fill="auto"/>
            <w:vAlign w:val="center"/>
            <w:hideMark/>
          </w:tcPr>
          <w:p w14:paraId="355455EF" w14:textId="77777777" w:rsidR="004F17AA" w:rsidRPr="00C01FA8" w:rsidRDefault="004F17AA">
            <w:pPr>
              <w:pStyle w:val="Tabletextnarrow"/>
            </w:pPr>
            <w:r w:rsidRPr="00C01FA8">
              <w:t>based on surface soil textures – median value</w:t>
            </w:r>
          </w:p>
        </w:tc>
      </w:tr>
      <w:tr w:rsidR="004F17AA" w:rsidRPr="00C01FA8" w14:paraId="39BC0341" w14:textId="77777777">
        <w:trPr>
          <w:cantSplit/>
          <w:trHeight w:val="576"/>
        </w:trPr>
        <w:tc>
          <w:tcPr>
            <w:tcW w:w="1111" w:type="dxa"/>
            <w:shd w:val="clear" w:color="auto" w:fill="auto"/>
            <w:vAlign w:val="center"/>
            <w:hideMark/>
          </w:tcPr>
          <w:p w14:paraId="3E44D5C1" w14:textId="77777777" w:rsidR="004F17AA" w:rsidRPr="00C01FA8" w:rsidRDefault="004F17AA">
            <w:pPr>
              <w:pStyle w:val="Tabletextnarrow"/>
            </w:pPr>
            <w:proofErr w:type="spellStart"/>
            <w:r w:rsidRPr="00C01FA8">
              <w:t>Kwmu</w:t>
            </w:r>
            <w:proofErr w:type="spellEnd"/>
          </w:p>
        </w:tc>
        <w:tc>
          <w:tcPr>
            <w:tcW w:w="2604" w:type="dxa"/>
            <w:shd w:val="clear" w:color="auto" w:fill="auto"/>
            <w:vAlign w:val="center"/>
            <w:hideMark/>
          </w:tcPr>
          <w:p w14:paraId="71C9260D" w14:textId="77777777" w:rsidR="004F17AA" w:rsidRPr="00C01FA8" w:rsidRDefault="004F17AA">
            <w:pPr>
              <w:pStyle w:val="Tabletextnarrow"/>
            </w:pPr>
            <w:r w:rsidRPr="00C01FA8">
              <w:t>USLE erodibility factor for the LAU (kg/m</w:t>
            </w:r>
            <w:r w:rsidRPr="00C01FA8">
              <w:rPr>
                <w:vertAlign w:val="superscript"/>
              </w:rPr>
              <w:t>2</w:t>
            </w:r>
            <w:r w:rsidRPr="00C01FA8">
              <w:t>)</w:t>
            </w:r>
          </w:p>
        </w:tc>
        <w:tc>
          <w:tcPr>
            <w:tcW w:w="914" w:type="dxa"/>
            <w:shd w:val="clear" w:color="auto" w:fill="auto"/>
            <w:vAlign w:val="center"/>
            <w:hideMark/>
          </w:tcPr>
          <w:p w14:paraId="4CC5B1DD" w14:textId="77777777" w:rsidR="004F17AA" w:rsidRPr="00C01FA8" w:rsidRDefault="004F17AA">
            <w:pPr>
              <w:pStyle w:val="Tabletextnarrow"/>
            </w:pPr>
            <w:r w:rsidRPr="00C01FA8">
              <w:t>0.0716</w:t>
            </w:r>
          </w:p>
        </w:tc>
        <w:tc>
          <w:tcPr>
            <w:tcW w:w="1897" w:type="dxa"/>
            <w:shd w:val="clear" w:color="auto" w:fill="auto"/>
            <w:vAlign w:val="center"/>
            <w:hideMark/>
          </w:tcPr>
          <w:p w14:paraId="57454FEA" w14:textId="77777777" w:rsidR="004F17AA" w:rsidRPr="00C01FA8" w:rsidRDefault="004F17AA">
            <w:pPr>
              <w:pStyle w:val="Tabletextnarrow"/>
            </w:pPr>
            <w:r w:rsidRPr="00C01FA8">
              <w:t>STATSGO (USDA, 1994)</w:t>
            </w:r>
          </w:p>
        </w:tc>
        <w:tc>
          <w:tcPr>
            <w:tcW w:w="2829" w:type="dxa"/>
            <w:shd w:val="clear" w:color="auto" w:fill="auto"/>
            <w:vAlign w:val="center"/>
            <w:hideMark/>
          </w:tcPr>
          <w:p w14:paraId="19179BAD" w14:textId="77777777" w:rsidR="004F17AA" w:rsidRPr="00C01FA8" w:rsidRDefault="004F17AA">
            <w:pPr>
              <w:pStyle w:val="Tabletextnarrow"/>
            </w:pPr>
            <w:r w:rsidRPr="00C01FA8">
              <w:t>area weighted average for each soil texture within met region – median value</w:t>
            </w:r>
          </w:p>
        </w:tc>
      </w:tr>
      <w:tr w:rsidR="004F17AA" w:rsidRPr="00C01FA8" w14:paraId="629BD0A3" w14:textId="77777777">
        <w:trPr>
          <w:cantSplit/>
          <w:trHeight w:val="278"/>
        </w:trPr>
        <w:tc>
          <w:tcPr>
            <w:tcW w:w="1111" w:type="dxa"/>
            <w:shd w:val="clear" w:color="auto" w:fill="auto"/>
            <w:vAlign w:val="center"/>
            <w:hideMark/>
          </w:tcPr>
          <w:p w14:paraId="7CD5B26C" w14:textId="77777777" w:rsidR="004F17AA" w:rsidRPr="00C01FA8" w:rsidRDefault="004F17AA">
            <w:pPr>
              <w:pStyle w:val="Tabletextnarrow"/>
            </w:pPr>
            <w:proofErr w:type="spellStart"/>
            <w:r w:rsidRPr="00C01FA8">
              <w:t>SMb</w:t>
            </w:r>
            <w:proofErr w:type="spellEnd"/>
          </w:p>
        </w:tc>
        <w:tc>
          <w:tcPr>
            <w:tcW w:w="2604" w:type="dxa"/>
            <w:shd w:val="clear" w:color="auto" w:fill="auto"/>
            <w:vAlign w:val="center"/>
            <w:hideMark/>
          </w:tcPr>
          <w:p w14:paraId="2D2AC2F6" w14:textId="77777777" w:rsidR="004F17AA" w:rsidRPr="00C01FA8" w:rsidRDefault="004F17AA">
            <w:pPr>
              <w:pStyle w:val="Tabletextnarrow"/>
            </w:pPr>
            <w:r w:rsidRPr="00C01FA8">
              <w:t>Soil moisture coefficient (vol %)</w:t>
            </w:r>
          </w:p>
        </w:tc>
        <w:tc>
          <w:tcPr>
            <w:tcW w:w="914" w:type="dxa"/>
            <w:shd w:val="clear" w:color="auto" w:fill="auto"/>
            <w:vAlign w:val="center"/>
            <w:hideMark/>
          </w:tcPr>
          <w:p w14:paraId="5C86163B" w14:textId="77777777" w:rsidR="004F17AA" w:rsidRPr="00C01FA8" w:rsidRDefault="004F17AA">
            <w:pPr>
              <w:pStyle w:val="Tabletextnarrow"/>
            </w:pPr>
            <w:r w:rsidRPr="00C01FA8">
              <w:t>5.3</w:t>
            </w:r>
          </w:p>
        </w:tc>
        <w:tc>
          <w:tcPr>
            <w:tcW w:w="1897" w:type="dxa"/>
            <w:shd w:val="clear" w:color="auto" w:fill="auto"/>
            <w:vAlign w:val="center"/>
            <w:hideMark/>
          </w:tcPr>
          <w:p w14:paraId="1F0FBE7C" w14:textId="77777777" w:rsidR="004F17AA" w:rsidRPr="00C01FA8" w:rsidRDefault="004F17AA">
            <w:pPr>
              <w:pStyle w:val="Tabletextnarrow"/>
            </w:pPr>
            <w:r w:rsidRPr="00C01FA8">
              <w:t>Clapp &amp; Hornberger (1978)</w:t>
            </w:r>
          </w:p>
        </w:tc>
        <w:tc>
          <w:tcPr>
            <w:tcW w:w="2829" w:type="dxa"/>
            <w:shd w:val="clear" w:color="auto" w:fill="auto"/>
            <w:vAlign w:val="center"/>
            <w:hideMark/>
          </w:tcPr>
          <w:p w14:paraId="3A0B67D9" w14:textId="77777777" w:rsidR="004F17AA" w:rsidRPr="00C01FA8" w:rsidRDefault="004F17AA">
            <w:pPr>
              <w:pStyle w:val="Tabletextnarrow"/>
            </w:pPr>
            <w:r w:rsidRPr="00C01FA8">
              <w:t>based on surface soil textures – median value</w:t>
            </w:r>
          </w:p>
        </w:tc>
      </w:tr>
      <w:tr w:rsidR="004F17AA" w:rsidRPr="00C01FA8" w14:paraId="6DCB4868" w14:textId="77777777">
        <w:trPr>
          <w:cantSplit/>
          <w:trHeight w:val="576"/>
        </w:trPr>
        <w:tc>
          <w:tcPr>
            <w:tcW w:w="1111" w:type="dxa"/>
            <w:shd w:val="clear" w:color="auto" w:fill="auto"/>
            <w:vAlign w:val="center"/>
            <w:hideMark/>
          </w:tcPr>
          <w:p w14:paraId="0E9FF122" w14:textId="77777777" w:rsidR="004F17AA" w:rsidRPr="00C01FA8" w:rsidRDefault="004F17AA">
            <w:pPr>
              <w:pStyle w:val="Tabletextnarrow"/>
            </w:pPr>
            <w:r w:rsidRPr="00C01FA8">
              <w:t>SMFC</w:t>
            </w:r>
          </w:p>
        </w:tc>
        <w:tc>
          <w:tcPr>
            <w:tcW w:w="2604" w:type="dxa"/>
            <w:shd w:val="clear" w:color="auto" w:fill="auto"/>
            <w:vAlign w:val="center"/>
            <w:hideMark/>
          </w:tcPr>
          <w:p w14:paraId="28F258C1" w14:textId="77777777" w:rsidR="004F17AA" w:rsidRPr="00C01FA8" w:rsidRDefault="004F17AA">
            <w:pPr>
              <w:pStyle w:val="Tabletextnarrow"/>
            </w:pPr>
            <w:r w:rsidRPr="00C01FA8">
              <w:t>Soil moisture field capacity (vol %)</w:t>
            </w:r>
          </w:p>
        </w:tc>
        <w:tc>
          <w:tcPr>
            <w:tcW w:w="914" w:type="dxa"/>
            <w:shd w:val="clear" w:color="auto" w:fill="auto"/>
            <w:vAlign w:val="center"/>
            <w:hideMark/>
          </w:tcPr>
          <w:p w14:paraId="7443AED0" w14:textId="77777777" w:rsidR="004F17AA" w:rsidRPr="00C01FA8" w:rsidRDefault="004F17AA">
            <w:pPr>
              <w:pStyle w:val="Tabletextnarrow"/>
            </w:pPr>
            <w:r w:rsidRPr="00C01FA8">
              <w:t>22.48</w:t>
            </w:r>
          </w:p>
        </w:tc>
        <w:tc>
          <w:tcPr>
            <w:tcW w:w="1897" w:type="dxa"/>
            <w:shd w:val="clear" w:color="auto" w:fill="auto"/>
            <w:vAlign w:val="center"/>
            <w:hideMark/>
          </w:tcPr>
          <w:p w14:paraId="6396656F" w14:textId="77777777" w:rsidR="004F17AA" w:rsidRPr="00C01FA8" w:rsidRDefault="004F17AA">
            <w:pPr>
              <w:pStyle w:val="Tabletextnarrow"/>
            </w:pPr>
            <w:proofErr w:type="spellStart"/>
            <w:r w:rsidRPr="00C01FA8">
              <w:t>Carsel</w:t>
            </w:r>
            <w:proofErr w:type="spellEnd"/>
            <w:r w:rsidRPr="00C01FA8">
              <w:t xml:space="preserve"> et al. (1988)</w:t>
            </w:r>
          </w:p>
        </w:tc>
        <w:tc>
          <w:tcPr>
            <w:tcW w:w="2829" w:type="dxa"/>
            <w:shd w:val="clear" w:color="auto" w:fill="auto"/>
            <w:vAlign w:val="center"/>
            <w:hideMark/>
          </w:tcPr>
          <w:p w14:paraId="1BBE478A" w14:textId="77777777" w:rsidR="004F17AA" w:rsidRPr="00C01FA8" w:rsidRDefault="004F17AA">
            <w:pPr>
              <w:pStyle w:val="Tabletextnarrow"/>
            </w:pPr>
            <w:r w:rsidRPr="00C01FA8">
              <w:t>based on average hydrologic soil group for each soil texture – median value</w:t>
            </w:r>
          </w:p>
        </w:tc>
      </w:tr>
      <w:tr w:rsidR="004F17AA" w:rsidRPr="00C01FA8" w14:paraId="5BA87427" w14:textId="77777777">
        <w:trPr>
          <w:cantSplit/>
          <w:trHeight w:val="576"/>
        </w:trPr>
        <w:tc>
          <w:tcPr>
            <w:tcW w:w="1111" w:type="dxa"/>
            <w:shd w:val="clear" w:color="auto" w:fill="auto"/>
            <w:vAlign w:val="center"/>
            <w:hideMark/>
          </w:tcPr>
          <w:p w14:paraId="2AA59E5E" w14:textId="77777777" w:rsidR="004F17AA" w:rsidRPr="00C01FA8" w:rsidRDefault="004F17AA">
            <w:pPr>
              <w:pStyle w:val="Tabletextnarrow"/>
            </w:pPr>
            <w:r w:rsidRPr="00C01FA8">
              <w:t>SMWP</w:t>
            </w:r>
          </w:p>
        </w:tc>
        <w:tc>
          <w:tcPr>
            <w:tcW w:w="2604" w:type="dxa"/>
            <w:shd w:val="clear" w:color="auto" w:fill="auto"/>
            <w:vAlign w:val="center"/>
            <w:hideMark/>
          </w:tcPr>
          <w:p w14:paraId="2EB934DF" w14:textId="77777777" w:rsidR="004F17AA" w:rsidRPr="00C01FA8" w:rsidRDefault="004F17AA">
            <w:pPr>
              <w:pStyle w:val="Tabletextnarrow"/>
            </w:pPr>
            <w:r w:rsidRPr="00C01FA8">
              <w:t>Soil moisture wilting point (vol %)</w:t>
            </w:r>
          </w:p>
        </w:tc>
        <w:tc>
          <w:tcPr>
            <w:tcW w:w="914" w:type="dxa"/>
            <w:shd w:val="clear" w:color="auto" w:fill="auto"/>
            <w:vAlign w:val="center"/>
            <w:hideMark/>
          </w:tcPr>
          <w:p w14:paraId="122E15BF" w14:textId="77777777" w:rsidR="004F17AA" w:rsidRPr="00C01FA8" w:rsidRDefault="004F17AA">
            <w:pPr>
              <w:pStyle w:val="Tabletextnarrow"/>
            </w:pPr>
            <w:r w:rsidRPr="00C01FA8">
              <w:t>11.48</w:t>
            </w:r>
          </w:p>
        </w:tc>
        <w:tc>
          <w:tcPr>
            <w:tcW w:w="1897" w:type="dxa"/>
            <w:shd w:val="clear" w:color="auto" w:fill="auto"/>
            <w:vAlign w:val="center"/>
            <w:hideMark/>
          </w:tcPr>
          <w:p w14:paraId="0D0505D9" w14:textId="77777777" w:rsidR="004F17AA" w:rsidRPr="00C01FA8" w:rsidRDefault="004F17AA">
            <w:pPr>
              <w:pStyle w:val="Tabletextnarrow"/>
            </w:pPr>
            <w:proofErr w:type="spellStart"/>
            <w:r w:rsidRPr="00C01FA8">
              <w:t>Carsel</w:t>
            </w:r>
            <w:proofErr w:type="spellEnd"/>
            <w:r w:rsidRPr="00C01FA8">
              <w:t xml:space="preserve"> et al. (1988)</w:t>
            </w:r>
          </w:p>
        </w:tc>
        <w:tc>
          <w:tcPr>
            <w:tcW w:w="2829" w:type="dxa"/>
            <w:shd w:val="clear" w:color="auto" w:fill="auto"/>
            <w:vAlign w:val="center"/>
            <w:hideMark/>
          </w:tcPr>
          <w:p w14:paraId="14BE17EC" w14:textId="77777777" w:rsidR="004F17AA" w:rsidRPr="00C01FA8" w:rsidRDefault="004F17AA">
            <w:pPr>
              <w:pStyle w:val="Tabletextnarrow"/>
            </w:pPr>
            <w:r w:rsidRPr="00C01FA8">
              <w:t>based on average hydrologic soil group for each soil texture – median value</w:t>
            </w:r>
          </w:p>
        </w:tc>
      </w:tr>
      <w:tr w:rsidR="004F17AA" w:rsidRPr="00C01FA8" w14:paraId="2DD709E5" w14:textId="77777777">
        <w:trPr>
          <w:cantSplit/>
          <w:trHeight w:val="576"/>
        </w:trPr>
        <w:tc>
          <w:tcPr>
            <w:tcW w:w="1111" w:type="dxa"/>
            <w:shd w:val="clear" w:color="auto" w:fill="auto"/>
            <w:vAlign w:val="center"/>
            <w:hideMark/>
          </w:tcPr>
          <w:p w14:paraId="687CD794" w14:textId="77777777" w:rsidR="004F17AA" w:rsidRPr="00C01FA8" w:rsidRDefault="004F17AA">
            <w:pPr>
              <w:pStyle w:val="Tabletextnarrow"/>
            </w:pPr>
            <w:r w:rsidRPr="00C01FA8">
              <w:t>Ss</w:t>
            </w:r>
          </w:p>
        </w:tc>
        <w:tc>
          <w:tcPr>
            <w:tcW w:w="2604" w:type="dxa"/>
            <w:shd w:val="clear" w:color="auto" w:fill="auto"/>
            <w:vAlign w:val="center"/>
            <w:hideMark/>
          </w:tcPr>
          <w:p w14:paraId="186739AF" w14:textId="77777777" w:rsidR="004F17AA" w:rsidRPr="00C01FA8" w:rsidRDefault="004F17AA">
            <w:pPr>
              <w:pStyle w:val="Tabletextnarrow"/>
            </w:pPr>
            <w:r w:rsidRPr="00C01FA8">
              <w:t>Silt content of soil (mass %)</w:t>
            </w:r>
          </w:p>
        </w:tc>
        <w:tc>
          <w:tcPr>
            <w:tcW w:w="914" w:type="dxa"/>
            <w:shd w:val="clear" w:color="auto" w:fill="auto"/>
            <w:vAlign w:val="center"/>
            <w:hideMark/>
          </w:tcPr>
          <w:p w14:paraId="4B1CBE26" w14:textId="77777777" w:rsidR="004F17AA" w:rsidRPr="00C01FA8" w:rsidRDefault="004F17AA">
            <w:pPr>
              <w:pStyle w:val="Tabletextnarrow"/>
            </w:pPr>
            <w:r w:rsidRPr="00C01FA8">
              <w:t>42.5</w:t>
            </w:r>
          </w:p>
        </w:tc>
        <w:tc>
          <w:tcPr>
            <w:tcW w:w="1897" w:type="dxa"/>
            <w:shd w:val="clear" w:color="auto" w:fill="auto"/>
            <w:vAlign w:val="center"/>
            <w:hideMark/>
          </w:tcPr>
          <w:p w14:paraId="28B78DE6" w14:textId="77777777" w:rsidR="004F17AA" w:rsidRPr="00C01FA8" w:rsidRDefault="004F17AA">
            <w:pPr>
              <w:pStyle w:val="Tabletextnarrow"/>
            </w:pPr>
            <w:r w:rsidRPr="00C01FA8">
              <w:t>STATSGO (USDA, 1994)</w:t>
            </w:r>
          </w:p>
        </w:tc>
        <w:tc>
          <w:tcPr>
            <w:tcW w:w="2829" w:type="dxa"/>
            <w:shd w:val="clear" w:color="auto" w:fill="auto"/>
            <w:vAlign w:val="center"/>
            <w:hideMark/>
          </w:tcPr>
          <w:p w14:paraId="24CB7F15" w14:textId="77777777" w:rsidR="004F17AA" w:rsidRPr="00C01FA8" w:rsidRDefault="004F17AA">
            <w:pPr>
              <w:pStyle w:val="Tabletextnarrow"/>
            </w:pPr>
            <w:r w:rsidRPr="00C01FA8">
              <w:t>area weighted average for each soil texture within met region – median value</w:t>
            </w:r>
          </w:p>
        </w:tc>
      </w:tr>
      <w:tr w:rsidR="004F17AA" w:rsidRPr="00C01FA8" w14:paraId="4798B34D" w14:textId="77777777">
        <w:trPr>
          <w:cantSplit/>
          <w:trHeight w:val="576"/>
        </w:trPr>
        <w:tc>
          <w:tcPr>
            <w:tcW w:w="1111" w:type="dxa"/>
            <w:shd w:val="clear" w:color="auto" w:fill="auto"/>
            <w:vAlign w:val="center"/>
          </w:tcPr>
          <w:p w14:paraId="2DA351B0" w14:textId="77777777" w:rsidR="004F17AA" w:rsidRPr="00C01FA8" w:rsidRDefault="004F17AA">
            <w:pPr>
              <w:pStyle w:val="Tabletextnarrow"/>
            </w:pPr>
            <w:r w:rsidRPr="00C01FA8">
              <w:t>Theta</w:t>
            </w:r>
          </w:p>
        </w:tc>
        <w:tc>
          <w:tcPr>
            <w:tcW w:w="2604" w:type="dxa"/>
            <w:shd w:val="clear" w:color="auto" w:fill="auto"/>
            <w:vAlign w:val="center"/>
          </w:tcPr>
          <w:p w14:paraId="6D8188F4" w14:textId="77777777" w:rsidR="004F17AA" w:rsidRPr="00C01FA8" w:rsidRDefault="004F17AA">
            <w:pPr>
              <w:pStyle w:val="Tabletextnarrow"/>
            </w:pPr>
            <w:r w:rsidRPr="00C01FA8">
              <w:t>Slope of the local watershed (degrees)</w:t>
            </w:r>
          </w:p>
        </w:tc>
        <w:tc>
          <w:tcPr>
            <w:tcW w:w="914" w:type="dxa"/>
            <w:shd w:val="clear" w:color="auto" w:fill="auto"/>
            <w:vAlign w:val="center"/>
          </w:tcPr>
          <w:p w14:paraId="1D6FE570" w14:textId="77777777" w:rsidR="004F17AA" w:rsidRPr="00C01FA8" w:rsidRDefault="004F17AA">
            <w:pPr>
              <w:pStyle w:val="Tabletextnarrow"/>
            </w:pPr>
            <w:r w:rsidRPr="00C01FA8">
              <w:t>3.66</w:t>
            </w:r>
          </w:p>
        </w:tc>
        <w:tc>
          <w:tcPr>
            <w:tcW w:w="1897" w:type="dxa"/>
            <w:shd w:val="clear" w:color="auto" w:fill="auto"/>
            <w:vAlign w:val="center"/>
          </w:tcPr>
          <w:p w14:paraId="68C1C9A2" w14:textId="77777777" w:rsidR="004F17AA" w:rsidRPr="00C01FA8" w:rsidRDefault="004F17AA">
            <w:pPr>
              <w:pStyle w:val="Tabletextnarrow"/>
            </w:pPr>
            <w:r w:rsidRPr="00C01FA8">
              <w:t>STATSGO (USDA, 1994)</w:t>
            </w:r>
          </w:p>
        </w:tc>
        <w:tc>
          <w:tcPr>
            <w:tcW w:w="2829" w:type="dxa"/>
            <w:shd w:val="clear" w:color="auto" w:fill="auto"/>
            <w:vAlign w:val="center"/>
          </w:tcPr>
          <w:p w14:paraId="6D6144C9" w14:textId="77777777" w:rsidR="004F17AA" w:rsidRPr="00C01FA8" w:rsidRDefault="004F17AA">
            <w:pPr>
              <w:pStyle w:val="Tabletextnarrow"/>
            </w:pPr>
            <w:r w:rsidRPr="00C01FA8">
              <w:t>area weighted average for each soil texture within met region – median value</w:t>
            </w:r>
          </w:p>
        </w:tc>
      </w:tr>
      <w:tr w:rsidR="004F17AA" w:rsidRPr="00C01FA8" w14:paraId="75D979EB" w14:textId="77777777">
        <w:trPr>
          <w:cantSplit/>
          <w:trHeight w:val="576"/>
        </w:trPr>
        <w:tc>
          <w:tcPr>
            <w:tcW w:w="1111" w:type="dxa"/>
            <w:shd w:val="clear" w:color="auto" w:fill="auto"/>
            <w:vAlign w:val="center"/>
            <w:hideMark/>
          </w:tcPr>
          <w:p w14:paraId="48237A8C" w14:textId="77777777" w:rsidR="004F17AA" w:rsidRPr="00C01FA8" w:rsidRDefault="004F17AA">
            <w:pPr>
              <w:pStyle w:val="Tabletextnarrow"/>
            </w:pPr>
            <w:r w:rsidRPr="00C01FA8">
              <w:t>WCS</w:t>
            </w:r>
          </w:p>
        </w:tc>
        <w:tc>
          <w:tcPr>
            <w:tcW w:w="2604" w:type="dxa"/>
            <w:shd w:val="clear" w:color="auto" w:fill="auto"/>
            <w:vAlign w:val="center"/>
            <w:hideMark/>
          </w:tcPr>
          <w:p w14:paraId="14212414" w14:textId="77777777" w:rsidR="004F17AA" w:rsidRPr="00C01FA8" w:rsidRDefault="004F17AA">
            <w:pPr>
              <w:pStyle w:val="Tabletextnarrow"/>
            </w:pPr>
            <w:r w:rsidRPr="00C01FA8">
              <w:t>Saturated volumetric water content, porosity for soil (mL/cm</w:t>
            </w:r>
            <w:r w:rsidRPr="00C01FA8">
              <w:rPr>
                <w:vertAlign w:val="superscript"/>
              </w:rPr>
              <w:t>3</w:t>
            </w:r>
            <w:r w:rsidRPr="00C01FA8">
              <w:t>)</w:t>
            </w:r>
          </w:p>
        </w:tc>
        <w:tc>
          <w:tcPr>
            <w:tcW w:w="914" w:type="dxa"/>
            <w:shd w:val="clear" w:color="auto" w:fill="auto"/>
            <w:vAlign w:val="center"/>
            <w:hideMark/>
          </w:tcPr>
          <w:p w14:paraId="5671D739" w14:textId="77777777" w:rsidR="004F17AA" w:rsidRPr="00C01FA8" w:rsidRDefault="004F17AA">
            <w:pPr>
              <w:pStyle w:val="Tabletextnarrow"/>
            </w:pPr>
            <w:r w:rsidRPr="00C01FA8">
              <w:t>0.43</w:t>
            </w:r>
          </w:p>
        </w:tc>
        <w:tc>
          <w:tcPr>
            <w:tcW w:w="1897" w:type="dxa"/>
            <w:shd w:val="clear" w:color="auto" w:fill="auto"/>
            <w:vAlign w:val="center"/>
            <w:hideMark/>
          </w:tcPr>
          <w:p w14:paraId="685A9C3E" w14:textId="77777777" w:rsidR="004F17AA" w:rsidRPr="00C01FA8" w:rsidRDefault="004F17AA">
            <w:pPr>
              <w:pStyle w:val="Tabletextnarrow"/>
            </w:pPr>
            <w:proofErr w:type="spellStart"/>
            <w:r w:rsidRPr="00C01FA8">
              <w:t>Carsel</w:t>
            </w:r>
            <w:proofErr w:type="spellEnd"/>
            <w:r w:rsidRPr="00C01FA8">
              <w:t xml:space="preserve"> &amp; Parrish (1988)</w:t>
            </w:r>
          </w:p>
        </w:tc>
        <w:tc>
          <w:tcPr>
            <w:tcW w:w="2829" w:type="dxa"/>
            <w:shd w:val="clear" w:color="auto" w:fill="auto"/>
            <w:vAlign w:val="center"/>
            <w:hideMark/>
          </w:tcPr>
          <w:p w14:paraId="7728DDFF" w14:textId="77777777" w:rsidR="004F17AA" w:rsidRPr="00C01FA8" w:rsidRDefault="004F17AA">
            <w:pPr>
              <w:pStyle w:val="Tabletextnarrow"/>
            </w:pPr>
            <w:r w:rsidRPr="00C01FA8">
              <w:t>based on surface soil textures – median value</w:t>
            </w:r>
          </w:p>
        </w:tc>
      </w:tr>
      <w:tr w:rsidR="004F17AA" w:rsidRPr="00C01FA8" w14:paraId="0C6B7310" w14:textId="77777777">
        <w:trPr>
          <w:cantSplit/>
          <w:trHeight w:val="287"/>
        </w:trPr>
        <w:tc>
          <w:tcPr>
            <w:tcW w:w="1111" w:type="dxa"/>
            <w:shd w:val="clear" w:color="auto" w:fill="auto"/>
            <w:vAlign w:val="center"/>
            <w:hideMark/>
          </w:tcPr>
          <w:p w14:paraId="332716FF" w14:textId="77777777" w:rsidR="004F17AA" w:rsidRPr="00C01FA8" w:rsidRDefault="004F17AA">
            <w:pPr>
              <w:pStyle w:val="Tabletextnarrow"/>
            </w:pPr>
            <w:r w:rsidRPr="00C01FA8">
              <w:t>X</w:t>
            </w:r>
          </w:p>
        </w:tc>
        <w:tc>
          <w:tcPr>
            <w:tcW w:w="2604" w:type="dxa"/>
            <w:shd w:val="clear" w:color="auto" w:fill="auto"/>
            <w:vAlign w:val="center"/>
            <w:hideMark/>
          </w:tcPr>
          <w:p w14:paraId="7DA9FA64" w14:textId="77777777" w:rsidR="004F17AA" w:rsidRPr="00C01FA8" w:rsidRDefault="004F17AA">
            <w:pPr>
              <w:pStyle w:val="Tabletextnarrow"/>
            </w:pPr>
            <w:r w:rsidRPr="00C01FA8">
              <w:t>Flow length for local watershed (m)</w:t>
            </w:r>
          </w:p>
        </w:tc>
        <w:tc>
          <w:tcPr>
            <w:tcW w:w="914" w:type="dxa"/>
            <w:shd w:val="clear" w:color="auto" w:fill="auto"/>
            <w:vAlign w:val="center"/>
            <w:hideMark/>
          </w:tcPr>
          <w:p w14:paraId="7CF7D2A6" w14:textId="77777777" w:rsidR="004F17AA" w:rsidRPr="00C01FA8" w:rsidRDefault="004F17AA">
            <w:pPr>
              <w:pStyle w:val="Tabletextnarrow"/>
            </w:pPr>
            <w:r w:rsidRPr="00C01FA8">
              <w:t>200</w:t>
            </w:r>
          </w:p>
        </w:tc>
        <w:tc>
          <w:tcPr>
            <w:tcW w:w="1897" w:type="dxa"/>
            <w:shd w:val="clear" w:color="auto" w:fill="auto"/>
            <w:vAlign w:val="center"/>
          </w:tcPr>
          <w:p w14:paraId="4A59221D" w14:textId="77777777" w:rsidR="004F17AA" w:rsidRPr="00C01FA8" w:rsidRDefault="004F17AA">
            <w:pPr>
              <w:pStyle w:val="Tabletextnarrow"/>
            </w:pPr>
            <w:r w:rsidRPr="00C01FA8">
              <w:t>Mills et al. (1985)</w:t>
            </w:r>
          </w:p>
        </w:tc>
        <w:tc>
          <w:tcPr>
            <w:tcW w:w="2829" w:type="dxa"/>
            <w:shd w:val="clear" w:color="auto" w:fill="auto"/>
            <w:vAlign w:val="center"/>
            <w:hideMark/>
          </w:tcPr>
          <w:p w14:paraId="587E9D75" w14:textId="77777777" w:rsidR="004F17AA" w:rsidRPr="00C01FA8" w:rsidRDefault="004F17AA">
            <w:pPr>
              <w:pStyle w:val="Tabletextnarrow"/>
            </w:pPr>
            <w:r w:rsidRPr="00C01FA8">
              <w:t>calculated using equation in cited reference to produce LS of 1.5 (see Table B-2) based on theta (slope) of 3.66 deg.</w:t>
            </w:r>
          </w:p>
        </w:tc>
      </w:tr>
    </w:tbl>
    <w:p w14:paraId="1129F353" w14:textId="77777777" w:rsidR="004F17AA" w:rsidRPr="00C01FA8" w:rsidRDefault="004F17AA" w:rsidP="004F17AA">
      <w:pPr>
        <w:widowControl/>
        <w:autoSpaceDE/>
        <w:autoSpaceDN/>
        <w:adjustRightInd/>
        <w:rPr>
          <w:b/>
          <w:bCs/>
          <w:sz w:val="20"/>
          <w:szCs w:val="24"/>
        </w:rPr>
      </w:pPr>
      <w:bookmarkStart w:id="143" w:name="_Hlk519084854"/>
      <w:r w:rsidRPr="00C01FA8">
        <w:br w:type="page"/>
      </w:r>
    </w:p>
    <w:p w14:paraId="116867B6" w14:textId="77777777" w:rsidR="004F17AA" w:rsidRPr="00C01FA8" w:rsidRDefault="004F17AA" w:rsidP="004F17AA">
      <w:pPr>
        <w:pStyle w:val="Apptabletitle"/>
      </w:pPr>
      <w:r w:rsidRPr="00C01FA8">
        <w:lastRenderedPageBreak/>
        <w:t xml:space="preserve">Table B-4. </w:t>
      </w:r>
      <w:r w:rsidRPr="005217EC">
        <w:t>Source</w:t>
      </w:r>
      <w:r w:rsidRPr="00C01FA8">
        <w:t xml:space="preserve"> Data for the Surface Disposal Unit</w:t>
      </w:r>
    </w:p>
    <w:tbl>
      <w:tblPr>
        <w:tblW w:w="9360" w:type="dxa"/>
        <w:tblLayout w:type="fixed"/>
        <w:tblLook w:val="01E0" w:firstRow="1" w:lastRow="1" w:firstColumn="1" w:lastColumn="1" w:noHBand="0" w:noVBand="0"/>
      </w:tblPr>
      <w:tblGrid>
        <w:gridCol w:w="1344"/>
        <w:gridCol w:w="2700"/>
        <w:gridCol w:w="720"/>
        <w:gridCol w:w="900"/>
        <w:gridCol w:w="1170"/>
        <w:gridCol w:w="2526"/>
      </w:tblGrid>
      <w:tr w:rsidR="004F17AA" w:rsidRPr="00C01FA8" w14:paraId="58BE6A5B" w14:textId="77777777" w:rsidTr="007E2437">
        <w:trPr>
          <w:cantSplit/>
          <w:tblHeader/>
        </w:trPr>
        <w:tc>
          <w:tcPr>
            <w:tcW w:w="1344" w:type="dxa"/>
            <w:tcBorders>
              <w:top w:val="single" w:sz="5" w:space="0" w:color="000000"/>
              <w:left w:val="single" w:sz="5" w:space="0" w:color="000000"/>
              <w:bottom w:val="single" w:sz="5" w:space="0" w:color="000000"/>
              <w:right w:val="single" w:sz="5" w:space="0" w:color="000000"/>
            </w:tcBorders>
            <w:shd w:val="clear" w:color="auto" w:fill="B0CCEA"/>
          </w:tcPr>
          <w:p w14:paraId="6D5F5934" w14:textId="77777777" w:rsidR="004F17AA" w:rsidRPr="00C01FA8" w:rsidRDefault="004F17AA">
            <w:pPr>
              <w:pStyle w:val="Tableheadnarrow"/>
              <w:rPr>
                <w:rFonts w:eastAsia="Arial"/>
                <w:szCs w:val="18"/>
              </w:rPr>
            </w:pPr>
            <w:r w:rsidRPr="00C01FA8">
              <w:t>Parameter</w:t>
            </w:r>
          </w:p>
        </w:tc>
        <w:tc>
          <w:tcPr>
            <w:tcW w:w="2700" w:type="dxa"/>
            <w:tcBorders>
              <w:top w:val="single" w:sz="5" w:space="0" w:color="000000"/>
              <w:left w:val="single" w:sz="5" w:space="0" w:color="000000"/>
              <w:bottom w:val="single" w:sz="5" w:space="0" w:color="000000"/>
              <w:right w:val="single" w:sz="5" w:space="0" w:color="000000"/>
            </w:tcBorders>
            <w:shd w:val="clear" w:color="auto" w:fill="B0CCEA"/>
          </w:tcPr>
          <w:p w14:paraId="7DEE008B" w14:textId="77777777" w:rsidR="004F17AA" w:rsidRPr="00C01FA8" w:rsidRDefault="004F17AA">
            <w:pPr>
              <w:pStyle w:val="Tableheadnarrow"/>
              <w:rPr>
                <w:rFonts w:eastAsia="Arial"/>
                <w:szCs w:val="18"/>
              </w:rPr>
            </w:pPr>
            <w:r w:rsidRPr="00C01FA8">
              <w:t>Description</w:t>
            </w:r>
          </w:p>
        </w:tc>
        <w:tc>
          <w:tcPr>
            <w:tcW w:w="2790" w:type="dxa"/>
            <w:gridSpan w:val="3"/>
            <w:tcBorders>
              <w:top w:val="single" w:sz="5" w:space="0" w:color="000000"/>
              <w:left w:val="single" w:sz="5" w:space="0" w:color="000000"/>
              <w:bottom w:val="single" w:sz="5" w:space="0" w:color="000000"/>
              <w:right w:val="single" w:sz="5" w:space="0" w:color="000000"/>
            </w:tcBorders>
            <w:shd w:val="clear" w:color="auto" w:fill="B0CCEA"/>
          </w:tcPr>
          <w:p w14:paraId="2E97E0FD" w14:textId="77777777" w:rsidR="004F17AA" w:rsidRPr="00C01FA8" w:rsidRDefault="004F17AA">
            <w:pPr>
              <w:pStyle w:val="Tableheadnarrow"/>
              <w:rPr>
                <w:rFonts w:eastAsia="Arial"/>
                <w:szCs w:val="18"/>
              </w:rPr>
            </w:pPr>
            <w:r w:rsidRPr="00C01FA8">
              <w:t>Value</w:t>
            </w:r>
          </w:p>
        </w:tc>
        <w:tc>
          <w:tcPr>
            <w:tcW w:w="2526" w:type="dxa"/>
            <w:tcBorders>
              <w:top w:val="single" w:sz="5" w:space="0" w:color="000000"/>
              <w:left w:val="single" w:sz="5" w:space="0" w:color="000000"/>
              <w:bottom w:val="single" w:sz="5" w:space="0" w:color="000000"/>
              <w:right w:val="single" w:sz="5" w:space="0" w:color="000000"/>
            </w:tcBorders>
            <w:shd w:val="clear" w:color="auto" w:fill="B0CCEA"/>
          </w:tcPr>
          <w:p w14:paraId="139F1391" w14:textId="77777777" w:rsidR="004F17AA" w:rsidRPr="00C01FA8" w:rsidRDefault="004F17AA">
            <w:pPr>
              <w:pStyle w:val="Tableheadnarrow"/>
              <w:rPr>
                <w:rFonts w:eastAsia="Arial"/>
                <w:szCs w:val="18"/>
              </w:rPr>
            </w:pPr>
            <w:r w:rsidRPr="00C01FA8">
              <w:t>Reference</w:t>
            </w:r>
          </w:p>
        </w:tc>
      </w:tr>
      <w:tr w:rsidR="004F17AA" w:rsidRPr="00C01FA8" w14:paraId="3B13428E" w14:textId="77777777" w:rsidTr="007E2437">
        <w:trPr>
          <w:cantSplit/>
        </w:trPr>
        <w:tc>
          <w:tcPr>
            <w:tcW w:w="9360" w:type="dxa"/>
            <w:gridSpan w:val="6"/>
            <w:tcBorders>
              <w:top w:val="single" w:sz="5" w:space="0" w:color="000000"/>
              <w:left w:val="single" w:sz="5" w:space="0" w:color="000000"/>
              <w:bottom w:val="single" w:sz="5" w:space="0" w:color="000000"/>
              <w:right w:val="single" w:sz="5" w:space="0" w:color="000000"/>
            </w:tcBorders>
            <w:shd w:val="clear" w:color="auto" w:fill="FBF9B9"/>
          </w:tcPr>
          <w:p w14:paraId="1C03063E" w14:textId="77777777" w:rsidR="004F17AA" w:rsidRPr="00C01FA8" w:rsidRDefault="004F17AA">
            <w:pPr>
              <w:pStyle w:val="Tablesubheadleftnarrow"/>
            </w:pPr>
            <w:r w:rsidRPr="00C01FA8">
              <w:t>Unit Data</w:t>
            </w:r>
          </w:p>
        </w:tc>
      </w:tr>
      <w:tr w:rsidR="004F17AA" w:rsidRPr="00C01FA8" w14:paraId="07352FA1"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6CED06BE" w14:textId="77777777" w:rsidR="004F17AA" w:rsidRPr="00C01FA8" w:rsidRDefault="004F17AA">
            <w:pPr>
              <w:pStyle w:val="Tabletextnarrow"/>
            </w:pPr>
            <w:proofErr w:type="spellStart"/>
            <w:r w:rsidRPr="00C01FA8">
              <w:t>Area_SI</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5C2899F6" w14:textId="77777777" w:rsidR="004F17AA" w:rsidRPr="00C01FA8" w:rsidRDefault="004F17AA">
            <w:pPr>
              <w:pStyle w:val="Tabletextnarrow"/>
            </w:pPr>
            <w:r w:rsidRPr="00C01FA8">
              <w:t>Area of the surface</w:t>
            </w:r>
            <w:r w:rsidRPr="00C01FA8">
              <w:rPr>
                <w:spacing w:val="23"/>
              </w:rPr>
              <w:t xml:space="preserve"> </w:t>
            </w:r>
            <w:r w:rsidRPr="00C01FA8">
              <w:t>disposal unit (m</w:t>
            </w:r>
            <w:r w:rsidRPr="00C01FA8">
              <w:rPr>
                <w:vertAlign w:val="superscript"/>
              </w:rPr>
              <w:t>2</w:t>
            </w:r>
            <w:r w:rsidRPr="00C01FA8">
              <w:t>)</w:t>
            </w:r>
          </w:p>
        </w:tc>
        <w:tc>
          <w:tcPr>
            <w:tcW w:w="2790" w:type="dxa"/>
            <w:gridSpan w:val="3"/>
            <w:tcBorders>
              <w:top w:val="single" w:sz="5" w:space="0" w:color="000000"/>
              <w:left w:val="single" w:sz="5" w:space="0" w:color="000000"/>
              <w:bottom w:val="single" w:sz="5" w:space="0" w:color="000000"/>
              <w:right w:val="single" w:sz="5" w:space="0" w:color="000000"/>
            </w:tcBorders>
          </w:tcPr>
          <w:p w14:paraId="1CA764C9" w14:textId="77777777" w:rsidR="004F17AA" w:rsidRPr="00C01FA8" w:rsidRDefault="004F17AA">
            <w:pPr>
              <w:pStyle w:val="Tabletextnarrow"/>
            </w:pPr>
            <w:r w:rsidRPr="00C01FA8">
              <w:t>6,013 (median)</w:t>
            </w:r>
          </w:p>
        </w:tc>
        <w:tc>
          <w:tcPr>
            <w:tcW w:w="2526" w:type="dxa"/>
            <w:tcBorders>
              <w:top w:val="single" w:sz="5" w:space="0" w:color="000000"/>
              <w:left w:val="single" w:sz="5" w:space="0" w:color="000000"/>
              <w:bottom w:val="single" w:sz="5" w:space="0" w:color="000000"/>
              <w:right w:val="single" w:sz="5" w:space="0" w:color="000000"/>
            </w:tcBorders>
          </w:tcPr>
          <w:p w14:paraId="5CD23481" w14:textId="77777777" w:rsidR="004F17AA" w:rsidRPr="00C01FA8" w:rsidRDefault="004F17AA">
            <w:pPr>
              <w:pStyle w:val="Tabletextnarrow"/>
            </w:pPr>
            <w:r w:rsidRPr="00C01FA8">
              <w:t>SI Study (U.S. EPA, 2001)</w:t>
            </w:r>
          </w:p>
        </w:tc>
      </w:tr>
      <w:tr w:rsidR="004F17AA" w:rsidRPr="00C01FA8" w14:paraId="17C91747"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1E70E325" w14:textId="77777777" w:rsidR="004F17AA" w:rsidRPr="00C01FA8" w:rsidRDefault="004F17AA">
            <w:pPr>
              <w:pStyle w:val="Tabletextnarrow"/>
            </w:pPr>
            <w:proofErr w:type="spellStart"/>
            <w:r w:rsidRPr="00C01FA8">
              <w:t>Bio_yield</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6BC6C9FF" w14:textId="77777777" w:rsidR="004F17AA" w:rsidRPr="00C01FA8" w:rsidRDefault="004F17AA">
            <w:pPr>
              <w:pStyle w:val="Tabletextnarrow"/>
            </w:pPr>
            <w:r w:rsidRPr="00C01FA8">
              <w:t>Biomass yield (g/g)</w:t>
            </w:r>
          </w:p>
        </w:tc>
        <w:tc>
          <w:tcPr>
            <w:tcW w:w="2790" w:type="dxa"/>
            <w:gridSpan w:val="3"/>
            <w:tcBorders>
              <w:top w:val="single" w:sz="5" w:space="0" w:color="000000"/>
              <w:left w:val="single" w:sz="5" w:space="0" w:color="000000"/>
              <w:bottom w:val="single" w:sz="5" w:space="0" w:color="000000"/>
              <w:right w:val="single" w:sz="5" w:space="0" w:color="000000"/>
            </w:tcBorders>
          </w:tcPr>
          <w:p w14:paraId="44402762" w14:textId="77777777" w:rsidR="004F17AA" w:rsidRPr="00C01FA8" w:rsidRDefault="004F17AA">
            <w:pPr>
              <w:pStyle w:val="Tabletextnarrow"/>
            </w:pPr>
            <w:r w:rsidRPr="00C01FA8">
              <w:t>0.6 (mean of uniform distribution; min = 0.4, max = 0.8)</w:t>
            </w:r>
          </w:p>
        </w:tc>
        <w:tc>
          <w:tcPr>
            <w:tcW w:w="2526" w:type="dxa"/>
            <w:tcBorders>
              <w:top w:val="single" w:sz="5" w:space="0" w:color="000000"/>
              <w:left w:val="single" w:sz="5" w:space="0" w:color="000000"/>
              <w:bottom w:val="single" w:sz="5" w:space="0" w:color="000000"/>
              <w:right w:val="single" w:sz="5" w:space="0" w:color="000000"/>
            </w:tcBorders>
          </w:tcPr>
          <w:p w14:paraId="6C33BC3B" w14:textId="77777777" w:rsidR="004F17AA" w:rsidRPr="00C01FA8" w:rsidRDefault="004F17AA">
            <w:pPr>
              <w:pStyle w:val="Tabletextnarrow"/>
            </w:pPr>
            <w:proofErr w:type="spellStart"/>
            <w:r w:rsidRPr="00C01FA8">
              <w:rPr>
                <w:spacing w:val="-1"/>
              </w:rPr>
              <w:t>Tchobanoglous</w:t>
            </w:r>
            <w:proofErr w:type="spellEnd"/>
            <w:r w:rsidRPr="00C01FA8">
              <w:rPr>
                <w:spacing w:val="-1"/>
              </w:rPr>
              <w:t xml:space="preserve"> et al. (1979)</w:t>
            </w:r>
          </w:p>
        </w:tc>
      </w:tr>
      <w:tr w:rsidR="004F17AA" w:rsidRPr="00C01FA8" w14:paraId="17E03616"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188EAB61" w14:textId="77777777" w:rsidR="004F17AA" w:rsidRPr="00C01FA8" w:rsidRDefault="004F17AA">
            <w:pPr>
              <w:pStyle w:val="Tabletextnarrow"/>
            </w:pPr>
            <w:proofErr w:type="spellStart"/>
            <w:r w:rsidRPr="00C01FA8">
              <w:rPr>
                <w:spacing w:val="-2"/>
              </w:rPr>
              <w:t>d_wmu</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34515EA3" w14:textId="77777777" w:rsidR="004F17AA" w:rsidRPr="00C01FA8" w:rsidRDefault="004F17AA">
            <w:pPr>
              <w:pStyle w:val="Tabletextnarrow"/>
            </w:pPr>
            <w:r w:rsidRPr="00C01FA8">
              <w:t>Depth of the surface disposal unit (m)</w:t>
            </w:r>
          </w:p>
        </w:tc>
        <w:tc>
          <w:tcPr>
            <w:tcW w:w="2790" w:type="dxa"/>
            <w:gridSpan w:val="3"/>
            <w:tcBorders>
              <w:top w:val="single" w:sz="5" w:space="0" w:color="000000"/>
              <w:left w:val="single" w:sz="5" w:space="0" w:color="000000"/>
              <w:bottom w:val="single" w:sz="5" w:space="0" w:color="000000"/>
              <w:right w:val="single" w:sz="5" w:space="0" w:color="000000"/>
            </w:tcBorders>
          </w:tcPr>
          <w:p w14:paraId="30A8681C" w14:textId="77777777" w:rsidR="004F17AA" w:rsidRPr="00C01FA8" w:rsidRDefault="004F17AA">
            <w:pPr>
              <w:pStyle w:val="Tabletextnarrow"/>
            </w:pPr>
            <w:r w:rsidRPr="00C01FA8">
              <w:t>2</w:t>
            </w:r>
          </w:p>
        </w:tc>
        <w:tc>
          <w:tcPr>
            <w:tcW w:w="2526" w:type="dxa"/>
            <w:tcBorders>
              <w:top w:val="single" w:sz="5" w:space="0" w:color="000000"/>
              <w:left w:val="single" w:sz="5" w:space="0" w:color="000000"/>
              <w:bottom w:val="single" w:sz="5" w:space="0" w:color="000000"/>
              <w:right w:val="single" w:sz="5" w:space="0" w:color="000000"/>
            </w:tcBorders>
          </w:tcPr>
          <w:p w14:paraId="47AECC4B" w14:textId="77777777" w:rsidR="004F17AA" w:rsidRPr="00C01FA8" w:rsidRDefault="004F17AA">
            <w:pPr>
              <w:pStyle w:val="Tabletextnarrow"/>
              <w:rPr>
                <w:highlight w:val="green"/>
              </w:rPr>
            </w:pPr>
            <w:r w:rsidRPr="00C01FA8">
              <w:t>EPACMTP (U.S. EPA, 2003d)</w:t>
            </w:r>
          </w:p>
        </w:tc>
      </w:tr>
      <w:tr w:rsidR="004F17AA" w:rsidRPr="00C01FA8" w14:paraId="3C5DDCA1"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0F879F7F" w14:textId="77777777" w:rsidR="004F17AA" w:rsidRPr="00C01FA8" w:rsidRDefault="004F17AA">
            <w:pPr>
              <w:pStyle w:val="Tabletextnarrow"/>
            </w:pPr>
            <w:r w:rsidRPr="00C01FA8">
              <w:t>DBGS</w:t>
            </w:r>
          </w:p>
        </w:tc>
        <w:tc>
          <w:tcPr>
            <w:tcW w:w="2700" w:type="dxa"/>
            <w:tcBorders>
              <w:top w:val="single" w:sz="5" w:space="0" w:color="000000"/>
              <w:left w:val="single" w:sz="5" w:space="0" w:color="000000"/>
              <w:bottom w:val="single" w:sz="5" w:space="0" w:color="000000"/>
              <w:right w:val="single" w:sz="5" w:space="0" w:color="000000"/>
            </w:tcBorders>
          </w:tcPr>
          <w:p w14:paraId="60FE72C6" w14:textId="77777777" w:rsidR="004F17AA" w:rsidRPr="00C01FA8" w:rsidRDefault="004F17AA">
            <w:pPr>
              <w:pStyle w:val="Tabletextnarrow"/>
            </w:pPr>
            <w:r w:rsidRPr="00C01FA8">
              <w:t>Depth of unit below</w:t>
            </w:r>
            <w:r w:rsidRPr="00C01FA8">
              <w:rPr>
                <w:spacing w:val="-4"/>
              </w:rPr>
              <w:t xml:space="preserve"> </w:t>
            </w:r>
            <w:r w:rsidRPr="00C01FA8">
              <w:t>ground surface</w:t>
            </w:r>
            <w:r w:rsidRPr="00C01FA8">
              <w:rPr>
                <w:spacing w:val="23"/>
              </w:rPr>
              <w:t xml:space="preserve"> (</w:t>
            </w:r>
            <w:r w:rsidRPr="00C01FA8">
              <w:t>m)</w:t>
            </w:r>
          </w:p>
        </w:tc>
        <w:tc>
          <w:tcPr>
            <w:tcW w:w="2790" w:type="dxa"/>
            <w:gridSpan w:val="3"/>
            <w:tcBorders>
              <w:top w:val="single" w:sz="5" w:space="0" w:color="000000"/>
              <w:left w:val="single" w:sz="5" w:space="0" w:color="000000"/>
              <w:bottom w:val="single" w:sz="5" w:space="0" w:color="000000"/>
              <w:right w:val="single" w:sz="5" w:space="0" w:color="000000"/>
            </w:tcBorders>
          </w:tcPr>
          <w:p w14:paraId="1C85F325" w14:textId="77777777" w:rsidR="004F17AA" w:rsidRPr="00C01FA8" w:rsidRDefault="004F17AA">
            <w:pPr>
              <w:pStyle w:val="Tabletextnarrow"/>
            </w:pPr>
            <w:r w:rsidRPr="00C01FA8">
              <w:t xml:space="preserve">0 </w:t>
            </w:r>
          </w:p>
        </w:tc>
        <w:tc>
          <w:tcPr>
            <w:tcW w:w="2526" w:type="dxa"/>
            <w:tcBorders>
              <w:top w:val="single" w:sz="5" w:space="0" w:color="000000"/>
              <w:left w:val="single" w:sz="5" w:space="0" w:color="000000"/>
              <w:bottom w:val="single" w:sz="5" w:space="0" w:color="000000"/>
              <w:right w:val="single" w:sz="5" w:space="0" w:color="000000"/>
            </w:tcBorders>
          </w:tcPr>
          <w:p w14:paraId="59CD846B" w14:textId="77777777" w:rsidR="004F17AA" w:rsidRPr="00C01FA8" w:rsidRDefault="004F17AA">
            <w:pPr>
              <w:pStyle w:val="Tabletextnarrow"/>
              <w:rPr>
                <w:highlight w:val="green"/>
              </w:rPr>
            </w:pPr>
            <w:r w:rsidRPr="00C01FA8">
              <w:t>EPACMTP (U.S. EPA, 2003d)</w:t>
            </w:r>
          </w:p>
        </w:tc>
      </w:tr>
      <w:tr w:rsidR="004F17AA" w:rsidRPr="00C01FA8" w14:paraId="272C091C"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77E5EB92" w14:textId="77777777" w:rsidR="004F17AA" w:rsidRPr="00C01FA8" w:rsidRDefault="004F17AA">
            <w:pPr>
              <w:pStyle w:val="Tabletextnarrow"/>
            </w:pPr>
            <w:proofErr w:type="spellStart"/>
            <w:r w:rsidRPr="00C01FA8">
              <w:t>EconLife</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4A8B2D22" w14:textId="77777777" w:rsidR="004F17AA" w:rsidRPr="00C01FA8" w:rsidRDefault="004F17AA">
            <w:pPr>
              <w:pStyle w:val="Tabletextnarrow"/>
            </w:pPr>
            <w:r w:rsidRPr="00C01FA8">
              <w:t>Economic (operating) life of surface disposal unit (yr)</w:t>
            </w:r>
          </w:p>
        </w:tc>
        <w:tc>
          <w:tcPr>
            <w:tcW w:w="2790" w:type="dxa"/>
            <w:gridSpan w:val="3"/>
            <w:tcBorders>
              <w:top w:val="single" w:sz="5" w:space="0" w:color="000000"/>
              <w:left w:val="single" w:sz="5" w:space="0" w:color="000000"/>
              <w:bottom w:val="single" w:sz="5" w:space="0" w:color="000000"/>
              <w:right w:val="single" w:sz="5" w:space="0" w:color="000000"/>
            </w:tcBorders>
          </w:tcPr>
          <w:p w14:paraId="584F5D2C" w14:textId="77777777" w:rsidR="004F17AA" w:rsidRPr="00C01FA8" w:rsidRDefault="004F17AA">
            <w:pPr>
              <w:pStyle w:val="Tabletextnarrow"/>
            </w:pPr>
            <w:r w:rsidRPr="00C01FA8">
              <w:t>50</w:t>
            </w:r>
          </w:p>
        </w:tc>
        <w:tc>
          <w:tcPr>
            <w:tcW w:w="2526" w:type="dxa"/>
            <w:tcBorders>
              <w:top w:val="single" w:sz="5" w:space="0" w:color="000000"/>
              <w:left w:val="single" w:sz="5" w:space="0" w:color="000000"/>
              <w:bottom w:val="single" w:sz="5" w:space="0" w:color="000000"/>
              <w:right w:val="single" w:sz="5" w:space="0" w:color="000000"/>
            </w:tcBorders>
          </w:tcPr>
          <w:p w14:paraId="77B6496E" w14:textId="77777777" w:rsidR="004F17AA" w:rsidRPr="00C01FA8" w:rsidRDefault="004F17AA">
            <w:pPr>
              <w:pStyle w:val="Tabletextnarrow"/>
              <w:rPr>
                <w:highlight w:val="cyan"/>
              </w:rPr>
            </w:pPr>
            <w:r w:rsidRPr="00C01FA8">
              <w:t xml:space="preserve">Consistency with 2003 assessment </w:t>
            </w:r>
            <w:r w:rsidRPr="00C01FA8">
              <w:rPr>
                <w:spacing w:val="-1"/>
              </w:rPr>
              <w:t>(U.S. EPA, 2003a)</w:t>
            </w:r>
          </w:p>
        </w:tc>
      </w:tr>
      <w:tr w:rsidR="004F17AA" w:rsidRPr="00C01FA8" w14:paraId="677B4C35"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5F662C4B" w14:textId="77777777" w:rsidR="004F17AA" w:rsidRPr="00C01FA8" w:rsidRDefault="004F17AA">
            <w:pPr>
              <w:pStyle w:val="Tabletextnarrow"/>
            </w:pPr>
            <w:proofErr w:type="spellStart"/>
            <w:r w:rsidRPr="00C01FA8">
              <w:rPr>
                <w:spacing w:val="-2"/>
              </w:rPr>
              <w:t>Q_wmu</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6DBE3121" w14:textId="77777777" w:rsidR="004F17AA" w:rsidRPr="00C01FA8" w:rsidRDefault="004F17AA">
            <w:pPr>
              <w:pStyle w:val="Tabletextnarrow"/>
            </w:pPr>
            <w:r w:rsidRPr="00C01FA8">
              <w:t>Volumetric influent flow</w:t>
            </w:r>
            <w:r w:rsidRPr="00C01FA8">
              <w:rPr>
                <w:spacing w:val="-4"/>
              </w:rPr>
              <w:t xml:space="preserve"> </w:t>
            </w:r>
            <w:r w:rsidRPr="00C01FA8">
              <w:t>rate</w:t>
            </w:r>
            <w:r w:rsidRPr="00C01FA8">
              <w:rPr>
                <w:spacing w:val="23"/>
              </w:rPr>
              <w:t xml:space="preserve"> (</w:t>
            </w:r>
            <w:r w:rsidRPr="00C01FA8">
              <w:t>m</w:t>
            </w:r>
            <w:r w:rsidRPr="00C01FA8">
              <w:rPr>
                <w:vertAlign w:val="superscript"/>
              </w:rPr>
              <w:t>3</w:t>
            </w:r>
            <w:r w:rsidRPr="00C01FA8">
              <w:t>/s)</w:t>
            </w:r>
          </w:p>
        </w:tc>
        <w:tc>
          <w:tcPr>
            <w:tcW w:w="2790" w:type="dxa"/>
            <w:gridSpan w:val="3"/>
            <w:tcBorders>
              <w:top w:val="single" w:sz="5" w:space="0" w:color="000000"/>
              <w:left w:val="single" w:sz="5" w:space="0" w:color="000000"/>
              <w:bottom w:val="single" w:sz="5" w:space="0" w:color="000000"/>
              <w:right w:val="single" w:sz="5" w:space="0" w:color="000000"/>
            </w:tcBorders>
          </w:tcPr>
          <w:p w14:paraId="346FB0CE" w14:textId="77777777" w:rsidR="004F17AA" w:rsidRPr="00C01FA8" w:rsidRDefault="004F17AA">
            <w:pPr>
              <w:pStyle w:val="Tabletextnarrow"/>
            </w:pPr>
            <w:r w:rsidRPr="00C01FA8">
              <w:t>4E-06</w:t>
            </w:r>
          </w:p>
        </w:tc>
        <w:tc>
          <w:tcPr>
            <w:tcW w:w="2526" w:type="dxa"/>
            <w:tcBorders>
              <w:top w:val="single" w:sz="5" w:space="0" w:color="000000"/>
              <w:left w:val="single" w:sz="5" w:space="0" w:color="000000"/>
              <w:bottom w:val="single" w:sz="5" w:space="0" w:color="000000"/>
              <w:right w:val="single" w:sz="5" w:space="0" w:color="000000"/>
            </w:tcBorders>
          </w:tcPr>
          <w:p w14:paraId="3BDEA561" w14:textId="77777777" w:rsidR="004F17AA" w:rsidRPr="00C01FA8" w:rsidRDefault="004F17AA">
            <w:pPr>
              <w:pStyle w:val="Tabletextnarrow"/>
            </w:pPr>
            <w:r w:rsidRPr="00C01FA8">
              <w:t>SI Study (U.S. EPA, 2001b)</w:t>
            </w:r>
          </w:p>
        </w:tc>
      </w:tr>
      <w:tr w:rsidR="004F17AA" w:rsidRPr="00C01FA8" w14:paraId="06C6E610" w14:textId="77777777" w:rsidTr="007E2437">
        <w:trPr>
          <w:cantSplit/>
        </w:trPr>
        <w:tc>
          <w:tcPr>
            <w:tcW w:w="9360" w:type="dxa"/>
            <w:gridSpan w:val="6"/>
            <w:tcBorders>
              <w:top w:val="single" w:sz="5" w:space="0" w:color="000000"/>
              <w:left w:val="single" w:sz="5" w:space="0" w:color="000000"/>
              <w:bottom w:val="single" w:sz="5" w:space="0" w:color="000000"/>
              <w:right w:val="single" w:sz="5" w:space="0" w:color="000000"/>
            </w:tcBorders>
            <w:shd w:val="clear" w:color="auto" w:fill="FBF9B9"/>
          </w:tcPr>
          <w:p w14:paraId="00278285" w14:textId="77777777" w:rsidR="004F17AA" w:rsidRPr="00C01FA8" w:rsidRDefault="004F17AA">
            <w:pPr>
              <w:pStyle w:val="Tablesubheadleftnarrow"/>
            </w:pPr>
            <w:r w:rsidRPr="00C01FA8">
              <w:t>Waste Data</w:t>
            </w:r>
          </w:p>
        </w:tc>
      </w:tr>
      <w:tr w:rsidR="004F17AA" w:rsidRPr="00C01FA8" w14:paraId="112F2C34"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17749AB4" w14:textId="77777777" w:rsidR="004F17AA" w:rsidRPr="00C01FA8" w:rsidRDefault="004F17AA">
            <w:pPr>
              <w:pStyle w:val="Tabletextnarrow"/>
            </w:pPr>
            <w:r w:rsidRPr="00C01FA8">
              <w:t>CBOD</w:t>
            </w:r>
          </w:p>
        </w:tc>
        <w:tc>
          <w:tcPr>
            <w:tcW w:w="2700" w:type="dxa"/>
            <w:tcBorders>
              <w:top w:val="single" w:sz="5" w:space="0" w:color="000000"/>
              <w:left w:val="single" w:sz="5" w:space="0" w:color="000000"/>
              <w:bottom w:val="single" w:sz="5" w:space="0" w:color="000000"/>
              <w:right w:val="single" w:sz="5" w:space="0" w:color="000000"/>
            </w:tcBorders>
          </w:tcPr>
          <w:p w14:paraId="6F5FB7A8" w14:textId="77777777" w:rsidR="004F17AA" w:rsidRPr="00C01FA8" w:rsidRDefault="004F17AA">
            <w:pPr>
              <w:pStyle w:val="Tabletextnarrow"/>
            </w:pPr>
            <w:r w:rsidRPr="00C01FA8">
              <w:t>BOD of the influent (g/cm</w:t>
            </w:r>
            <w:r w:rsidRPr="00C01FA8">
              <w:rPr>
                <w:vertAlign w:val="superscript"/>
              </w:rPr>
              <w:t>3</w:t>
            </w:r>
            <w:r w:rsidRPr="00C01FA8">
              <w:t>)</w:t>
            </w:r>
          </w:p>
        </w:tc>
        <w:tc>
          <w:tcPr>
            <w:tcW w:w="2790" w:type="dxa"/>
            <w:gridSpan w:val="3"/>
            <w:tcBorders>
              <w:top w:val="single" w:sz="5" w:space="0" w:color="000000"/>
              <w:left w:val="single" w:sz="5" w:space="0" w:color="000000"/>
              <w:bottom w:val="single" w:sz="5" w:space="0" w:color="000000"/>
              <w:right w:val="single" w:sz="5" w:space="0" w:color="000000"/>
            </w:tcBorders>
          </w:tcPr>
          <w:p w14:paraId="4615958A" w14:textId="77777777" w:rsidR="004F17AA" w:rsidRPr="00C01FA8" w:rsidRDefault="004F17AA">
            <w:pPr>
              <w:pStyle w:val="Tabletextnarrow"/>
            </w:pPr>
            <w:r w:rsidRPr="00C01FA8">
              <w:t>5E-06 (mode)</w:t>
            </w:r>
          </w:p>
        </w:tc>
        <w:tc>
          <w:tcPr>
            <w:tcW w:w="2526" w:type="dxa"/>
            <w:tcBorders>
              <w:top w:val="single" w:sz="5" w:space="0" w:color="000000"/>
              <w:left w:val="single" w:sz="5" w:space="0" w:color="000000"/>
              <w:bottom w:val="single" w:sz="5" w:space="0" w:color="000000"/>
              <w:right w:val="single" w:sz="5" w:space="0" w:color="000000"/>
            </w:tcBorders>
          </w:tcPr>
          <w:p w14:paraId="4516A7C6" w14:textId="77777777" w:rsidR="004F17AA" w:rsidRPr="00C01FA8" w:rsidRDefault="004F17AA">
            <w:pPr>
              <w:pStyle w:val="Tabletextnarrow"/>
            </w:pPr>
            <w:r w:rsidRPr="00C01FA8">
              <w:t>SI Study (U.S. EPA, 2001)</w:t>
            </w:r>
          </w:p>
        </w:tc>
      </w:tr>
      <w:tr w:rsidR="004F17AA" w:rsidRPr="00C01FA8" w14:paraId="5864D617"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59BF6F20" w14:textId="77777777" w:rsidR="004F17AA" w:rsidRPr="00C01FA8" w:rsidRDefault="004F17AA">
            <w:pPr>
              <w:pStyle w:val="Tabletextnarrow"/>
            </w:pPr>
            <w:proofErr w:type="spellStart"/>
            <w:r w:rsidRPr="00C01FA8">
              <w:rPr>
                <w:spacing w:val="-1"/>
              </w:rPr>
              <w:t>dmeanTSS</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20170D39" w14:textId="77777777" w:rsidR="004F17AA" w:rsidRPr="00C01FA8" w:rsidRDefault="004F17AA">
            <w:pPr>
              <w:pStyle w:val="Tabletextnarrow"/>
            </w:pPr>
            <w:r w:rsidRPr="00C01FA8">
              <w:rPr>
                <w:spacing w:val="-1"/>
              </w:rPr>
              <w:t>Particle</w:t>
            </w:r>
            <w:r w:rsidRPr="00C01FA8">
              <w:t xml:space="preserve"> </w:t>
            </w:r>
            <w:r w:rsidRPr="00C01FA8">
              <w:rPr>
                <w:spacing w:val="-1"/>
              </w:rPr>
              <w:t>diameter</w:t>
            </w:r>
            <w:r w:rsidRPr="00C01FA8">
              <w:t xml:space="preserve"> (</w:t>
            </w:r>
            <w:r w:rsidRPr="00C01FA8">
              <w:rPr>
                <w:spacing w:val="-1"/>
              </w:rPr>
              <w:t>cm)</w:t>
            </w:r>
          </w:p>
        </w:tc>
        <w:tc>
          <w:tcPr>
            <w:tcW w:w="2790" w:type="dxa"/>
            <w:gridSpan w:val="3"/>
            <w:tcBorders>
              <w:top w:val="single" w:sz="5" w:space="0" w:color="000000"/>
              <w:left w:val="single" w:sz="5" w:space="0" w:color="000000"/>
              <w:bottom w:val="single" w:sz="5" w:space="0" w:color="000000"/>
              <w:right w:val="single" w:sz="5" w:space="0" w:color="000000"/>
            </w:tcBorders>
          </w:tcPr>
          <w:p w14:paraId="2F62FB15" w14:textId="77777777" w:rsidR="004F17AA" w:rsidRPr="00C01FA8" w:rsidRDefault="004F17AA">
            <w:pPr>
              <w:pStyle w:val="Tabletextnarrow"/>
            </w:pPr>
            <w:r w:rsidRPr="00C01FA8">
              <w:rPr>
                <w:spacing w:val="-1"/>
              </w:rPr>
              <w:t>0.001 (mode of triangular</w:t>
            </w:r>
            <w:r w:rsidRPr="00C01FA8">
              <w:t xml:space="preserve"> </w:t>
            </w:r>
            <w:r w:rsidRPr="00C01FA8">
              <w:rPr>
                <w:spacing w:val="-1"/>
              </w:rPr>
              <w:t>distribution; min</w:t>
            </w:r>
            <w:r w:rsidRPr="00C01FA8">
              <w:t xml:space="preserve"> = </w:t>
            </w:r>
            <w:r w:rsidRPr="00C01FA8">
              <w:rPr>
                <w:spacing w:val="-1"/>
              </w:rPr>
              <w:t>0.0005</w:t>
            </w:r>
            <w:r w:rsidRPr="00C01FA8">
              <w:rPr>
                <w:rFonts w:eastAsia="Arial"/>
              </w:rPr>
              <w:t xml:space="preserve">, </w:t>
            </w:r>
            <w:r w:rsidRPr="00C01FA8">
              <w:rPr>
                <w:spacing w:val="-1"/>
              </w:rPr>
              <w:t xml:space="preserve">max </w:t>
            </w:r>
            <w:r w:rsidRPr="00C01FA8">
              <w:t xml:space="preserve">= </w:t>
            </w:r>
            <w:r w:rsidRPr="00C01FA8">
              <w:rPr>
                <w:spacing w:val="-1"/>
              </w:rPr>
              <w:t>0.0025)</w:t>
            </w:r>
          </w:p>
        </w:tc>
        <w:tc>
          <w:tcPr>
            <w:tcW w:w="2526" w:type="dxa"/>
            <w:tcBorders>
              <w:top w:val="single" w:sz="5" w:space="0" w:color="000000"/>
              <w:left w:val="single" w:sz="5" w:space="0" w:color="000000"/>
              <w:bottom w:val="single" w:sz="5" w:space="0" w:color="000000"/>
              <w:right w:val="single" w:sz="5" w:space="0" w:color="000000"/>
            </w:tcBorders>
          </w:tcPr>
          <w:p w14:paraId="03471106" w14:textId="77777777" w:rsidR="004F17AA" w:rsidRPr="00C01FA8" w:rsidRDefault="004F17AA">
            <w:pPr>
              <w:pStyle w:val="Tabletextnarrow"/>
            </w:pPr>
            <w:proofErr w:type="spellStart"/>
            <w:r w:rsidRPr="00C01FA8">
              <w:rPr>
                <w:spacing w:val="-1"/>
              </w:rPr>
              <w:t>Tchobanoglous</w:t>
            </w:r>
            <w:proofErr w:type="spellEnd"/>
            <w:r w:rsidRPr="00C01FA8">
              <w:t xml:space="preserve"> </w:t>
            </w:r>
            <w:r w:rsidRPr="00C01FA8">
              <w:rPr>
                <w:spacing w:val="-1"/>
              </w:rPr>
              <w:t>et</w:t>
            </w:r>
            <w:r w:rsidRPr="00C01FA8">
              <w:t xml:space="preserve"> </w:t>
            </w:r>
            <w:r w:rsidRPr="00C01FA8">
              <w:rPr>
                <w:spacing w:val="-1"/>
              </w:rPr>
              <w:t>al.</w:t>
            </w:r>
            <w:r w:rsidRPr="00C01FA8">
              <w:rPr>
                <w:spacing w:val="25"/>
              </w:rPr>
              <w:t xml:space="preserve"> (</w:t>
            </w:r>
            <w:r w:rsidRPr="00C01FA8">
              <w:rPr>
                <w:spacing w:val="-1"/>
              </w:rPr>
              <w:t>1979)</w:t>
            </w:r>
          </w:p>
        </w:tc>
      </w:tr>
      <w:tr w:rsidR="004F17AA" w:rsidRPr="00C01FA8" w14:paraId="19894384"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2F761211" w14:textId="77777777" w:rsidR="004F17AA" w:rsidRPr="00C01FA8" w:rsidRDefault="004F17AA">
            <w:pPr>
              <w:pStyle w:val="Tabletextnarrow"/>
            </w:pPr>
            <w:r w:rsidRPr="00C01FA8">
              <w:t>kba1</w:t>
            </w:r>
          </w:p>
        </w:tc>
        <w:tc>
          <w:tcPr>
            <w:tcW w:w="2700" w:type="dxa"/>
            <w:tcBorders>
              <w:top w:val="single" w:sz="5" w:space="0" w:color="000000"/>
              <w:left w:val="single" w:sz="5" w:space="0" w:color="000000"/>
              <w:bottom w:val="single" w:sz="5" w:space="0" w:color="000000"/>
              <w:right w:val="single" w:sz="5" w:space="0" w:color="000000"/>
            </w:tcBorders>
          </w:tcPr>
          <w:p w14:paraId="5F9FDB42" w14:textId="77777777" w:rsidR="004F17AA" w:rsidRPr="00C01FA8" w:rsidRDefault="004F17AA">
            <w:pPr>
              <w:pStyle w:val="Tabletextnarrow"/>
            </w:pPr>
            <w:r w:rsidRPr="00C01FA8">
              <w:t>Biologically</w:t>
            </w:r>
            <w:r w:rsidRPr="00C01FA8">
              <w:rPr>
                <w:spacing w:val="-2"/>
              </w:rPr>
              <w:t xml:space="preserve"> </w:t>
            </w:r>
            <w:r w:rsidRPr="00C01FA8">
              <w:t>active solids/total</w:t>
            </w:r>
            <w:r w:rsidRPr="00C01FA8">
              <w:rPr>
                <w:spacing w:val="22"/>
              </w:rPr>
              <w:t xml:space="preserve"> </w:t>
            </w:r>
            <w:r w:rsidRPr="00C01FA8">
              <w:t>solids ratio (unitless)</w:t>
            </w:r>
          </w:p>
        </w:tc>
        <w:tc>
          <w:tcPr>
            <w:tcW w:w="2790" w:type="dxa"/>
            <w:gridSpan w:val="3"/>
            <w:tcBorders>
              <w:top w:val="single" w:sz="5" w:space="0" w:color="000000"/>
              <w:left w:val="single" w:sz="5" w:space="0" w:color="000000"/>
              <w:bottom w:val="single" w:sz="5" w:space="0" w:color="000000"/>
              <w:right w:val="single" w:sz="5" w:space="0" w:color="000000"/>
            </w:tcBorders>
          </w:tcPr>
          <w:p w14:paraId="12AB5EF4" w14:textId="77777777" w:rsidR="004F17AA" w:rsidRPr="00C01FA8" w:rsidRDefault="004F17AA">
            <w:pPr>
              <w:pStyle w:val="Tabletextnarrow"/>
            </w:pPr>
            <w:r w:rsidRPr="00C01FA8">
              <w:t>0.4</w:t>
            </w:r>
          </w:p>
        </w:tc>
        <w:tc>
          <w:tcPr>
            <w:tcW w:w="2526" w:type="dxa"/>
            <w:tcBorders>
              <w:top w:val="single" w:sz="5" w:space="0" w:color="000000"/>
              <w:left w:val="single" w:sz="5" w:space="0" w:color="000000"/>
              <w:bottom w:val="single" w:sz="5" w:space="0" w:color="000000"/>
              <w:right w:val="single" w:sz="5" w:space="0" w:color="000000"/>
            </w:tcBorders>
          </w:tcPr>
          <w:p w14:paraId="5366604D" w14:textId="77777777" w:rsidR="004F17AA" w:rsidRPr="00C01FA8" w:rsidRDefault="004F17AA">
            <w:pPr>
              <w:pStyle w:val="Tabletextnarrow"/>
            </w:pPr>
            <w:r w:rsidRPr="00C01FA8">
              <w:t>SI Study (U.S. EPA, 2001)</w:t>
            </w:r>
          </w:p>
        </w:tc>
      </w:tr>
      <w:tr w:rsidR="004F17AA" w:rsidRPr="00C01FA8" w14:paraId="150370F2"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41EFD4C0" w14:textId="77777777" w:rsidR="004F17AA" w:rsidRPr="00C01FA8" w:rsidRDefault="004F17AA">
            <w:pPr>
              <w:pStyle w:val="Tabletextnarrow"/>
            </w:pPr>
            <w:proofErr w:type="spellStart"/>
            <w:r w:rsidRPr="00C01FA8">
              <w:rPr>
                <w:spacing w:val="-1"/>
              </w:rPr>
              <w:t>rho_part</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28C1B3A0" w14:textId="77777777" w:rsidR="004F17AA" w:rsidRPr="00C01FA8" w:rsidRDefault="004F17AA">
            <w:pPr>
              <w:pStyle w:val="Tabletextnarrow"/>
            </w:pPr>
            <w:r w:rsidRPr="00C01FA8">
              <w:rPr>
                <w:spacing w:val="-1"/>
              </w:rPr>
              <w:t>Solids density (g/cm</w:t>
            </w:r>
            <w:r w:rsidRPr="00C01FA8">
              <w:rPr>
                <w:spacing w:val="-1"/>
                <w:vertAlign w:val="superscript"/>
              </w:rPr>
              <w:t>3</w:t>
            </w:r>
            <w:r w:rsidRPr="00C01FA8">
              <w:rPr>
                <w:spacing w:val="-1"/>
              </w:rPr>
              <w:t>)</w:t>
            </w:r>
          </w:p>
        </w:tc>
        <w:tc>
          <w:tcPr>
            <w:tcW w:w="2790" w:type="dxa"/>
            <w:gridSpan w:val="3"/>
            <w:tcBorders>
              <w:top w:val="single" w:sz="5" w:space="0" w:color="000000"/>
              <w:left w:val="single" w:sz="5" w:space="0" w:color="000000"/>
              <w:bottom w:val="single" w:sz="5" w:space="0" w:color="000000"/>
              <w:right w:val="single" w:sz="5" w:space="0" w:color="000000"/>
            </w:tcBorders>
          </w:tcPr>
          <w:p w14:paraId="2A14CDDA" w14:textId="77777777" w:rsidR="004F17AA" w:rsidRPr="00C01FA8" w:rsidRDefault="004F17AA">
            <w:pPr>
              <w:pStyle w:val="Tabletextnarrow"/>
            </w:pPr>
            <w:r w:rsidRPr="00C01FA8">
              <w:rPr>
                <w:spacing w:val="-1"/>
              </w:rPr>
              <w:t>2.5 (mean of triangular distribution; min=1</w:t>
            </w:r>
            <w:r w:rsidRPr="00C01FA8">
              <w:rPr>
                <w:rFonts w:eastAsiaTheme="minorHAnsi"/>
                <w:spacing w:val="-1"/>
              </w:rPr>
              <w:t xml:space="preserve">, </w:t>
            </w:r>
            <w:r w:rsidRPr="00C01FA8">
              <w:rPr>
                <w:spacing w:val="-1"/>
              </w:rPr>
              <w:t>max=4)</w:t>
            </w:r>
          </w:p>
        </w:tc>
        <w:tc>
          <w:tcPr>
            <w:tcW w:w="2526" w:type="dxa"/>
            <w:tcBorders>
              <w:top w:val="single" w:sz="5" w:space="0" w:color="000000"/>
              <w:left w:val="single" w:sz="5" w:space="0" w:color="000000"/>
              <w:bottom w:val="single" w:sz="5" w:space="0" w:color="000000"/>
              <w:right w:val="single" w:sz="5" w:space="0" w:color="000000"/>
            </w:tcBorders>
          </w:tcPr>
          <w:p w14:paraId="7B29FE08" w14:textId="77777777" w:rsidR="004F17AA" w:rsidRPr="00C01FA8" w:rsidRDefault="004F17AA">
            <w:pPr>
              <w:pStyle w:val="Tabletextnarrow"/>
            </w:pPr>
            <w:proofErr w:type="spellStart"/>
            <w:r w:rsidRPr="00C01FA8">
              <w:rPr>
                <w:spacing w:val="-1"/>
              </w:rPr>
              <w:t>Tchobanoglous</w:t>
            </w:r>
            <w:proofErr w:type="spellEnd"/>
            <w:r w:rsidRPr="00C01FA8">
              <w:rPr>
                <w:spacing w:val="-1"/>
              </w:rPr>
              <w:t xml:space="preserve"> et al. (1979)</w:t>
            </w:r>
          </w:p>
        </w:tc>
      </w:tr>
      <w:tr w:rsidR="004F17AA" w:rsidRPr="00C01FA8" w14:paraId="0542D5DE"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4010A717" w14:textId="77777777" w:rsidR="004F17AA" w:rsidRPr="00C01FA8" w:rsidRDefault="004F17AA">
            <w:pPr>
              <w:pStyle w:val="Tabletextnarrow"/>
            </w:pPr>
            <w:proofErr w:type="spellStart"/>
            <w:r w:rsidRPr="00C01FA8">
              <w:rPr>
                <w:spacing w:val="-1"/>
              </w:rPr>
              <w:t>SrcPh</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59E6F984" w14:textId="77777777" w:rsidR="004F17AA" w:rsidRPr="00C01FA8" w:rsidRDefault="004F17AA">
            <w:pPr>
              <w:pStyle w:val="Tabletextnarrow"/>
            </w:pPr>
            <w:r w:rsidRPr="00C01FA8">
              <w:rPr>
                <w:spacing w:val="-1"/>
              </w:rPr>
              <w:t>pH of the SI influent (pH units)</w:t>
            </w:r>
          </w:p>
        </w:tc>
        <w:tc>
          <w:tcPr>
            <w:tcW w:w="2790" w:type="dxa"/>
            <w:gridSpan w:val="3"/>
            <w:tcBorders>
              <w:top w:val="single" w:sz="5" w:space="0" w:color="000000"/>
              <w:left w:val="single" w:sz="5" w:space="0" w:color="000000"/>
              <w:bottom w:val="single" w:sz="5" w:space="0" w:color="000000"/>
              <w:right w:val="single" w:sz="5" w:space="0" w:color="000000"/>
            </w:tcBorders>
          </w:tcPr>
          <w:p w14:paraId="0CFF26D5" w14:textId="77777777" w:rsidR="004F17AA" w:rsidRPr="00C01FA8" w:rsidRDefault="004F17AA">
            <w:pPr>
              <w:pStyle w:val="Tabletextnarrow"/>
            </w:pPr>
            <w:r w:rsidRPr="00C01FA8">
              <w:rPr>
                <w:spacing w:val="-1"/>
              </w:rPr>
              <w:t>7 (mode of triangular distribution (min=5, max=9)</w:t>
            </w:r>
          </w:p>
        </w:tc>
        <w:tc>
          <w:tcPr>
            <w:tcW w:w="2526" w:type="dxa"/>
            <w:tcBorders>
              <w:top w:val="single" w:sz="5" w:space="0" w:color="000000"/>
              <w:left w:val="single" w:sz="5" w:space="0" w:color="000000"/>
              <w:bottom w:val="single" w:sz="5" w:space="0" w:color="000000"/>
              <w:right w:val="single" w:sz="5" w:space="0" w:color="000000"/>
            </w:tcBorders>
          </w:tcPr>
          <w:p w14:paraId="33815FBE" w14:textId="77777777" w:rsidR="004F17AA" w:rsidRPr="00C01FA8" w:rsidRDefault="004F17AA">
            <w:pPr>
              <w:pStyle w:val="Tabletextnarrow"/>
            </w:pPr>
            <w:r w:rsidRPr="00C01FA8">
              <w:rPr>
                <w:spacing w:val="-1"/>
              </w:rPr>
              <w:t>Biosolids 2003 (U.S. EPA, 2003a)</w:t>
            </w:r>
          </w:p>
        </w:tc>
      </w:tr>
      <w:tr w:rsidR="004F17AA" w:rsidRPr="00C01FA8" w14:paraId="38C6A87E"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701350F4" w14:textId="77777777" w:rsidR="004F17AA" w:rsidRPr="00C01FA8" w:rsidRDefault="004F17AA">
            <w:pPr>
              <w:pStyle w:val="Tabletextnarrow"/>
              <w:rPr>
                <w:rFonts w:eastAsia="Arial"/>
              </w:rPr>
            </w:pPr>
            <w:proofErr w:type="spellStart"/>
            <w:r w:rsidRPr="00C01FA8">
              <w:rPr>
                <w:spacing w:val="-1"/>
              </w:rPr>
              <w:t>SrcTemp</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3015A065" w14:textId="77777777" w:rsidR="004F17AA" w:rsidRPr="00C01FA8" w:rsidRDefault="004F17AA">
            <w:pPr>
              <w:pStyle w:val="Tabletextnarrow"/>
              <w:rPr>
                <w:rFonts w:eastAsia="Arial"/>
              </w:rPr>
            </w:pPr>
            <w:r w:rsidRPr="00C01FA8">
              <w:rPr>
                <w:spacing w:val="-1"/>
              </w:rPr>
              <w:t>Temperature</w:t>
            </w:r>
            <w:r w:rsidRPr="00C01FA8">
              <w:t xml:space="preserve"> </w:t>
            </w:r>
            <w:r w:rsidRPr="00C01FA8">
              <w:rPr>
                <w:spacing w:val="-1"/>
              </w:rPr>
              <w:t>of</w:t>
            </w:r>
            <w:r w:rsidRPr="00C01FA8">
              <w:t xml:space="preserve"> </w:t>
            </w:r>
            <w:r w:rsidRPr="00C01FA8">
              <w:rPr>
                <w:spacing w:val="-1"/>
              </w:rPr>
              <w:t>the</w:t>
            </w:r>
            <w:r w:rsidRPr="00C01FA8">
              <w:t xml:space="preserve"> </w:t>
            </w:r>
            <w:r w:rsidRPr="00C01FA8">
              <w:rPr>
                <w:spacing w:val="-2"/>
              </w:rPr>
              <w:t>waste</w:t>
            </w:r>
            <w:r w:rsidRPr="00C01FA8">
              <w:rPr>
                <w:spacing w:val="27"/>
              </w:rPr>
              <w:t xml:space="preserve"> (</w:t>
            </w:r>
            <w:r w:rsidRPr="00C01FA8">
              <w:t>C)</w:t>
            </w:r>
          </w:p>
        </w:tc>
        <w:tc>
          <w:tcPr>
            <w:tcW w:w="2790" w:type="dxa"/>
            <w:gridSpan w:val="3"/>
            <w:tcBorders>
              <w:top w:val="single" w:sz="5" w:space="0" w:color="000000"/>
              <w:left w:val="single" w:sz="5" w:space="0" w:color="000000"/>
              <w:bottom w:val="single" w:sz="5" w:space="0" w:color="000000"/>
              <w:right w:val="single" w:sz="5" w:space="0" w:color="000000"/>
            </w:tcBorders>
          </w:tcPr>
          <w:p w14:paraId="48B710FE" w14:textId="77777777" w:rsidR="004F17AA" w:rsidRPr="00C01FA8" w:rsidRDefault="004F17AA">
            <w:pPr>
              <w:pStyle w:val="Tabletextnarrow"/>
              <w:rPr>
                <w:rFonts w:eastAsia="Arial"/>
              </w:rPr>
            </w:pPr>
            <w:r w:rsidRPr="00C01FA8">
              <w:rPr>
                <w:spacing w:val="-1"/>
              </w:rPr>
              <w:t xml:space="preserve">20 </w:t>
            </w:r>
          </w:p>
        </w:tc>
        <w:tc>
          <w:tcPr>
            <w:tcW w:w="2526" w:type="dxa"/>
            <w:tcBorders>
              <w:top w:val="single" w:sz="5" w:space="0" w:color="000000"/>
              <w:left w:val="single" w:sz="5" w:space="0" w:color="000000"/>
              <w:bottom w:val="single" w:sz="5" w:space="0" w:color="000000"/>
              <w:right w:val="single" w:sz="5" w:space="0" w:color="000000"/>
            </w:tcBorders>
          </w:tcPr>
          <w:p w14:paraId="3213B2FF" w14:textId="77777777" w:rsidR="004F17AA" w:rsidRPr="00C01FA8" w:rsidRDefault="004F17AA">
            <w:pPr>
              <w:pStyle w:val="Tabletextnarrow"/>
              <w:rPr>
                <w:rFonts w:eastAsia="Arial"/>
              </w:rPr>
            </w:pPr>
            <w:r w:rsidRPr="00C01FA8">
              <w:rPr>
                <w:spacing w:val="-1"/>
              </w:rPr>
              <w:t>Assumption</w:t>
            </w:r>
          </w:p>
        </w:tc>
      </w:tr>
      <w:tr w:rsidR="004F17AA" w:rsidRPr="00C01FA8" w14:paraId="37557668"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383ACB08" w14:textId="77777777" w:rsidR="004F17AA" w:rsidRPr="00C01FA8" w:rsidRDefault="004F17AA">
            <w:pPr>
              <w:pStyle w:val="Tabletextnarrow"/>
              <w:rPr>
                <w:rFonts w:eastAsia="Arial"/>
              </w:rPr>
            </w:pPr>
            <w:proofErr w:type="spellStart"/>
            <w:r w:rsidRPr="00C01FA8">
              <w:t>TSS_in</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428BC2E7" w14:textId="77777777" w:rsidR="004F17AA" w:rsidRPr="00C01FA8" w:rsidRDefault="004F17AA">
            <w:pPr>
              <w:pStyle w:val="Tabletextnarrow"/>
              <w:rPr>
                <w:rFonts w:eastAsia="Arial"/>
              </w:rPr>
            </w:pPr>
            <w:r w:rsidRPr="00C01FA8">
              <w:t>Total suspended solids of the</w:t>
            </w:r>
            <w:r w:rsidRPr="00C01FA8">
              <w:rPr>
                <w:spacing w:val="26"/>
              </w:rPr>
              <w:t xml:space="preserve"> </w:t>
            </w:r>
            <w:r w:rsidRPr="00C01FA8">
              <w:t>influent (g/cm</w:t>
            </w:r>
            <w:r w:rsidRPr="00C01FA8">
              <w:rPr>
                <w:vertAlign w:val="superscript"/>
              </w:rPr>
              <w:t>3</w:t>
            </w:r>
            <w:r w:rsidRPr="00C01FA8">
              <w:t>)</w:t>
            </w:r>
          </w:p>
        </w:tc>
        <w:tc>
          <w:tcPr>
            <w:tcW w:w="2790" w:type="dxa"/>
            <w:gridSpan w:val="3"/>
            <w:tcBorders>
              <w:top w:val="single" w:sz="5" w:space="0" w:color="000000"/>
              <w:left w:val="single" w:sz="5" w:space="0" w:color="000000"/>
              <w:bottom w:val="single" w:sz="5" w:space="0" w:color="000000"/>
              <w:right w:val="single" w:sz="5" w:space="0" w:color="000000"/>
            </w:tcBorders>
          </w:tcPr>
          <w:p w14:paraId="06C0FF53" w14:textId="77777777" w:rsidR="004F17AA" w:rsidRPr="00C01FA8" w:rsidRDefault="004F17AA">
            <w:pPr>
              <w:pStyle w:val="Tabletextnarrow"/>
            </w:pPr>
            <w:r w:rsidRPr="00C01FA8">
              <w:t>0.10</w:t>
            </w:r>
          </w:p>
        </w:tc>
        <w:tc>
          <w:tcPr>
            <w:tcW w:w="2526" w:type="dxa"/>
            <w:tcBorders>
              <w:top w:val="single" w:sz="5" w:space="0" w:color="000000"/>
              <w:left w:val="single" w:sz="5" w:space="0" w:color="000000"/>
              <w:bottom w:val="single" w:sz="5" w:space="0" w:color="000000"/>
              <w:right w:val="single" w:sz="5" w:space="0" w:color="000000"/>
            </w:tcBorders>
          </w:tcPr>
          <w:p w14:paraId="350FB9BE" w14:textId="77777777" w:rsidR="004F17AA" w:rsidRPr="00C01FA8" w:rsidRDefault="004F17AA">
            <w:pPr>
              <w:pStyle w:val="Tabletextnarrow"/>
              <w:rPr>
                <w:rFonts w:eastAsia="Arial"/>
              </w:rPr>
            </w:pPr>
            <w:r w:rsidRPr="00C01FA8">
              <w:rPr>
                <w:spacing w:val="-1"/>
              </w:rPr>
              <w:t>Biosolids 2003 (U.S. EPA, 2003a)</w:t>
            </w:r>
          </w:p>
        </w:tc>
      </w:tr>
      <w:tr w:rsidR="004F17AA" w:rsidRPr="00C01FA8" w14:paraId="77742366"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64AC3917" w14:textId="77777777" w:rsidR="004F17AA" w:rsidRPr="00C01FA8" w:rsidRDefault="004F17AA">
            <w:pPr>
              <w:pStyle w:val="Tabletextnarrow"/>
            </w:pPr>
            <w:proofErr w:type="spellStart"/>
            <w:r w:rsidRPr="00C01FA8">
              <w:t>TSS_out</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3E1701DF" w14:textId="77777777" w:rsidR="004F17AA" w:rsidRPr="00C01FA8" w:rsidRDefault="004F17AA">
            <w:pPr>
              <w:pStyle w:val="Tabletextnarrow"/>
              <w:rPr>
                <w:spacing w:val="-1"/>
              </w:rPr>
            </w:pPr>
            <w:r w:rsidRPr="00C01FA8">
              <w:t>Total suspended solids of the</w:t>
            </w:r>
            <w:r w:rsidRPr="00C01FA8">
              <w:rPr>
                <w:spacing w:val="26"/>
              </w:rPr>
              <w:t xml:space="preserve"> </w:t>
            </w:r>
            <w:r w:rsidRPr="00C01FA8">
              <w:t>effluent (g/cm</w:t>
            </w:r>
            <w:r w:rsidRPr="00C01FA8">
              <w:rPr>
                <w:vertAlign w:val="superscript"/>
              </w:rPr>
              <w:t>3</w:t>
            </w:r>
            <w:r w:rsidRPr="00C01FA8">
              <w:t>)</w:t>
            </w:r>
          </w:p>
        </w:tc>
        <w:tc>
          <w:tcPr>
            <w:tcW w:w="2790" w:type="dxa"/>
            <w:gridSpan w:val="3"/>
            <w:tcBorders>
              <w:top w:val="single" w:sz="5" w:space="0" w:color="000000"/>
              <w:left w:val="single" w:sz="5" w:space="0" w:color="000000"/>
              <w:bottom w:val="single" w:sz="5" w:space="0" w:color="000000"/>
              <w:right w:val="single" w:sz="5" w:space="0" w:color="000000"/>
            </w:tcBorders>
          </w:tcPr>
          <w:p w14:paraId="13AF8BAD" w14:textId="77777777" w:rsidR="004F17AA" w:rsidRPr="00C01FA8" w:rsidRDefault="004F17AA">
            <w:pPr>
              <w:pStyle w:val="Tabletextnarrow"/>
              <w:rPr>
                <w:spacing w:val="-1"/>
              </w:rPr>
            </w:pPr>
            <w:r w:rsidRPr="00C01FA8">
              <w:t>0</w:t>
            </w:r>
          </w:p>
        </w:tc>
        <w:tc>
          <w:tcPr>
            <w:tcW w:w="2526" w:type="dxa"/>
            <w:tcBorders>
              <w:top w:val="single" w:sz="5" w:space="0" w:color="000000"/>
              <w:left w:val="single" w:sz="5" w:space="0" w:color="000000"/>
              <w:bottom w:val="single" w:sz="5" w:space="0" w:color="000000"/>
              <w:right w:val="single" w:sz="5" w:space="0" w:color="000000"/>
            </w:tcBorders>
          </w:tcPr>
          <w:p w14:paraId="508E2026" w14:textId="77777777" w:rsidR="004F17AA" w:rsidRPr="00C01FA8" w:rsidRDefault="004F17AA">
            <w:pPr>
              <w:pStyle w:val="Tabletextnarrow"/>
              <w:rPr>
                <w:spacing w:val="-1"/>
              </w:rPr>
            </w:pPr>
            <w:r w:rsidRPr="00C01FA8">
              <w:t>SI Study (U.S. EPA, 2001)</w:t>
            </w:r>
          </w:p>
        </w:tc>
      </w:tr>
      <w:tr w:rsidR="004F17AA" w:rsidRPr="00C01FA8" w14:paraId="4B1D2274" w14:textId="77777777" w:rsidTr="007E2437">
        <w:trPr>
          <w:cantSplit/>
        </w:trPr>
        <w:tc>
          <w:tcPr>
            <w:tcW w:w="9360" w:type="dxa"/>
            <w:gridSpan w:val="6"/>
            <w:tcBorders>
              <w:top w:val="single" w:sz="5" w:space="0" w:color="000000"/>
              <w:left w:val="single" w:sz="5" w:space="0" w:color="000000"/>
              <w:bottom w:val="single" w:sz="5" w:space="0" w:color="000000"/>
              <w:right w:val="single" w:sz="5" w:space="0" w:color="000000"/>
            </w:tcBorders>
            <w:shd w:val="clear" w:color="auto" w:fill="FBF9B9"/>
          </w:tcPr>
          <w:p w14:paraId="3D7EF8D7" w14:textId="77777777" w:rsidR="004F17AA" w:rsidRPr="00750AA2" w:rsidRDefault="004F17AA">
            <w:pPr>
              <w:pStyle w:val="Tablesubheadleftnarrow"/>
            </w:pPr>
            <w:r w:rsidRPr="00750AA2">
              <w:t>Properties of the Sediment Layer</w:t>
            </w:r>
          </w:p>
        </w:tc>
      </w:tr>
      <w:tr w:rsidR="004F17AA" w:rsidRPr="00C01FA8" w14:paraId="7EB35F65"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37BF8785" w14:textId="77777777" w:rsidR="004F17AA" w:rsidRPr="00C01FA8" w:rsidRDefault="004F17AA">
            <w:pPr>
              <w:pStyle w:val="Tabletextnarrow"/>
              <w:rPr>
                <w:spacing w:val="-2"/>
              </w:rPr>
            </w:pPr>
            <w:proofErr w:type="spellStart"/>
            <w:r w:rsidRPr="00C01FA8">
              <w:t>SedAlpha</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49BEC8D1" w14:textId="77777777" w:rsidR="004F17AA" w:rsidRPr="00C01FA8" w:rsidRDefault="004F17AA">
            <w:pPr>
              <w:pStyle w:val="Tabletextnarrow"/>
            </w:pPr>
            <w:r w:rsidRPr="00C01FA8">
              <w:t>Soil retention parameter</w:t>
            </w:r>
            <w:r w:rsidRPr="00C01FA8">
              <w:rPr>
                <w:spacing w:val="23"/>
              </w:rPr>
              <w:t xml:space="preserve"> </w:t>
            </w:r>
            <w:r w:rsidRPr="00C01FA8">
              <w:t>alpha of the sediment (1/cm)</w:t>
            </w:r>
          </w:p>
        </w:tc>
        <w:tc>
          <w:tcPr>
            <w:tcW w:w="2790" w:type="dxa"/>
            <w:gridSpan w:val="3"/>
            <w:tcBorders>
              <w:top w:val="single" w:sz="5" w:space="0" w:color="000000"/>
              <w:left w:val="single" w:sz="5" w:space="0" w:color="000000"/>
              <w:bottom w:val="single" w:sz="5" w:space="0" w:color="000000"/>
              <w:right w:val="single" w:sz="5" w:space="0" w:color="000000"/>
            </w:tcBorders>
          </w:tcPr>
          <w:p w14:paraId="372AC90D" w14:textId="77777777" w:rsidR="004F17AA" w:rsidRPr="00C01FA8" w:rsidRDefault="004F17AA">
            <w:pPr>
              <w:pStyle w:val="Tabletextnarrow"/>
            </w:pPr>
            <w:r w:rsidRPr="00C01FA8">
              <w:t>0.00152 (median)</w:t>
            </w:r>
          </w:p>
        </w:tc>
        <w:tc>
          <w:tcPr>
            <w:tcW w:w="2526" w:type="dxa"/>
            <w:tcBorders>
              <w:top w:val="single" w:sz="5" w:space="0" w:color="000000"/>
              <w:left w:val="single" w:sz="5" w:space="0" w:color="000000"/>
              <w:bottom w:val="single" w:sz="5" w:space="0" w:color="000000"/>
              <w:right w:val="single" w:sz="5" w:space="0" w:color="000000"/>
            </w:tcBorders>
          </w:tcPr>
          <w:p w14:paraId="7F6FCA5D" w14:textId="77777777" w:rsidR="004F17AA" w:rsidRPr="00C01FA8" w:rsidRDefault="004F17AA">
            <w:pPr>
              <w:pStyle w:val="Tabletextnarrow"/>
              <w:rPr>
                <w:highlight w:val="green"/>
              </w:rPr>
            </w:pPr>
            <w:r w:rsidRPr="00C01FA8">
              <w:t>EPACMTP (U.S. EPA, 2003d)</w:t>
            </w:r>
          </w:p>
        </w:tc>
      </w:tr>
      <w:tr w:rsidR="004F17AA" w:rsidRPr="00C01FA8" w14:paraId="009F2F2B"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425FB195" w14:textId="77777777" w:rsidR="004F17AA" w:rsidRPr="00C01FA8" w:rsidRDefault="004F17AA">
            <w:pPr>
              <w:pStyle w:val="Tabletextnarrow"/>
            </w:pPr>
            <w:proofErr w:type="spellStart"/>
            <w:r w:rsidRPr="00C01FA8">
              <w:t>SedBeta</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6C2C7FC3" w14:textId="77777777" w:rsidR="004F17AA" w:rsidRPr="00C01FA8" w:rsidRDefault="004F17AA">
            <w:pPr>
              <w:pStyle w:val="Tabletextnarrow"/>
            </w:pPr>
            <w:r w:rsidRPr="00C01FA8">
              <w:t>Soil retention parameter beta</w:t>
            </w:r>
            <w:r w:rsidRPr="00C01FA8">
              <w:rPr>
                <w:spacing w:val="24"/>
              </w:rPr>
              <w:t xml:space="preserve"> </w:t>
            </w:r>
            <w:r w:rsidRPr="00C01FA8">
              <w:t>of the sediment (unitless)</w:t>
            </w:r>
          </w:p>
        </w:tc>
        <w:tc>
          <w:tcPr>
            <w:tcW w:w="2790" w:type="dxa"/>
            <w:gridSpan w:val="3"/>
            <w:tcBorders>
              <w:top w:val="single" w:sz="5" w:space="0" w:color="000000"/>
              <w:left w:val="single" w:sz="5" w:space="0" w:color="000000"/>
              <w:bottom w:val="single" w:sz="5" w:space="0" w:color="000000"/>
              <w:right w:val="single" w:sz="5" w:space="0" w:color="000000"/>
            </w:tcBorders>
          </w:tcPr>
          <w:p w14:paraId="022E457E" w14:textId="77777777" w:rsidR="004F17AA" w:rsidRPr="00C01FA8" w:rsidRDefault="004F17AA">
            <w:pPr>
              <w:pStyle w:val="Tabletextnarrow"/>
            </w:pPr>
            <w:r w:rsidRPr="00C01FA8">
              <w:t>1.37 (median)</w:t>
            </w:r>
          </w:p>
        </w:tc>
        <w:tc>
          <w:tcPr>
            <w:tcW w:w="2526" w:type="dxa"/>
            <w:tcBorders>
              <w:top w:val="single" w:sz="5" w:space="0" w:color="000000"/>
              <w:left w:val="single" w:sz="5" w:space="0" w:color="000000"/>
              <w:bottom w:val="single" w:sz="5" w:space="0" w:color="000000"/>
              <w:right w:val="single" w:sz="5" w:space="0" w:color="000000"/>
            </w:tcBorders>
          </w:tcPr>
          <w:p w14:paraId="442CAABF" w14:textId="77777777" w:rsidR="004F17AA" w:rsidRPr="00C01FA8" w:rsidRDefault="004F17AA">
            <w:pPr>
              <w:pStyle w:val="Tabletextnarrow"/>
              <w:rPr>
                <w:highlight w:val="green"/>
              </w:rPr>
            </w:pPr>
            <w:r w:rsidRPr="00C01FA8">
              <w:t>EPACMTP (U.S. EPA, 2003d)</w:t>
            </w:r>
          </w:p>
        </w:tc>
      </w:tr>
      <w:tr w:rsidR="004F17AA" w:rsidRPr="00C01FA8" w14:paraId="0AE4B11A"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75E13D90" w14:textId="77777777" w:rsidR="004F17AA" w:rsidRPr="00C01FA8" w:rsidRDefault="004F17AA">
            <w:pPr>
              <w:pStyle w:val="Tabletextnarrow"/>
              <w:rPr>
                <w:rFonts w:eastAsiaTheme="minorHAnsi"/>
              </w:rPr>
            </w:pPr>
            <w:proofErr w:type="spellStart"/>
            <w:r w:rsidRPr="00C01FA8">
              <w:t>hydc_ssed</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5D03BF50" w14:textId="77777777" w:rsidR="004F17AA" w:rsidRPr="00C01FA8" w:rsidRDefault="004F17AA">
            <w:pPr>
              <w:pStyle w:val="Tabletextnarrow"/>
              <w:rPr>
                <w:rFonts w:eastAsiaTheme="minorHAnsi"/>
              </w:rPr>
            </w:pPr>
            <w:r w:rsidRPr="00C01FA8">
              <w:t>Hydraulic conductivity of the</w:t>
            </w:r>
            <w:r w:rsidRPr="00C01FA8">
              <w:rPr>
                <w:spacing w:val="20"/>
              </w:rPr>
              <w:t xml:space="preserve"> </w:t>
            </w:r>
            <w:r w:rsidRPr="00C01FA8">
              <w:t>sediment layer (m/s)</w:t>
            </w:r>
          </w:p>
        </w:tc>
        <w:tc>
          <w:tcPr>
            <w:tcW w:w="2790" w:type="dxa"/>
            <w:gridSpan w:val="3"/>
            <w:tcBorders>
              <w:top w:val="single" w:sz="5" w:space="0" w:color="000000"/>
              <w:left w:val="single" w:sz="5" w:space="0" w:color="000000"/>
              <w:bottom w:val="single" w:sz="5" w:space="0" w:color="000000"/>
              <w:right w:val="single" w:sz="5" w:space="0" w:color="000000"/>
            </w:tcBorders>
          </w:tcPr>
          <w:p w14:paraId="73CF4B22" w14:textId="77777777" w:rsidR="004F17AA" w:rsidRPr="00C01FA8" w:rsidRDefault="004F17AA">
            <w:pPr>
              <w:pStyle w:val="Tabletextnarrow"/>
              <w:rPr>
                <w:rFonts w:eastAsiaTheme="minorHAnsi"/>
              </w:rPr>
            </w:pPr>
            <w:r w:rsidRPr="00C01FA8">
              <w:t>5E-07 (mean of uniform distribution; min = 1E-9, max = 1E-6)</w:t>
            </w:r>
          </w:p>
        </w:tc>
        <w:tc>
          <w:tcPr>
            <w:tcW w:w="2526" w:type="dxa"/>
            <w:tcBorders>
              <w:top w:val="single" w:sz="5" w:space="0" w:color="000000"/>
              <w:left w:val="single" w:sz="5" w:space="0" w:color="000000"/>
              <w:bottom w:val="single" w:sz="5" w:space="0" w:color="000000"/>
              <w:right w:val="single" w:sz="5" w:space="0" w:color="000000"/>
            </w:tcBorders>
          </w:tcPr>
          <w:p w14:paraId="728246D8" w14:textId="77777777" w:rsidR="004F17AA" w:rsidRPr="00C01FA8" w:rsidRDefault="004F17AA">
            <w:pPr>
              <w:pStyle w:val="Tabletextnarrow"/>
              <w:rPr>
                <w:rFonts w:eastAsiaTheme="minorHAnsi"/>
              </w:rPr>
            </w:pPr>
            <w:proofErr w:type="spellStart"/>
            <w:r w:rsidRPr="00C01FA8">
              <w:rPr>
                <w:spacing w:val="-1"/>
              </w:rPr>
              <w:t>Tchobanoglous</w:t>
            </w:r>
            <w:proofErr w:type="spellEnd"/>
            <w:r w:rsidRPr="00C01FA8">
              <w:rPr>
                <w:spacing w:val="-1"/>
              </w:rPr>
              <w:t xml:space="preserve"> et al. (1979)</w:t>
            </w:r>
          </w:p>
        </w:tc>
      </w:tr>
      <w:tr w:rsidR="004F17AA" w:rsidRPr="00C01FA8" w14:paraId="3976E256"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026AE3D4" w14:textId="77777777" w:rsidR="004F17AA" w:rsidRPr="00C01FA8" w:rsidRDefault="004F17AA">
            <w:pPr>
              <w:pStyle w:val="Tabletextnarrow"/>
            </w:pPr>
            <w:proofErr w:type="spellStart"/>
            <w:r w:rsidRPr="00C01FA8">
              <w:t>d_setpt</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59B2E407" w14:textId="77777777" w:rsidR="004F17AA" w:rsidRPr="00C01FA8" w:rsidRDefault="004F17AA">
            <w:pPr>
              <w:pStyle w:val="Tabletextnarrow"/>
            </w:pPr>
            <w:r w:rsidRPr="00C01FA8">
              <w:t>Max fraction of surface disposal unit occupied</w:t>
            </w:r>
            <w:r w:rsidRPr="00C01FA8">
              <w:rPr>
                <w:spacing w:val="24"/>
              </w:rPr>
              <w:t xml:space="preserve"> </w:t>
            </w:r>
            <w:r w:rsidRPr="00C01FA8">
              <w:t>by</w:t>
            </w:r>
            <w:r w:rsidRPr="00C01FA8">
              <w:rPr>
                <w:spacing w:val="-3"/>
              </w:rPr>
              <w:t xml:space="preserve"> </w:t>
            </w:r>
            <w:r w:rsidRPr="00C01FA8">
              <w:t>sediments (fraction)</w:t>
            </w:r>
          </w:p>
        </w:tc>
        <w:tc>
          <w:tcPr>
            <w:tcW w:w="2790" w:type="dxa"/>
            <w:gridSpan w:val="3"/>
            <w:tcBorders>
              <w:top w:val="single" w:sz="5" w:space="0" w:color="000000"/>
              <w:left w:val="single" w:sz="5" w:space="0" w:color="000000"/>
              <w:bottom w:val="single" w:sz="5" w:space="0" w:color="000000"/>
              <w:right w:val="single" w:sz="5" w:space="0" w:color="000000"/>
            </w:tcBorders>
          </w:tcPr>
          <w:p w14:paraId="3EE2BA3C" w14:textId="77777777" w:rsidR="004F17AA" w:rsidRPr="00C01FA8" w:rsidRDefault="004F17AA">
            <w:pPr>
              <w:pStyle w:val="Tabletextnarrow"/>
            </w:pPr>
            <w:r w:rsidRPr="00C01FA8">
              <w:t>0.5</w:t>
            </w:r>
          </w:p>
        </w:tc>
        <w:tc>
          <w:tcPr>
            <w:tcW w:w="2526" w:type="dxa"/>
            <w:tcBorders>
              <w:top w:val="single" w:sz="5" w:space="0" w:color="000000"/>
              <w:left w:val="single" w:sz="5" w:space="0" w:color="000000"/>
              <w:bottom w:val="single" w:sz="5" w:space="0" w:color="000000"/>
              <w:right w:val="single" w:sz="5" w:space="0" w:color="000000"/>
            </w:tcBorders>
          </w:tcPr>
          <w:p w14:paraId="1B0F6A8A" w14:textId="77777777" w:rsidR="004F17AA" w:rsidRPr="00C01FA8" w:rsidRDefault="004F17AA">
            <w:pPr>
              <w:pStyle w:val="Tabletextnarrow"/>
              <w:rPr>
                <w:highlight w:val="yellow"/>
              </w:rPr>
            </w:pPr>
            <w:r w:rsidRPr="00C01FA8">
              <w:t>SI Study (U.S. EPA, 2001)</w:t>
            </w:r>
          </w:p>
        </w:tc>
      </w:tr>
      <w:tr w:rsidR="004F17AA" w:rsidRPr="00C01FA8" w14:paraId="60D0CB04"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20D5CB8B" w14:textId="77777777" w:rsidR="004F17AA" w:rsidRPr="00C01FA8" w:rsidRDefault="004F17AA">
            <w:pPr>
              <w:pStyle w:val="Tabletextnarrow"/>
            </w:pPr>
            <w:proofErr w:type="spellStart"/>
            <w:r w:rsidRPr="00C01FA8">
              <w:t>k_dec</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44EE6638" w14:textId="77777777" w:rsidR="004F17AA" w:rsidRPr="00C01FA8" w:rsidRDefault="004F17AA">
            <w:pPr>
              <w:pStyle w:val="Tabletextnarrow"/>
            </w:pPr>
            <w:r w:rsidRPr="00C01FA8">
              <w:t>Digestion rate of sediments</w:t>
            </w:r>
            <w:r w:rsidRPr="00C01FA8">
              <w:rPr>
                <w:spacing w:val="23"/>
              </w:rPr>
              <w:t xml:space="preserve"> (</w:t>
            </w:r>
            <w:r w:rsidRPr="00C01FA8">
              <w:t>1/s)</w:t>
            </w:r>
          </w:p>
        </w:tc>
        <w:tc>
          <w:tcPr>
            <w:tcW w:w="2790" w:type="dxa"/>
            <w:gridSpan w:val="3"/>
            <w:tcBorders>
              <w:top w:val="single" w:sz="5" w:space="0" w:color="000000"/>
              <w:left w:val="single" w:sz="5" w:space="0" w:color="000000"/>
              <w:bottom w:val="single" w:sz="5" w:space="0" w:color="000000"/>
              <w:right w:val="single" w:sz="5" w:space="0" w:color="000000"/>
            </w:tcBorders>
          </w:tcPr>
          <w:p w14:paraId="08D43A34" w14:textId="77777777" w:rsidR="004F17AA" w:rsidRPr="00C01FA8" w:rsidRDefault="004F17AA">
            <w:pPr>
              <w:pStyle w:val="Tabletextnarrow"/>
            </w:pPr>
            <w:r w:rsidRPr="00C01FA8">
              <w:t>7E-07 (mean of uniform distribution; min = 0.00000046, max = 0.00000087)</w:t>
            </w:r>
          </w:p>
        </w:tc>
        <w:tc>
          <w:tcPr>
            <w:tcW w:w="2526" w:type="dxa"/>
            <w:tcBorders>
              <w:top w:val="single" w:sz="5" w:space="0" w:color="000000"/>
              <w:left w:val="single" w:sz="5" w:space="0" w:color="000000"/>
              <w:bottom w:val="single" w:sz="5" w:space="0" w:color="000000"/>
              <w:right w:val="single" w:sz="5" w:space="0" w:color="000000"/>
            </w:tcBorders>
          </w:tcPr>
          <w:p w14:paraId="50C997C9" w14:textId="77777777" w:rsidR="004F17AA" w:rsidRPr="00C01FA8" w:rsidRDefault="004F17AA">
            <w:pPr>
              <w:pStyle w:val="Tabletextnarrow"/>
            </w:pPr>
            <w:proofErr w:type="spellStart"/>
            <w:r w:rsidRPr="00C01FA8">
              <w:rPr>
                <w:spacing w:val="-1"/>
              </w:rPr>
              <w:t>Tchobanoglous</w:t>
            </w:r>
            <w:proofErr w:type="spellEnd"/>
            <w:r w:rsidRPr="00C01FA8">
              <w:rPr>
                <w:spacing w:val="-1"/>
              </w:rPr>
              <w:t xml:space="preserve"> et al. (1979)</w:t>
            </w:r>
          </w:p>
        </w:tc>
      </w:tr>
      <w:tr w:rsidR="004F17AA" w:rsidRPr="00C01FA8" w14:paraId="7215E680" w14:textId="77777777" w:rsidTr="007E2437">
        <w:trPr>
          <w:cantSplit/>
        </w:trPr>
        <w:tc>
          <w:tcPr>
            <w:tcW w:w="4044" w:type="dxa"/>
            <w:gridSpan w:val="2"/>
            <w:tcBorders>
              <w:top w:val="single" w:sz="5" w:space="0" w:color="000000"/>
              <w:left w:val="single" w:sz="5" w:space="0" w:color="000000"/>
              <w:bottom w:val="single" w:sz="5" w:space="0" w:color="000000"/>
              <w:right w:val="single" w:sz="5" w:space="0" w:color="000000"/>
            </w:tcBorders>
            <w:shd w:val="clear" w:color="auto" w:fill="FBF9B9"/>
          </w:tcPr>
          <w:p w14:paraId="45093FDB" w14:textId="77777777" w:rsidR="004F17AA" w:rsidRPr="00C01FA8" w:rsidRDefault="004F17AA">
            <w:pPr>
              <w:pStyle w:val="Tablesubheadleftnarrow"/>
            </w:pPr>
            <w:r w:rsidRPr="00C01FA8">
              <w:t>Properties of the Liner</w:t>
            </w:r>
          </w:p>
        </w:tc>
        <w:tc>
          <w:tcPr>
            <w:tcW w:w="720" w:type="dxa"/>
            <w:tcBorders>
              <w:top w:val="single" w:sz="5" w:space="0" w:color="000000"/>
              <w:left w:val="single" w:sz="5" w:space="0" w:color="000000"/>
              <w:bottom w:val="single" w:sz="5" w:space="0" w:color="000000"/>
              <w:right w:val="single" w:sz="5" w:space="0" w:color="000000"/>
            </w:tcBorders>
            <w:shd w:val="clear" w:color="auto" w:fill="FBF9B9"/>
          </w:tcPr>
          <w:p w14:paraId="0EE38183" w14:textId="77777777" w:rsidR="004F17AA" w:rsidRPr="00C01FA8" w:rsidRDefault="004F17AA" w:rsidP="007E2437">
            <w:pPr>
              <w:pStyle w:val="Tablesubheadleftnarrow"/>
            </w:pPr>
            <w:r w:rsidRPr="00C01FA8">
              <w:t>None</w:t>
            </w:r>
          </w:p>
        </w:tc>
        <w:tc>
          <w:tcPr>
            <w:tcW w:w="900" w:type="dxa"/>
            <w:tcBorders>
              <w:top w:val="single" w:sz="5" w:space="0" w:color="000000"/>
              <w:left w:val="single" w:sz="5" w:space="0" w:color="000000"/>
              <w:bottom w:val="single" w:sz="5" w:space="0" w:color="000000"/>
              <w:right w:val="single" w:sz="5" w:space="0" w:color="000000"/>
            </w:tcBorders>
            <w:shd w:val="clear" w:color="auto" w:fill="FBF9B9"/>
          </w:tcPr>
          <w:p w14:paraId="48EC46F8" w14:textId="77777777" w:rsidR="004F17AA" w:rsidRPr="00C01FA8" w:rsidRDefault="004F17AA" w:rsidP="007E2437">
            <w:pPr>
              <w:pStyle w:val="Tablesubheadleftnarrow"/>
            </w:pPr>
            <w:r w:rsidRPr="00C01FA8">
              <w:t>Clay</w:t>
            </w:r>
          </w:p>
        </w:tc>
        <w:tc>
          <w:tcPr>
            <w:tcW w:w="1170" w:type="dxa"/>
            <w:tcBorders>
              <w:top w:val="single" w:sz="5" w:space="0" w:color="000000"/>
              <w:left w:val="single" w:sz="5" w:space="0" w:color="000000"/>
              <w:bottom w:val="single" w:sz="5" w:space="0" w:color="000000"/>
              <w:right w:val="single" w:sz="5" w:space="0" w:color="000000"/>
            </w:tcBorders>
            <w:shd w:val="clear" w:color="auto" w:fill="FBF9B9"/>
          </w:tcPr>
          <w:p w14:paraId="2B6B83C4" w14:textId="77777777" w:rsidR="004F17AA" w:rsidRPr="00C01FA8" w:rsidRDefault="004F17AA" w:rsidP="007E2437">
            <w:pPr>
              <w:pStyle w:val="Tablesubheadleftnarrow"/>
            </w:pPr>
            <w:r w:rsidRPr="00C01FA8">
              <w:t>Composite</w:t>
            </w:r>
          </w:p>
        </w:tc>
        <w:tc>
          <w:tcPr>
            <w:tcW w:w="2526" w:type="dxa"/>
            <w:tcBorders>
              <w:top w:val="single" w:sz="5" w:space="0" w:color="000000"/>
              <w:left w:val="single" w:sz="5" w:space="0" w:color="000000"/>
              <w:bottom w:val="single" w:sz="5" w:space="0" w:color="000000"/>
              <w:right w:val="single" w:sz="5" w:space="0" w:color="000000"/>
            </w:tcBorders>
            <w:shd w:val="clear" w:color="auto" w:fill="FBF9B9"/>
          </w:tcPr>
          <w:p w14:paraId="56AAD0B7" w14:textId="77777777" w:rsidR="004F17AA" w:rsidRPr="00C01FA8" w:rsidRDefault="004F17AA">
            <w:pPr>
              <w:pStyle w:val="Tabletextnarrow"/>
            </w:pPr>
          </w:p>
        </w:tc>
      </w:tr>
      <w:tr w:rsidR="004F17AA" w:rsidRPr="00C01FA8" w14:paraId="1F94AB1E"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4D38BD87" w14:textId="77777777" w:rsidR="004F17AA" w:rsidRPr="00C01FA8" w:rsidRDefault="004F17AA">
            <w:pPr>
              <w:pStyle w:val="Tabletextnarrow"/>
            </w:pPr>
            <w:proofErr w:type="spellStart"/>
            <w:r w:rsidRPr="00C01FA8">
              <w:t>LinerALPHA</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14CBB5CB" w14:textId="77777777" w:rsidR="004F17AA" w:rsidRPr="00C01FA8" w:rsidRDefault="004F17AA">
            <w:pPr>
              <w:pStyle w:val="Tabletextnarrow"/>
            </w:pPr>
            <w:r w:rsidRPr="00C01FA8">
              <w:t>Soil retention parameter</w:t>
            </w:r>
            <w:r w:rsidRPr="00C01FA8">
              <w:rPr>
                <w:spacing w:val="22"/>
              </w:rPr>
              <w:t xml:space="preserve"> </w:t>
            </w:r>
            <w:r w:rsidRPr="00C01FA8">
              <w:t>alpha of the liner (1/cm)</w:t>
            </w:r>
          </w:p>
        </w:tc>
        <w:tc>
          <w:tcPr>
            <w:tcW w:w="2790" w:type="dxa"/>
            <w:gridSpan w:val="3"/>
            <w:tcBorders>
              <w:top w:val="single" w:sz="5" w:space="0" w:color="000000"/>
              <w:left w:val="single" w:sz="5" w:space="0" w:color="000000"/>
              <w:bottom w:val="single" w:sz="5" w:space="0" w:color="000000"/>
              <w:right w:val="single" w:sz="5" w:space="0" w:color="000000"/>
            </w:tcBorders>
          </w:tcPr>
          <w:p w14:paraId="6609E6BD" w14:textId="77777777" w:rsidR="004F17AA" w:rsidRPr="00C01FA8" w:rsidRDefault="004F17AA">
            <w:pPr>
              <w:pStyle w:val="Tabletextnarrow"/>
            </w:pPr>
            <w:r w:rsidRPr="00C01FA8">
              <w:t>0.008</w:t>
            </w:r>
          </w:p>
        </w:tc>
        <w:tc>
          <w:tcPr>
            <w:tcW w:w="2526" w:type="dxa"/>
            <w:tcBorders>
              <w:top w:val="single" w:sz="5" w:space="0" w:color="000000"/>
              <w:left w:val="single" w:sz="5" w:space="0" w:color="000000"/>
              <w:bottom w:val="single" w:sz="5" w:space="0" w:color="000000"/>
              <w:right w:val="single" w:sz="5" w:space="0" w:color="000000"/>
            </w:tcBorders>
          </w:tcPr>
          <w:p w14:paraId="24E5D121" w14:textId="77777777" w:rsidR="004F17AA" w:rsidRPr="00C01FA8" w:rsidRDefault="004F17AA">
            <w:pPr>
              <w:pStyle w:val="Tabletextnarrow"/>
            </w:pPr>
            <w:proofErr w:type="spellStart"/>
            <w:r w:rsidRPr="00C01FA8">
              <w:t>Carsel</w:t>
            </w:r>
            <w:proofErr w:type="spellEnd"/>
            <w:r w:rsidRPr="00C01FA8">
              <w:t xml:space="preserve"> and Parrish (1988)</w:t>
            </w:r>
          </w:p>
        </w:tc>
      </w:tr>
      <w:tr w:rsidR="004F17AA" w:rsidRPr="00C01FA8" w14:paraId="04C4ED65"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2575665B" w14:textId="77777777" w:rsidR="004F17AA" w:rsidRPr="00C01FA8" w:rsidRDefault="004F17AA">
            <w:pPr>
              <w:pStyle w:val="Tabletextnarrow"/>
            </w:pPr>
            <w:proofErr w:type="spellStart"/>
            <w:r w:rsidRPr="00C01FA8">
              <w:t>LinerBETA</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23E47D56" w14:textId="77777777" w:rsidR="004F17AA" w:rsidRPr="00C01FA8" w:rsidRDefault="004F17AA">
            <w:pPr>
              <w:pStyle w:val="Tabletextnarrow"/>
            </w:pPr>
            <w:r w:rsidRPr="00C01FA8">
              <w:t>Soil retention parameter beta</w:t>
            </w:r>
            <w:r w:rsidRPr="00C01FA8">
              <w:rPr>
                <w:spacing w:val="24"/>
              </w:rPr>
              <w:t xml:space="preserve"> </w:t>
            </w:r>
            <w:r w:rsidRPr="00C01FA8">
              <w:t>of the liner (unitless)</w:t>
            </w:r>
          </w:p>
        </w:tc>
        <w:tc>
          <w:tcPr>
            <w:tcW w:w="2790" w:type="dxa"/>
            <w:gridSpan w:val="3"/>
            <w:tcBorders>
              <w:top w:val="single" w:sz="5" w:space="0" w:color="000000"/>
              <w:left w:val="single" w:sz="5" w:space="0" w:color="000000"/>
              <w:bottom w:val="single" w:sz="5" w:space="0" w:color="000000"/>
              <w:right w:val="single" w:sz="5" w:space="0" w:color="000000"/>
            </w:tcBorders>
          </w:tcPr>
          <w:p w14:paraId="0FA922A3" w14:textId="77777777" w:rsidR="004F17AA" w:rsidRPr="00C01FA8" w:rsidRDefault="004F17AA">
            <w:pPr>
              <w:pStyle w:val="Tabletextnarrow"/>
            </w:pPr>
            <w:r w:rsidRPr="00C01FA8">
              <w:t>1.09</w:t>
            </w:r>
          </w:p>
        </w:tc>
        <w:tc>
          <w:tcPr>
            <w:tcW w:w="2526" w:type="dxa"/>
            <w:tcBorders>
              <w:top w:val="single" w:sz="5" w:space="0" w:color="000000"/>
              <w:left w:val="single" w:sz="5" w:space="0" w:color="000000"/>
              <w:bottom w:val="single" w:sz="5" w:space="0" w:color="000000"/>
              <w:right w:val="single" w:sz="5" w:space="0" w:color="000000"/>
            </w:tcBorders>
          </w:tcPr>
          <w:p w14:paraId="66A28B3F" w14:textId="77777777" w:rsidR="004F17AA" w:rsidRPr="00C01FA8" w:rsidRDefault="004F17AA">
            <w:pPr>
              <w:pStyle w:val="Tabletextnarrow"/>
            </w:pPr>
            <w:proofErr w:type="spellStart"/>
            <w:r w:rsidRPr="00C01FA8">
              <w:t>Carsel</w:t>
            </w:r>
            <w:proofErr w:type="spellEnd"/>
            <w:r w:rsidRPr="00C01FA8">
              <w:t xml:space="preserve"> and Parrish (1988)</w:t>
            </w:r>
          </w:p>
        </w:tc>
      </w:tr>
      <w:tr w:rsidR="004F17AA" w:rsidRPr="00C01FA8" w14:paraId="307AA710"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11D3F8B0" w14:textId="77777777" w:rsidR="004F17AA" w:rsidRPr="00C01FA8" w:rsidRDefault="004F17AA">
            <w:pPr>
              <w:pStyle w:val="Tabletextnarrow"/>
            </w:pPr>
            <w:proofErr w:type="spellStart"/>
            <w:r w:rsidRPr="00C01FA8">
              <w:rPr>
                <w:spacing w:val="-1"/>
              </w:rPr>
              <w:t>d_liner</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0BF825DF" w14:textId="77777777" w:rsidR="004F17AA" w:rsidRPr="00C01FA8" w:rsidRDefault="004F17AA">
            <w:pPr>
              <w:pStyle w:val="Tabletextnarrow"/>
            </w:pPr>
            <w:r w:rsidRPr="00C01FA8">
              <w:rPr>
                <w:spacing w:val="-1"/>
              </w:rPr>
              <w:t>Thickness of liner (m)</w:t>
            </w:r>
          </w:p>
        </w:tc>
        <w:tc>
          <w:tcPr>
            <w:tcW w:w="720" w:type="dxa"/>
            <w:tcBorders>
              <w:top w:val="single" w:sz="5" w:space="0" w:color="000000"/>
              <w:left w:val="single" w:sz="5" w:space="0" w:color="000000"/>
              <w:bottom w:val="single" w:sz="5" w:space="0" w:color="000000"/>
              <w:right w:val="single" w:sz="5" w:space="0" w:color="000000"/>
            </w:tcBorders>
          </w:tcPr>
          <w:p w14:paraId="49D19CC0" w14:textId="77777777" w:rsidR="004F17AA" w:rsidRPr="00C01FA8" w:rsidRDefault="004F17AA">
            <w:pPr>
              <w:pStyle w:val="Tabletextnarrow"/>
            </w:pPr>
            <w:r w:rsidRPr="00C01FA8">
              <w:t>0</w:t>
            </w:r>
          </w:p>
        </w:tc>
        <w:tc>
          <w:tcPr>
            <w:tcW w:w="900" w:type="dxa"/>
            <w:tcBorders>
              <w:top w:val="single" w:sz="5" w:space="0" w:color="000000"/>
              <w:left w:val="single" w:sz="5" w:space="0" w:color="000000"/>
              <w:bottom w:val="single" w:sz="5" w:space="0" w:color="000000"/>
              <w:right w:val="single" w:sz="5" w:space="0" w:color="000000"/>
            </w:tcBorders>
          </w:tcPr>
          <w:p w14:paraId="09774932" w14:textId="77777777" w:rsidR="004F17AA" w:rsidRPr="00C01FA8" w:rsidRDefault="004F17AA">
            <w:pPr>
              <w:pStyle w:val="Tabletextnarrow"/>
            </w:pPr>
            <w:r w:rsidRPr="00C01FA8">
              <w:t>0.9144</w:t>
            </w:r>
          </w:p>
        </w:tc>
        <w:tc>
          <w:tcPr>
            <w:tcW w:w="1170" w:type="dxa"/>
            <w:tcBorders>
              <w:top w:val="single" w:sz="5" w:space="0" w:color="000000"/>
              <w:left w:val="single" w:sz="5" w:space="0" w:color="000000"/>
              <w:bottom w:val="single" w:sz="5" w:space="0" w:color="000000"/>
              <w:right w:val="single" w:sz="5" w:space="0" w:color="000000"/>
            </w:tcBorders>
          </w:tcPr>
          <w:p w14:paraId="403FB5AB" w14:textId="77777777" w:rsidR="004F17AA" w:rsidRPr="00C01FA8" w:rsidRDefault="004F17AA">
            <w:pPr>
              <w:pStyle w:val="Tabletextnarrow"/>
            </w:pPr>
            <w:r w:rsidRPr="00C01FA8">
              <w:t>NA</w:t>
            </w:r>
          </w:p>
        </w:tc>
        <w:tc>
          <w:tcPr>
            <w:tcW w:w="2526" w:type="dxa"/>
            <w:tcBorders>
              <w:top w:val="single" w:sz="5" w:space="0" w:color="000000"/>
              <w:left w:val="single" w:sz="5" w:space="0" w:color="000000"/>
              <w:bottom w:val="single" w:sz="5" w:space="0" w:color="000000"/>
              <w:right w:val="single" w:sz="5" w:space="0" w:color="000000"/>
            </w:tcBorders>
          </w:tcPr>
          <w:p w14:paraId="672924EE" w14:textId="77777777" w:rsidR="004F17AA" w:rsidRPr="00C01FA8" w:rsidRDefault="004F17AA">
            <w:pPr>
              <w:pStyle w:val="Tabletextnarrow"/>
              <w:rPr>
                <w:highlight w:val="green"/>
              </w:rPr>
            </w:pPr>
            <w:r w:rsidRPr="00C01FA8">
              <w:t>EPACMTP (U.S. EPA, 2003d)</w:t>
            </w:r>
          </w:p>
        </w:tc>
      </w:tr>
      <w:tr w:rsidR="004F17AA" w:rsidRPr="00C01FA8" w14:paraId="74D02F4F"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6C67DA2A" w14:textId="77777777" w:rsidR="004F17AA" w:rsidRPr="00C01FA8" w:rsidRDefault="004F17AA">
            <w:pPr>
              <w:pStyle w:val="Tabletextnarrow"/>
            </w:pPr>
            <w:proofErr w:type="spellStart"/>
            <w:r w:rsidRPr="00C01FA8">
              <w:rPr>
                <w:spacing w:val="-1"/>
              </w:rPr>
              <w:t>hydc_liner</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672976CA" w14:textId="77777777" w:rsidR="004F17AA" w:rsidRPr="00C01FA8" w:rsidRDefault="004F17AA">
            <w:pPr>
              <w:pStyle w:val="Tabletextnarrow"/>
            </w:pPr>
            <w:r w:rsidRPr="00C01FA8">
              <w:rPr>
                <w:spacing w:val="-1"/>
              </w:rPr>
              <w:t>Saturated conductivity of liner (m/s)</w:t>
            </w:r>
          </w:p>
        </w:tc>
        <w:tc>
          <w:tcPr>
            <w:tcW w:w="720" w:type="dxa"/>
            <w:tcBorders>
              <w:top w:val="single" w:sz="5" w:space="0" w:color="000000"/>
              <w:left w:val="single" w:sz="5" w:space="0" w:color="000000"/>
              <w:bottom w:val="single" w:sz="5" w:space="0" w:color="000000"/>
              <w:right w:val="single" w:sz="5" w:space="0" w:color="000000"/>
            </w:tcBorders>
          </w:tcPr>
          <w:p w14:paraId="3CBF1533" w14:textId="77777777" w:rsidR="004F17AA" w:rsidRPr="00C01FA8" w:rsidRDefault="004F17AA">
            <w:pPr>
              <w:pStyle w:val="Tabletextnarrow"/>
            </w:pPr>
            <w:r w:rsidRPr="00C01FA8">
              <w:t>0</w:t>
            </w:r>
          </w:p>
        </w:tc>
        <w:tc>
          <w:tcPr>
            <w:tcW w:w="900" w:type="dxa"/>
            <w:tcBorders>
              <w:top w:val="single" w:sz="5" w:space="0" w:color="000000"/>
              <w:left w:val="single" w:sz="5" w:space="0" w:color="000000"/>
              <w:bottom w:val="single" w:sz="5" w:space="0" w:color="000000"/>
              <w:right w:val="single" w:sz="5" w:space="0" w:color="000000"/>
            </w:tcBorders>
          </w:tcPr>
          <w:p w14:paraId="099D1C00" w14:textId="77777777" w:rsidR="004F17AA" w:rsidRPr="00C01FA8" w:rsidRDefault="004F17AA">
            <w:pPr>
              <w:pStyle w:val="Tabletextnarrow"/>
            </w:pPr>
            <w:r w:rsidRPr="00C01FA8">
              <w:t>1E-9</w:t>
            </w:r>
          </w:p>
        </w:tc>
        <w:tc>
          <w:tcPr>
            <w:tcW w:w="1170" w:type="dxa"/>
            <w:tcBorders>
              <w:top w:val="single" w:sz="5" w:space="0" w:color="000000"/>
              <w:left w:val="single" w:sz="5" w:space="0" w:color="000000"/>
              <w:bottom w:val="single" w:sz="5" w:space="0" w:color="000000"/>
              <w:right w:val="single" w:sz="5" w:space="0" w:color="000000"/>
            </w:tcBorders>
          </w:tcPr>
          <w:p w14:paraId="6B47D0A3" w14:textId="77777777" w:rsidR="004F17AA" w:rsidRPr="00C01FA8" w:rsidRDefault="004F17AA">
            <w:pPr>
              <w:pStyle w:val="Tabletextnarrow"/>
            </w:pPr>
            <w:r w:rsidRPr="00C01FA8">
              <w:t>NA</w:t>
            </w:r>
          </w:p>
        </w:tc>
        <w:tc>
          <w:tcPr>
            <w:tcW w:w="2526" w:type="dxa"/>
            <w:tcBorders>
              <w:top w:val="single" w:sz="5" w:space="0" w:color="000000"/>
              <w:left w:val="single" w:sz="5" w:space="0" w:color="000000"/>
              <w:bottom w:val="single" w:sz="5" w:space="0" w:color="000000"/>
              <w:right w:val="single" w:sz="5" w:space="0" w:color="000000"/>
            </w:tcBorders>
          </w:tcPr>
          <w:p w14:paraId="3D1BF699" w14:textId="77777777" w:rsidR="004F17AA" w:rsidRPr="00C01FA8" w:rsidRDefault="004F17AA">
            <w:pPr>
              <w:pStyle w:val="Tabletextnarrow"/>
              <w:rPr>
                <w:highlight w:val="green"/>
              </w:rPr>
            </w:pPr>
            <w:r w:rsidRPr="00C01FA8">
              <w:t>EPACMTP (U.S. EPA, 2003d)</w:t>
            </w:r>
          </w:p>
        </w:tc>
      </w:tr>
      <w:tr w:rsidR="004F17AA" w:rsidRPr="00C01FA8" w14:paraId="78121A4C"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71B3E0D5" w14:textId="77777777" w:rsidR="004F17AA" w:rsidRPr="00C01FA8" w:rsidRDefault="004F17AA">
            <w:pPr>
              <w:pStyle w:val="Tabletextnarrow"/>
              <w:rPr>
                <w:spacing w:val="-1"/>
              </w:rPr>
            </w:pPr>
            <w:proofErr w:type="spellStart"/>
            <w:r w:rsidRPr="00C01FA8">
              <w:rPr>
                <w:spacing w:val="-1"/>
              </w:rPr>
              <w:t>Infild</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1CC54464" w14:textId="77777777" w:rsidR="004F17AA" w:rsidRPr="00C01FA8" w:rsidRDefault="004F17AA">
            <w:pPr>
              <w:pStyle w:val="Tabletextnarrow"/>
              <w:rPr>
                <w:spacing w:val="-1"/>
              </w:rPr>
            </w:pPr>
            <w:r w:rsidRPr="00C01FA8">
              <w:rPr>
                <w:spacing w:val="-1"/>
              </w:rPr>
              <w:t>Infiltration rate m/d</w:t>
            </w:r>
          </w:p>
        </w:tc>
        <w:tc>
          <w:tcPr>
            <w:tcW w:w="720" w:type="dxa"/>
            <w:tcBorders>
              <w:top w:val="single" w:sz="5" w:space="0" w:color="000000"/>
              <w:left w:val="single" w:sz="5" w:space="0" w:color="000000"/>
              <w:bottom w:val="single" w:sz="5" w:space="0" w:color="000000"/>
              <w:right w:val="single" w:sz="5" w:space="0" w:color="000000"/>
            </w:tcBorders>
          </w:tcPr>
          <w:p w14:paraId="56DD714A" w14:textId="77777777" w:rsidR="004F17AA" w:rsidRPr="00C01FA8" w:rsidRDefault="004F17AA">
            <w:pPr>
              <w:pStyle w:val="Tabletextnarrow"/>
            </w:pPr>
            <w:r w:rsidRPr="00C01FA8">
              <w:t>NA</w:t>
            </w:r>
          </w:p>
        </w:tc>
        <w:tc>
          <w:tcPr>
            <w:tcW w:w="900" w:type="dxa"/>
            <w:tcBorders>
              <w:top w:val="single" w:sz="5" w:space="0" w:color="000000"/>
              <w:left w:val="single" w:sz="5" w:space="0" w:color="000000"/>
              <w:bottom w:val="single" w:sz="5" w:space="0" w:color="000000"/>
              <w:right w:val="single" w:sz="5" w:space="0" w:color="000000"/>
            </w:tcBorders>
          </w:tcPr>
          <w:p w14:paraId="0850103C" w14:textId="77777777" w:rsidR="004F17AA" w:rsidRPr="00C01FA8" w:rsidRDefault="004F17AA">
            <w:pPr>
              <w:pStyle w:val="Tabletextnarrow"/>
            </w:pPr>
            <w:r w:rsidRPr="00C01FA8">
              <w:t>NA</w:t>
            </w:r>
          </w:p>
        </w:tc>
        <w:tc>
          <w:tcPr>
            <w:tcW w:w="1170" w:type="dxa"/>
            <w:tcBorders>
              <w:top w:val="single" w:sz="5" w:space="0" w:color="000000"/>
              <w:left w:val="single" w:sz="5" w:space="0" w:color="000000"/>
              <w:bottom w:val="single" w:sz="5" w:space="0" w:color="000000"/>
              <w:right w:val="single" w:sz="5" w:space="0" w:color="000000"/>
            </w:tcBorders>
          </w:tcPr>
          <w:p w14:paraId="028B73F1" w14:textId="77777777" w:rsidR="004F17AA" w:rsidRPr="00C01FA8" w:rsidRDefault="004F17AA">
            <w:pPr>
              <w:pStyle w:val="Tabletextnarrow"/>
            </w:pPr>
            <w:r w:rsidRPr="00C01FA8">
              <w:t>1.4E-6</w:t>
            </w:r>
          </w:p>
        </w:tc>
        <w:tc>
          <w:tcPr>
            <w:tcW w:w="2526" w:type="dxa"/>
            <w:tcBorders>
              <w:top w:val="single" w:sz="5" w:space="0" w:color="000000"/>
              <w:left w:val="single" w:sz="5" w:space="0" w:color="000000"/>
              <w:bottom w:val="single" w:sz="5" w:space="0" w:color="000000"/>
              <w:right w:val="single" w:sz="5" w:space="0" w:color="000000"/>
            </w:tcBorders>
          </w:tcPr>
          <w:p w14:paraId="3AEB831F" w14:textId="77777777" w:rsidR="004F17AA" w:rsidRPr="00C01FA8" w:rsidRDefault="004F17AA">
            <w:pPr>
              <w:pStyle w:val="Tabletextnarrow"/>
              <w:rPr>
                <w:highlight w:val="green"/>
              </w:rPr>
            </w:pPr>
            <w:r w:rsidRPr="00C01FA8">
              <w:t>EPACMTP (U.S. EPA, 2003d)</w:t>
            </w:r>
          </w:p>
        </w:tc>
      </w:tr>
      <w:tr w:rsidR="004F17AA" w:rsidRPr="00C01FA8" w14:paraId="1898BB8A" w14:textId="77777777" w:rsidTr="007E2437">
        <w:trPr>
          <w:cantSplit/>
        </w:trPr>
        <w:tc>
          <w:tcPr>
            <w:tcW w:w="9360" w:type="dxa"/>
            <w:gridSpan w:val="6"/>
            <w:tcBorders>
              <w:top w:val="single" w:sz="5" w:space="0" w:color="000000"/>
              <w:left w:val="single" w:sz="5" w:space="0" w:color="000000"/>
              <w:bottom w:val="single" w:sz="5" w:space="0" w:color="000000"/>
              <w:right w:val="single" w:sz="5" w:space="0" w:color="000000"/>
            </w:tcBorders>
            <w:shd w:val="clear" w:color="auto" w:fill="FBF9B9"/>
          </w:tcPr>
          <w:p w14:paraId="6987C4E0" w14:textId="77777777" w:rsidR="004F17AA" w:rsidRPr="00C01FA8" w:rsidRDefault="004F17AA">
            <w:pPr>
              <w:pStyle w:val="Tablesubheadleftnarrow"/>
              <w:rPr>
                <w:rFonts w:eastAsia="Arial"/>
              </w:rPr>
            </w:pPr>
            <w:r w:rsidRPr="00C01FA8">
              <w:rPr>
                <w:rFonts w:eastAsia="Arial"/>
              </w:rPr>
              <w:t>Properties of the Vadose Zone</w:t>
            </w:r>
          </w:p>
        </w:tc>
      </w:tr>
      <w:tr w:rsidR="004F17AA" w:rsidRPr="00C01FA8" w14:paraId="5C4DFF00"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365F61C5" w14:textId="77777777" w:rsidR="004F17AA" w:rsidRPr="00C01FA8" w:rsidRDefault="004F17AA">
            <w:pPr>
              <w:pStyle w:val="Tabletextnarrow"/>
            </w:pPr>
            <w:proofErr w:type="spellStart"/>
            <w:r w:rsidRPr="00C01FA8">
              <w:t>VadAlpha</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043684BB" w14:textId="77777777" w:rsidR="004F17AA" w:rsidRPr="00C01FA8" w:rsidRDefault="004F17AA">
            <w:pPr>
              <w:pStyle w:val="Tabletextnarrow"/>
            </w:pPr>
            <w:r w:rsidRPr="00C01FA8">
              <w:t>Soil retention parameter</w:t>
            </w:r>
            <w:r w:rsidRPr="00C01FA8">
              <w:rPr>
                <w:spacing w:val="23"/>
              </w:rPr>
              <w:t xml:space="preserve"> </w:t>
            </w:r>
            <w:r w:rsidRPr="00C01FA8">
              <w:t>alpha of the vadose zone</w:t>
            </w:r>
            <w:r w:rsidRPr="00C01FA8">
              <w:rPr>
                <w:spacing w:val="24"/>
              </w:rPr>
              <w:t xml:space="preserve"> (</w:t>
            </w:r>
            <w:r w:rsidRPr="00C01FA8">
              <w:t>1/cm)</w:t>
            </w:r>
          </w:p>
        </w:tc>
        <w:tc>
          <w:tcPr>
            <w:tcW w:w="2790" w:type="dxa"/>
            <w:gridSpan w:val="3"/>
            <w:tcBorders>
              <w:top w:val="single" w:sz="5" w:space="0" w:color="000000"/>
              <w:left w:val="single" w:sz="5" w:space="0" w:color="000000"/>
              <w:bottom w:val="single" w:sz="5" w:space="0" w:color="000000"/>
              <w:right w:val="single" w:sz="5" w:space="0" w:color="000000"/>
            </w:tcBorders>
          </w:tcPr>
          <w:p w14:paraId="3A8EBC52" w14:textId="77777777" w:rsidR="004F17AA" w:rsidRPr="00C01FA8" w:rsidRDefault="004F17AA">
            <w:pPr>
              <w:pStyle w:val="Tabletextnarrow"/>
            </w:pPr>
            <w:r w:rsidRPr="00C01FA8">
              <w:t>0.00152 (median)</w:t>
            </w:r>
          </w:p>
          <w:p w14:paraId="10DB6D15" w14:textId="77777777" w:rsidR="004F17AA" w:rsidRPr="00C01FA8" w:rsidRDefault="004F17AA">
            <w:pPr>
              <w:pStyle w:val="Tabletextnarrow"/>
            </w:pPr>
          </w:p>
        </w:tc>
        <w:tc>
          <w:tcPr>
            <w:tcW w:w="2526" w:type="dxa"/>
            <w:tcBorders>
              <w:top w:val="single" w:sz="5" w:space="0" w:color="000000"/>
              <w:left w:val="single" w:sz="5" w:space="0" w:color="000000"/>
              <w:bottom w:val="single" w:sz="5" w:space="0" w:color="000000"/>
              <w:right w:val="single" w:sz="5" w:space="0" w:color="000000"/>
            </w:tcBorders>
          </w:tcPr>
          <w:p w14:paraId="4CF4898F" w14:textId="77777777" w:rsidR="004F17AA" w:rsidRPr="00C01FA8" w:rsidRDefault="004F17AA">
            <w:pPr>
              <w:pStyle w:val="Tabletextnarrow"/>
              <w:rPr>
                <w:highlight w:val="green"/>
              </w:rPr>
            </w:pPr>
            <w:r w:rsidRPr="00C01FA8">
              <w:t>EPACMTP (U.S. EPA, 2003d)</w:t>
            </w:r>
          </w:p>
        </w:tc>
      </w:tr>
      <w:tr w:rsidR="004F17AA" w:rsidRPr="00C01FA8" w14:paraId="14CE0D3B"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373C8ADA" w14:textId="77777777" w:rsidR="004F17AA" w:rsidRPr="00C01FA8" w:rsidRDefault="004F17AA">
            <w:pPr>
              <w:pStyle w:val="Tabletextnarrow"/>
            </w:pPr>
            <w:proofErr w:type="spellStart"/>
            <w:r w:rsidRPr="00C01FA8">
              <w:t>VadBeta</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28A79D98" w14:textId="77777777" w:rsidR="004F17AA" w:rsidRPr="00C01FA8" w:rsidRDefault="004F17AA">
            <w:pPr>
              <w:pStyle w:val="Tabletextnarrow"/>
            </w:pPr>
            <w:r w:rsidRPr="00C01FA8">
              <w:t>Soil retention parameter beta</w:t>
            </w:r>
            <w:r w:rsidRPr="00C01FA8">
              <w:rPr>
                <w:spacing w:val="24"/>
              </w:rPr>
              <w:t xml:space="preserve"> </w:t>
            </w:r>
            <w:r w:rsidRPr="00C01FA8">
              <w:t>of the vadose zone (unitless)</w:t>
            </w:r>
          </w:p>
        </w:tc>
        <w:tc>
          <w:tcPr>
            <w:tcW w:w="2790" w:type="dxa"/>
            <w:gridSpan w:val="3"/>
            <w:tcBorders>
              <w:top w:val="single" w:sz="5" w:space="0" w:color="000000"/>
              <w:left w:val="single" w:sz="5" w:space="0" w:color="000000"/>
              <w:bottom w:val="single" w:sz="5" w:space="0" w:color="000000"/>
              <w:right w:val="single" w:sz="5" w:space="0" w:color="000000"/>
            </w:tcBorders>
          </w:tcPr>
          <w:p w14:paraId="4155A63D" w14:textId="77777777" w:rsidR="004F17AA" w:rsidRPr="00C01FA8" w:rsidRDefault="004F17AA">
            <w:pPr>
              <w:pStyle w:val="Tabletextnarrow"/>
            </w:pPr>
            <w:r w:rsidRPr="00C01FA8">
              <w:t>1.37 (median)</w:t>
            </w:r>
          </w:p>
        </w:tc>
        <w:tc>
          <w:tcPr>
            <w:tcW w:w="2526" w:type="dxa"/>
            <w:tcBorders>
              <w:top w:val="single" w:sz="5" w:space="0" w:color="000000"/>
              <w:left w:val="single" w:sz="5" w:space="0" w:color="000000"/>
              <w:bottom w:val="single" w:sz="5" w:space="0" w:color="000000"/>
              <w:right w:val="single" w:sz="5" w:space="0" w:color="000000"/>
            </w:tcBorders>
          </w:tcPr>
          <w:p w14:paraId="0DD739B8" w14:textId="77777777" w:rsidR="004F17AA" w:rsidRPr="00C01FA8" w:rsidRDefault="004F17AA">
            <w:pPr>
              <w:pStyle w:val="Tabletextnarrow"/>
              <w:rPr>
                <w:highlight w:val="green"/>
              </w:rPr>
            </w:pPr>
            <w:r w:rsidRPr="00C01FA8">
              <w:t>EPACMTP (U.S. EPA, 2003d)</w:t>
            </w:r>
          </w:p>
        </w:tc>
      </w:tr>
      <w:tr w:rsidR="004F17AA" w:rsidRPr="00C01FA8" w14:paraId="1FD24E8F"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3FDE4B8D" w14:textId="77777777" w:rsidR="004F17AA" w:rsidRPr="00C01FA8" w:rsidRDefault="004F17AA">
            <w:pPr>
              <w:pStyle w:val="Tabletextnarrow"/>
            </w:pPr>
            <w:proofErr w:type="spellStart"/>
            <w:r w:rsidRPr="00C01FA8">
              <w:t>VadSATK</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4E054620" w14:textId="77777777" w:rsidR="004F17AA" w:rsidRPr="00C01FA8" w:rsidRDefault="004F17AA">
            <w:pPr>
              <w:pStyle w:val="Tabletextnarrow"/>
            </w:pPr>
            <w:r w:rsidRPr="00C01FA8">
              <w:t xml:space="preserve">Saturated </w:t>
            </w:r>
            <w:r w:rsidRPr="00C01FA8">
              <w:rPr>
                <w:spacing w:val="-2"/>
              </w:rPr>
              <w:t>hydraulic</w:t>
            </w:r>
            <w:r w:rsidRPr="00C01FA8">
              <w:rPr>
                <w:spacing w:val="28"/>
              </w:rPr>
              <w:t xml:space="preserve"> </w:t>
            </w:r>
            <w:r w:rsidRPr="00C01FA8">
              <w:t>conductivity</w:t>
            </w:r>
            <w:r w:rsidRPr="00C01FA8">
              <w:rPr>
                <w:spacing w:val="-2"/>
              </w:rPr>
              <w:t xml:space="preserve"> </w:t>
            </w:r>
            <w:r w:rsidRPr="00C01FA8">
              <w:t>of vadose zone</w:t>
            </w:r>
            <w:r w:rsidRPr="00C01FA8">
              <w:rPr>
                <w:spacing w:val="23"/>
              </w:rPr>
              <w:t xml:space="preserve"> </w:t>
            </w:r>
            <w:r w:rsidRPr="00C01FA8">
              <w:t>soil cm/h</w:t>
            </w:r>
          </w:p>
        </w:tc>
        <w:tc>
          <w:tcPr>
            <w:tcW w:w="2790" w:type="dxa"/>
            <w:gridSpan w:val="3"/>
            <w:tcBorders>
              <w:top w:val="single" w:sz="5" w:space="0" w:color="000000"/>
              <w:left w:val="single" w:sz="5" w:space="0" w:color="000000"/>
              <w:bottom w:val="single" w:sz="5" w:space="0" w:color="000000"/>
              <w:right w:val="single" w:sz="5" w:space="0" w:color="000000"/>
            </w:tcBorders>
          </w:tcPr>
          <w:p w14:paraId="3B6014AA" w14:textId="77777777" w:rsidR="004F17AA" w:rsidRPr="00C01FA8" w:rsidRDefault="004F17AA">
            <w:pPr>
              <w:pStyle w:val="Tabletextnarrow"/>
            </w:pPr>
            <w:r w:rsidRPr="00C01FA8">
              <w:t>0.0089 (median)</w:t>
            </w:r>
          </w:p>
        </w:tc>
        <w:tc>
          <w:tcPr>
            <w:tcW w:w="2526" w:type="dxa"/>
            <w:tcBorders>
              <w:top w:val="single" w:sz="5" w:space="0" w:color="000000"/>
              <w:left w:val="single" w:sz="5" w:space="0" w:color="000000"/>
              <w:bottom w:val="single" w:sz="5" w:space="0" w:color="000000"/>
              <w:right w:val="single" w:sz="5" w:space="0" w:color="000000"/>
            </w:tcBorders>
          </w:tcPr>
          <w:p w14:paraId="70058BD5" w14:textId="77777777" w:rsidR="004F17AA" w:rsidRPr="00C01FA8" w:rsidRDefault="004F17AA">
            <w:pPr>
              <w:pStyle w:val="Tabletextnarrow"/>
              <w:rPr>
                <w:highlight w:val="green"/>
              </w:rPr>
            </w:pPr>
            <w:r w:rsidRPr="00C01FA8">
              <w:t>EPACMTP (U.S. EPA, 2003d)</w:t>
            </w:r>
          </w:p>
        </w:tc>
      </w:tr>
      <w:tr w:rsidR="004F17AA" w:rsidRPr="00C01FA8" w14:paraId="60F2052D"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621C983E" w14:textId="77777777" w:rsidR="004F17AA" w:rsidRPr="00C01FA8" w:rsidRDefault="004F17AA">
            <w:pPr>
              <w:pStyle w:val="Tabletextnarrow"/>
            </w:pPr>
            <w:proofErr w:type="spellStart"/>
            <w:r w:rsidRPr="00C01FA8">
              <w:t>VadThick</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7E09699F" w14:textId="77777777" w:rsidR="004F17AA" w:rsidRPr="00C01FA8" w:rsidRDefault="004F17AA">
            <w:pPr>
              <w:pStyle w:val="Tabletextnarrow"/>
            </w:pPr>
            <w:r w:rsidRPr="00C01FA8">
              <w:t>Thickness of vadose zone m</w:t>
            </w:r>
          </w:p>
        </w:tc>
        <w:tc>
          <w:tcPr>
            <w:tcW w:w="2790" w:type="dxa"/>
            <w:gridSpan w:val="3"/>
            <w:tcBorders>
              <w:top w:val="single" w:sz="5" w:space="0" w:color="000000"/>
              <w:left w:val="single" w:sz="5" w:space="0" w:color="000000"/>
              <w:bottom w:val="single" w:sz="5" w:space="0" w:color="000000"/>
              <w:right w:val="single" w:sz="5" w:space="0" w:color="000000"/>
            </w:tcBorders>
          </w:tcPr>
          <w:p w14:paraId="4A25F691" w14:textId="77777777" w:rsidR="004F17AA" w:rsidRPr="00C01FA8" w:rsidRDefault="004F17AA">
            <w:pPr>
              <w:pStyle w:val="Tabletextnarrow"/>
            </w:pPr>
            <w:r w:rsidRPr="00C01FA8">
              <w:t>6.1 (median)</w:t>
            </w:r>
          </w:p>
        </w:tc>
        <w:tc>
          <w:tcPr>
            <w:tcW w:w="2526" w:type="dxa"/>
            <w:tcBorders>
              <w:top w:val="single" w:sz="5" w:space="0" w:color="000000"/>
              <w:left w:val="single" w:sz="5" w:space="0" w:color="000000"/>
              <w:bottom w:val="single" w:sz="5" w:space="0" w:color="000000"/>
              <w:right w:val="single" w:sz="5" w:space="0" w:color="000000"/>
            </w:tcBorders>
          </w:tcPr>
          <w:p w14:paraId="2D70F19E" w14:textId="77777777" w:rsidR="004F17AA" w:rsidRPr="00C01FA8" w:rsidRDefault="004F17AA">
            <w:pPr>
              <w:pStyle w:val="Tabletextnarrow"/>
              <w:rPr>
                <w:highlight w:val="green"/>
              </w:rPr>
            </w:pPr>
            <w:r w:rsidRPr="00C01FA8">
              <w:t>EPACMTP (U.S. EPA, 2003d)</w:t>
            </w:r>
          </w:p>
        </w:tc>
      </w:tr>
      <w:tr w:rsidR="004F17AA" w:rsidRPr="00C01FA8" w14:paraId="621155BE" w14:textId="77777777" w:rsidTr="007E2437">
        <w:trPr>
          <w:cantSplit/>
        </w:trPr>
        <w:tc>
          <w:tcPr>
            <w:tcW w:w="9360" w:type="dxa"/>
            <w:gridSpan w:val="6"/>
            <w:tcBorders>
              <w:top w:val="single" w:sz="5" w:space="0" w:color="000000"/>
              <w:left w:val="single" w:sz="5" w:space="0" w:color="000000"/>
              <w:bottom w:val="single" w:sz="5" w:space="0" w:color="000000"/>
              <w:right w:val="single" w:sz="5" w:space="0" w:color="000000"/>
            </w:tcBorders>
            <w:shd w:val="clear" w:color="auto" w:fill="FBF9B9"/>
          </w:tcPr>
          <w:p w14:paraId="3FBD73D4" w14:textId="77777777" w:rsidR="004F17AA" w:rsidRPr="00C01FA8" w:rsidRDefault="004F17AA">
            <w:pPr>
              <w:pStyle w:val="Tablesubheadleftnarrow"/>
            </w:pPr>
            <w:r w:rsidRPr="00C01FA8">
              <w:t>Properties of the Aquifer</w:t>
            </w:r>
          </w:p>
        </w:tc>
      </w:tr>
      <w:tr w:rsidR="004F17AA" w:rsidRPr="00C01FA8" w14:paraId="763BE3DD"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4E135009" w14:textId="77777777" w:rsidR="004F17AA" w:rsidRPr="00C01FA8" w:rsidRDefault="004F17AA">
            <w:pPr>
              <w:pStyle w:val="Tabletextnarrow"/>
            </w:pPr>
            <w:proofErr w:type="spellStart"/>
            <w:r w:rsidRPr="00C01FA8">
              <w:t>AquSATK</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55F24654" w14:textId="77777777" w:rsidR="004F17AA" w:rsidRPr="00C01FA8" w:rsidRDefault="004F17AA">
            <w:pPr>
              <w:pStyle w:val="Tabletextnarrow"/>
            </w:pPr>
            <w:r w:rsidRPr="00C01FA8">
              <w:t xml:space="preserve">Saturated </w:t>
            </w:r>
            <w:r w:rsidRPr="00C01FA8">
              <w:rPr>
                <w:spacing w:val="-2"/>
              </w:rPr>
              <w:t>hydraulic</w:t>
            </w:r>
            <w:r w:rsidRPr="00C01FA8">
              <w:rPr>
                <w:spacing w:val="28"/>
              </w:rPr>
              <w:t xml:space="preserve"> </w:t>
            </w:r>
            <w:r w:rsidRPr="00C01FA8">
              <w:t>conductivity</w:t>
            </w:r>
            <w:r w:rsidRPr="00C01FA8">
              <w:rPr>
                <w:spacing w:val="-3"/>
              </w:rPr>
              <w:t xml:space="preserve"> </w:t>
            </w:r>
            <w:r w:rsidRPr="00C01FA8">
              <w:t>of the aquifer</w:t>
            </w:r>
            <w:r w:rsidRPr="00C01FA8">
              <w:rPr>
                <w:spacing w:val="23"/>
              </w:rPr>
              <w:t xml:space="preserve"> (</w:t>
            </w:r>
            <w:r w:rsidRPr="00C01FA8">
              <w:t>m/yr)</w:t>
            </w:r>
          </w:p>
        </w:tc>
        <w:tc>
          <w:tcPr>
            <w:tcW w:w="2790" w:type="dxa"/>
            <w:gridSpan w:val="3"/>
            <w:tcBorders>
              <w:top w:val="single" w:sz="5" w:space="0" w:color="000000"/>
              <w:left w:val="single" w:sz="5" w:space="0" w:color="000000"/>
              <w:bottom w:val="single" w:sz="5" w:space="0" w:color="000000"/>
              <w:right w:val="single" w:sz="5" w:space="0" w:color="000000"/>
            </w:tcBorders>
          </w:tcPr>
          <w:p w14:paraId="4A80F548" w14:textId="77777777" w:rsidR="004F17AA" w:rsidRPr="00C01FA8" w:rsidRDefault="004F17AA">
            <w:pPr>
              <w:pStyle w:val="Tabletextnarrow"/>
            </w:pPr>
            <w:r w:rsidRPr="00C01FA8">
              <w:t>1890 (median)</w:t>
            </w:r>
          </w:p>
        </w:tc>
        <w:tc>
          <w:tcPr>
            <w:tcW w:w="2526" w:type="dxa"/>
            <w:tcBorders>
              <w:top w:val="single" w:sz="5" w:space="0" w:color="000000"/>
              <w:left w:val="single" w:sz="5" w:space="0" w:color="000000"/>
              <w:bottom w:val="single" w:sz="5" w:space="0" w:color="000000"/>
              <w:right w:val="single" w:sz="5" w:space="0" w:color="000000"/>
            </w:tcBorders>
          </w:tcPr>
          <w:p w14:paraId="504EB328" w14:textId="77777777" w:rsidR="004F17AA" w:rsidRPr="00C01FA8" w:rsidRDefault="004F17AA">
            <w:pPr>
              <w:pStyle w:val="Tabletextnarrow"/>
              <w:rPr>
                <w:spacing w:val="-1"/>
                <w:highlight w:val="green"/>
              </w:rPr>
            </w:pPr>
            <w:r w:rsidRPr="00C01FA8">
              <w:t>EPACMTP (U.S. EPA, 2003d)</w:t>
            </w:r>
          </w:p>
        </w:tc>
      </w:tr>
      <w:tr w:rsidR="004F17AA" w:rsidRPr="00C01FA8" w14:paraId="293C3CA3" w14:textId="77777777">
        <w:trPr>
          <w:cantSplit/>
        </w:trPr>
        <w:tc>
          <w:tcPr>
            <w:tcW w:w="1344" w:type="dxa"/>
            <w:tcBorders>
              <w:top w:val="single" w:sz="5" w:space="0" w:color="000000"/>
              <w:left w:val="single" w:sz="5" w:space="0" w:color="000000"/>
              <w:bottom w:val="single" w:sz="5" w:space="0" w:color="000000"/>
              <w:right w:val="single" w:sz="5" w:space="0" w:color="000000"/>
            </w:tcBorders>
          </w:tcPr>
          <w:p w14:paraId="72A1896C" w14:textId="77777777" w:rsidR="004F17AA" w:rsidRPr="00C01FA8" w:rsidRDefault="004F17AA">
            <w:pPr>
              <w:pStyle w:val="Tabletextnarrow"/>
            </w:pPr>
            <w:proofErr w:type="spellStart"/>
            <w:r w:rsidRPr="00C01FA8">
              <w:t>AquThick</w:t>
            </w:r>
            <w:proofErr w:type="spellEnd"/>
          </w:p>
        </w:tc>
        <w:tc>
          <w:tcPr>
            <w:tcW w:w="2700" w:type="dxa"/>
            <w:tcBorders>
              <w:top w:val="single" w:sz="5" w:space="0" w:color="000000"/>
              <w:left w:val="single" w:sz="5" w:space="0" w:color="000000"/>
              <w:bottom w:val="single" w:sz="5" w:space="0" w:color="000000"/>
              <w:right w:val="single" w:sz="5" w:space="0" w:color="000000"/>
            </w:tcBorders>
          </w:tcPr>
          <w:p w14:paraId="3A21E30E" w14:textId="77777777" w:rsidR="004F17AA" w:rsidRPr="00C01FA8" w:rsidRDefault="004F17AA">
            <w:pPr>
              <w:pStyle w:val="Tabletextnarrow"/>
            </w:pPr>
            <w:r w:rsidRPr="00C01FA8">
              <w:t>Saturated zone thickness (m)</w:t>
            </w:r>
          </w:p>
        </w:tc>
        <w:tc>
          <w:tcPr>
            <w:tcW w:w="2790" w:type="dxa"/>
            <w:gridSpan w:val="3"/>
            <w:tcBorders>
              <w:top w:val="single" w:sz="5" w:space="0" w:color="000000"/>
              <w:left w:val="single" w:sz="5" w:space="0" w:color="000000"/>
              <w:bottom w:val="single" w:sz="5" w:space="0" w:color="000000"/>
              <w:right w:val="single" w:sz="5" w:space="0" w:color="000000"/>
            </w:tcBorders>
          </w:tcPr>
          <w:p w14:paraId="41105C70" w14:textId="77777777" w:rsidR="004F17AA" w:rsidRPr="00C01FA8" w:rsidRDefault="004F17AA">
            <w:pPr>
              <w:pStyle w:val="Tabletextnarrow"/>
            </w:pPr>
            <w:r w:rsidRPr="00C01FA8">
              <w:t>14.3 (median)</w:t>
            </w:r>
          </w:p>
        </w:tc>
        <w:tc>
          <w:tcPr>
            <w:tcW w:w="2526" w:type="dxa"/>
            <w:tcBorders>
              <w:top w:val="single" w:sz="5" w:space="0" w:color="000000"/>
              <w:left w:val="single" w:sz="5" w:space="0" w:color="000000"/>
              <w:bottom w:val="single" w:sz="5" w:space="0" w:color="000000"/>
              <w:right w:val="single" w:sz="5" w:space="0" w:color="000000"/>
            </w:tcBorders>
          </w:tcPr>
          <w:p w14:paraId="2BB7120D" w14:textId="77777777" w:rsidR="004F17AA" w:rsidRPr="00C01FA8" w:rsidRDefault="004F17AA">
            <w:pPr>
              <w:pStyle w:val="Tabletextnarrow"/>
              <w:rPr>
                <w:spacing w:val="-1"/>
                <w:highlight w:val="green"/>
              </w:rPr>
            </w:pPr>
            <w:r w:rsidRPr="00C01FA8">
              <w:t>EPACMTP (U.S. EPA, 2003d)</w:t>
            </w:r>
          </w:p>
        </w:tc>
      </w:tr>
    </w:tbl>
    <w:p w14:paraId="06EF10BC" w14:textId="77777777" w:rsidR="004F17AA" w:rsidRPr="00C01FA8" w:rsidRDefault="004F17AA" w:rsidP="004F17AA">
      <w:r w:rsidRPr="00C01FA8">
        <w:br w:type="page"/>
      </w:r>
    </w:p>
    <w:p w14:paraId="1C61B5C5" w14:textId="77777777" w:rsidR="004F17AA" w:rsidRPr="00C01FA8" w:rsidRDefault="004F17AA" w:rsidP="004F17AA">
      <w:pPr>
        <w:pStyle w:val="Apptabletitle"/>
      </w:pPr>
      <w:r w:rsidRPr="00C01FA8">
        <w:lastRenderedPageBreak/>
        <w:t xml:space="preserve">Table B-5. </w:t>
      </w:r>
      <w:r w:rsidRPr="005217EC">
        <w:t>Meteorological</w:t>
      </w:r>
      <w:r w:rsidRPr="00C01FA8">
        <w:t xml:space="preserve"> and Hydrological Data</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070"/>
        <w:gridCol w:w="3048"/>
        <w:gridCol w:w="1094"/>
        <w:gridCol w:w="991"/>
        <w:gridCol w:w="991"/>
        <w:gridCol w:w="2166"/>
      </w:tblGrid>
      <w:tr w:rsidR="004F17AA" w:rsidRPr="00C01FA8" w14:paraId="67B893DD" w14:textId="77777777">
        <w:tc>
          <w:tcPr>
            <w:tcW w:w="1070" w:type="dxa"/>
            <w:shd w:val="clear" w:color="auto" w:fill="B0CCEA"/>
            <w:tcMar>
              <w:top w:w="14" w:type="dxa"/>
              <w:left w:w="115" w:type="dxa"/>
              <w:bottom w:w="14" w:type="dxa"/>
              <w:right w:w="115" w:type="dxa"/>
            </w:tcMar>
            <w:vAlign w:val="bottom"/>
            <w:hideMark/>
          </w:tcPr>
          <w:p w14:paraId="6B870641" w14:textId="77777777" w:rsidR="004F17AA" w:rsidRPr="00C01FA8" w:rsidRDefault="004F17AA">
            <w:pPr>
              <w:pStyle w:val="Tableheadnarrow"/>
            </w:pPr>
            <w:proofErr w:type="spellStart"/>
            <w:r w:rsidRPr="00C01FA8">
              <w:t>ModelCode</w:t>
            </w:r>
            <w:proofErr w:type="spellEnd"/>
          </w:p>
        </w:tc>
        <w:tc>
          <w:tcPr>
            <w:tcW w:w="3047" w:type="dxa"/>
            <w:shd w:val="clear" w:color="auto" w:fill="B0CCEA"/>
            <w:tcMar>
              <w:top w:w="14" w:type="dxa"/>
              <w:left w:w="115" w:type="dxa"/>
              <w:bottom w:w="14" w:type="dxa"/>
              <w:right w:w="115" w:type="dxa"/>
            </w:tcMar>
            <w:vAlign w:val="bottom"/>
            <w:hideMark/>
          </w:tcPr>
          <w:p w14:paraId="3607D497" w14:textId="77777777" w:rsidR="004F17AA" w:rsidRPr="00C01FA8" w:rsidRDefault="004F17AA">
            <w:pPr>
              <w:pStyle w:val="Tableheadnarrow"/>
            </w:pPr>
            <w:r w:rsidRPr="00C01FA8">
              <w:t>Description</w:t>
            </w:r>
          </w:p>
        </w:tc>
        <w:tc>
          <w:tcPr>
            <w:tcW w:w="1093" w:type="dxa"/>
            <w:shd w:val="clear" w:color="auto" w:fill="B0CCEA"/>
            <w:tcMar>
              <w:top w:w="14" w:type="dxa"/>
              <w:left w:w="115" w:type="dxa"/>
              <w:bottom w:w="14" w:type="dxa"/>
              <w:right w:w="115" w:type="dxa"/>
            </w:tcMar>
            <w:vAlign w:val="bottom"/>
            <w:hideMark/>
          </w:tcPr>
          <w:p w14:paraId="65736AC3" w14:textId="77777777" w:rsidR="004F17AA" w:rsidRPr="00C01FA8" w:rsidRDefault="004F17AA">
            <w:pPr>
              <w:pStyle w:val="Tableheadnarrow"/>
            </w:pPr>
            <w:r w:rsidRPr="00C01FA8">
              <w:t>Dry Met Sta. (Boulder)</w:t>
            </w:r>
          </w:p>
        </w:tc>
        <w:tc>
          <w:tcPr>
            <w:tcW w:w="990" w:type="dxa"/>
            <w:shd w:val="clear" w:color="auto" w:fill="B0CCEA"/>
            <w:vAlign w:val="bottom"/>
            <w:hideMark/>
          </w:tcPr>
          <w:p w14:paraId="17D3A6BD" w14:textId="77777777" w:rsidR="004F17AA" w:rsidRPr="00C01FA8" w:rsidRDefault="004F17AA">
            <w:pPr>
              <w:pStyle w:val="Tableheadnarrow"/>
            </w:pPr>
            <w:r w:rsidRPr="00C01FA8">
              <w:t>Avg. Met Sta. (Chicago)</w:t>
            </w:r>
          </w:p>
        </w:tc>
        <w:tc>
          <w:tcPr>
            <w:tcW w:w="990" w:type="dxa"/>
            <w:shd w:val="clear" w:color="auto" w:fill="B0CCEA"/>
            <w:vAlign w:val="bottom"/>
            <w:hideMark/>
          </w:tcPr>
          <w:p w14:paraId="2DB069B7" w14:textId="77777777" w:rsidR="004F17AA" w:rsidRPr="00C01FA8" w:rsidRDefault="004F17AA">
            <w:pPr>
              <w:pStyle w:val="Tableheadnarrow"/>
            </w:pPr>
            <w:r w:rsidRPr="00C01FA8">
              <w:t>Wet Met Sta. (Charleston)</w:t>
            </w:r>
          </w:p>
        </w:tc>
        <w:tc>
          <w:tcPr>
            <w:tcW w:w="2165" w:type="dxa"/>
            <w:shd w:val="clear" w:color="auto" w:fill="B0CCEA"/>
            <w:tcMar>
              <w:top w:w="14" w:type="dxa"/>
              <w:left w:w="115" w:type="dxa"/>
              <w:bottom w:w="14" w:type="dxa"/>
              <w:right w:w="115" w:type="dxa"/>
            </w:tcMar>
            <w:vAlign w:val="bottom"/>
            <w:hideMark/>
          </w:tcPr>
          <w:p w14:paraId="63D46F24" w14:textId="77777777" w:rsidR="004F17AA" w:rsidRPr="00C01FA8" w:rsidRDefault="004F17AA">
            <w:pPr>
              <w:pStyle w:val="Tableheadnarrow"/>
            </w:pPr>
            <w:r w:rsidRPr="00C01FA8">
              <w:t>Reference</w:t>
            </w:r>
          </w:p>
        </w:tc>
      </w:tr>
      <w:tr w:rsidR="004F17AA" w:rsidRPr="00C01FA8" w14:paraId="09333AB0" w14:textId="77777777">
        <w:tc>
          <w:tcPr>
            <w:tcW w:w="1070" w:type="dxa"/>
            <w:tcMar>
              <w:top w:w="14" w:type="dxa"/>
              <w:left w:w="115" w:type="dxa"/>
              <w:bottom w:w="14" w:type="dxa"/>
              <w:right w:w="115" w:type="dxa"/>
            </w:tcMar>
            <w:hideMark/>
          </w:tcPr>
          <w:p w14:paraId="2F0D72AF" w14:textId="77777777" w:rsidR="004F17AA" w:rsidRPr="00C01FA8" w:rsidRDefault="004F17AA">
            <w:pPr>
              <w:pStyle w:val="Tabletextnarrow"/>
            </w:pPr>
            <w:proofErr w:type="spellStart"/>
            <w:r w:rsidRPr="00C01FA8">
              <w:t>AirTemp</w:t>
            </w:r>
            <w:proofErr w:type="spellEnd"/>
          </w:p>
        </w:tc>
        <w:tc>
          <w:tcPr>
            <w:tcW w:w="3047" w:type="dxa"/>
            <w:tcMar>
              <w:top w:w="14" w:type="dxa"/>
              <w:left w:w="115" w:type="dxa"/>
              <w:bottom w:w="14" w:type="dxa"/>
              <w:right w:w="115" w:type="dxa"/>
            </w:tcMar>
            <w:hideMark/>
          </w:tcPr>
          <w:p w14:paraId="31F55E8B" w14:textId="77777777" w:rsidR="004F17AA" w:rsidRPr="00C01FA8" w:rsidRDefault="004F17AA">
            <w:pPr>
              <w:pStyle w:val="Tabletextnarrow"/>
            </w:pPr>
            <w:r w:rsidRPr="00C01FA8">
              <w:t>Long-term average air temperature (C)</w:t>
            </w:r>
          </w:p>
        </w:tc>
        <w:tc>
          <w:tcPr>
            <w:tcW w:w="1093" w:type="dxa"/>
            <w:tcMar>
              <w:top w:w="14" w:type="dxa"/>
              <w:left w:w="115" w:type="dxa"/>
              <w:bottom w:w="14" w:type="dxa"/>
              <w:right w:w="115" w:type="dxa"/>
            </w:tcMar>
          </w:tcPr>
          <w:p w14:paraId="2D38D277" w14:textId="77777777" w:rsidR="004F17AA" w:rsidRPr="00C01FA8" w:rsidRDefault="004F17AA">
            <w:pPr>
              <w:pStyle w:val="Tabletextnarrow"/>
            </w:pPr>
            <w:r w:rsidRPr="00C01FA8">
              <w:t>10.11</w:t>
            </w:r>
          </w:p>
        </w:tc>
        <w:tc>
          <w:tcPr>
            <w:tcW w:w="990" w:type="dxa"/>
          </w:tcPr>
          <w:p w14:paraId="77EEDC25" w14:textId="77777777" w:rsidR="004F17AA" w:rsidRPr="00C01FA8" w:rsidRDefault="004F17AA">
            <w:pPr>
              <w:pStyle w:val="Tabletextnarrow"/>
            </w:pPr>
            <w:r w:rsidRPr="00C01FA8">
              <w:t>9.69</w:t>
            </w:r>
          </w:p>
        </w:tc>
        <w:tc>
          <w:tcPr>
            <w:tcW w:w="990" w:type="dxa"/>
          </w:tcPr>
          <w:p w14:paraId="21806B22" w14:textId="77777777" w:rsidR="004F17AA" w:rsidRPr="00C01FA8" w:rsidRDefault="004F17AA">
            <w:pPr>
              <w:pStyle w:val="Tabletextnarrow"/>
            </w:pPr>
            <w:r w:rsidRPr="00C01FA8">
              <w:t>18.18</w:t>
            </w:r>
          </w:p>
        </w:tc>
        <w:tc>
          <w:tcPr>
            <w:tcW w:w="2165" w:type="dxa"/>
            <w:tcMar>
              <w:top w:w="14" w:type="dxa"/>
              <w:left w:w="115" w:type="dxa"/>
              <w:bottom w:w="14" w:type="dxa"/>
              <w:right w:w="115" w:type="dxa"/>
            </w:tcMar>
            <w:hideMark/>
          </w:tcPr>
          <w:p w14:paraId="569ABC36" w14:textId="77777777" w:rsidR="004F17AA" w:rsidRPr="00C01FA8" w:rsidRDefault="004F17AA">
            <w:pPr>
              <w:pStyle w:val="Tabletextnarrow"/>
            </w:pPr>
            <w:r w:rsidRPr="00C01FA8">
              <w:t>SAMSON (U.S. DOC &amp; U.S. DOE, 1993)</w:t>
            </w:r>
          </w:p>
        </w:tc>
      </w:tr>
      <w:tr w:rsidR="004F17AA" w:rsidRPr="00C01FA8" w14:paraId="095754DA" w14:textId="77777777">
        <w:tc>
          <w:tcPr>
            <w:tcW w:w="1070" w:type="dxa"/>
            <w:tcMar>
              <w:top w:w="14" w:type="dxa"/>
              <w:left w:w="115" w:type="dxa"/>
              <w:bottom w:w="14" w:type="dxa"/>
              <w:right w:w="115" w:type="dxa"/>
            </w:tcMar>
            <w:hideMark/>
          </w:tcPr>
          <w:p w14:paraId="0D5F27F7" w14:textId="77777777" w:rsidR="004F17AA" w:rsidRPr="00C01FA8" w:rsidRDefault="004F17AA">
            <w:pPr>
              <w:pStyle w:val="Tabletextnarrow"/>
            </w:pPr>
            <w:r w:rsidRPr="00C01FA8">
              <w:t>DTR</w:t>
            </w:r>
          </w:p>
        </w:tc>
        <w:tc>
          <w:tcPr>
            <w:tcW w:w="3047" w:type="dxa"/>
            <w:tcMar>
              <w:top w:w="14" w:type="dxa"/>
              <w:left w:w="115" w:type="dxa"/>
              <w:bottom w:w="14" w:type="dxa"/>
              <w:right w:w="115" w:type="dxa"/>
            </w:tcMar>
            <w:hideMark/>
          </w:tcPr>
          <w:p w14:paraId="168CE0C9" w14:textId="77777777" w:rsidR="004F17AA" w:rsidRPr="00C01FA8" w:rsidRDefault="004F17AA">
            <w:pPr>
              <w:pStyle w:val="Tabletextnarrow"/>
            </w:pPr>
            <w:r w:rsidRPr="00C01FA8">
              <w:t>Drainage-area-to-capacity ratio (m</w:t>
            </w:r>
            <w:r w:rsidRPr="00C01FA8">
              <w:rPr>
                <w:vertAlign w:val="superscript"/>
              </w:rPr>
              <w:t>2</w:t>
            </w:r>
            <w:r w:rsidRPr="00C01FA8">
              <w:t>/m</w:t>
            </w:r>
            <w:r w:rsidRPr="00C01FA8">
              <w:rPr>
                <w:vertAlign w:val="superscript"/>
              </w:rPr>
              <w:t>3</w:t>
            </w:r>
            <w:r w:rsidRPr="00C01FA8">
              <w:t>)</w:t>
            </w:r>
          </w:p>
        </w:tc>
        <w:tc>
          <w:tcPr>
            <w:tcW w:w="1093" w:type="dxa"/>
            <w:tcMar>
              <w:top w:w="14" w:type="dxa"/>
              <w:left w:w="115" w:type="dxa"/>
              <w:bottom w:w="14" w:type="dxa"/>
              <w:right w:w="115" w:type="dxa"/>
            </w:tcMar>
          </w:tcPr>
          <w:p w14:paraId="35983F62" w14:textId="77777777" w:rsidR="004F17AA" w:rsidRPr="00C01FA8" w:rsidRDefault="004F17AA">
            <w:pPr>
              <w:pStyle w:val="Tabletextnarrow"/>
            </w:pPr>
            <w:r w:rsidRPr="00C01FA8">
              <w:t>12</w:t>
            </w:r>
          </w:p>
        </w:tc>
        <w:tc>
          <w:tcPr>
            <w:tcW w:w="990" w:type="dxa"/>
          </w:tcPr>
          <w:p w14:paraId="2CC46D91" w14:textId="77777777" w:rsidR="004F17AA" w:rsidRPr="00C01FA8" w:rsidRDefault="004F17AA">
            <w:pPr>
              <w:pStyle w:val="Tabletextnarrow"/>
            </w:pPr>
            <w:r w:rsidRPr="00C01FA8">
              <w:t>12</w:t>
            </w:r>
          </w:p>
        </w:tc>
        <w:tc>
          <w:tcPr>
            <w:tcW w:w="990" w:type="dxa"/>
          </w:tcPr>
          <w:p w14:paraId="06AC1AC9" w14:textId="77777777" w:rsidR="004F17AA" w:rsidRPr="00C01FA8" w:rsidRDefault="004F17AA">
            <w:pPr>
              <w:pStyle w:val="Tabletextnarrow"/>
            </w:pPr>
            <w:r w:rsidRPr="00C01FA8">
              <w:t>12</w:t>
            </w:r>
          </w:p>
        </w:tc>
        <w:tc>
          <w:tcPr>
            <w:tcW w:w="2165" w:type="dxa"/>
            <w:tcMar>
              <w:top w:w="14" w:type="dxa"/>
              <w:left w:w="115" w:type="dxa"/>
              <w:bottom w:w="14" w:type="dxa"/>
              <w:right w:w="115" w:type="dxa"/>
            </w:tcMar>
          </w:tcPr>
          <w:p w14:paraId="138C52F6" w14:textId="77777777" w:rsidR="004F17AA" w:rsidRPr="00C01FA8" w:rsidRDefault="004F17AA">
            <w:pPr>
              <w:pStyle w:val="Tabletextnarrow"/>
            </w:pPr>
            <w:r w:rsidRPr="00C01FA8">
              <w:t>Jones et al. (1998)</w:t>
            </w:r>
          </w:p>
        </w:tc>
      </w:tr>
      <w:bookmarkEnd w:id="143"/>
      <w:tr w:rsidR="004F17AA" w:rsidRPr="00C01FA8" w14:paraId="28DE16A6" w14:textId="77777777">
        <w:tc>
          <w:tcPr>
            <w:tcW w:w="1070" w:type="dxa"/>
            <w:tcMar>
              <w:top w:w="14" w:type="dxa"/>
              <w:left w:w="115" w:type="dxa"/>
              <w:bottom w:w="14" w:type="dxa"/>
              <w:right w:w="115" w:type="dxa"/>
            </w:tcMar>
            <w:vAlign w:val="center"/>
          </w:tcPr>
          <w:p w14:paraId="765EEC7C" w14:textId="77777777" w:rsidR="004F17AA" w:rsidRPr="00C01FA8" w:rsidRDefault="004F17AA">
            <w:pPr>
              <w:pStyle w:val="Tabletextnarrow"/>
            </w:pPr>
            <w:proofErr w:type="spellStart"/>
            <w:r w:rsidRPr="00C01FA8">
              <w:t>Huc_Region</w:t>
            </w:r>
            <w:proofErr w:type="spellEnd"/>
          </w:p>
        </w:tc>
        <w:tc>
          <w:tcPr>
            <w:tcW w:w="3047" w:type="dxa"/>
            <w:tcMar>
              <w:top w:w="14" w:type="dxa"/>
              <w:left w:w="115" w:type="dxa"/>
              <w:bottom w:w="14" w:type="dxa"/>
              <w:right w:w="115" w:type="dxa"/>
            </w:tcMar>
            <w:vAlign w:val="center"/>
          </w:tcPr>
          <w:p w14:paraId="32A34137" w14:textId="77777777" w:rsidR="004F17AA" w:rsidRPr="00C01FA8" w:rsidRDefault="004F17AA">
            <w:pPr>
              <w:pStyle w:val="Tabletextnarrow"/>
            </w:pPr>
            <w:r w:rsidRPr="00C01FA8">
              <w:t xml:space="preserve">Hydrologic unit </w:t>
            </w:r>
          </w:p>
        </w:tc>
        <w:tc>
          <w:tcPr>
            <w:tcW w:w="1093" w:type="dxa"/>
            <w:tcMar>
              <w:top w:w="14" w:type="dxa"/>
              <w:left w:w="115" w:type="dxa"/>
              <w:bottom w:w="14" w:type="dxa"/>
              <w:right w:w="115" w:type="dxa"/>
            </w:tcMar>
          </w:tcPr>
          <w:p w14:paraId="3C09B1AC" w14:textId="77777777" w:rsidR="004F17AA" w:rsidRPr="00C01FA8" w:rsidRDefault="004F17AA">
            <w:pPr>
              <w:pStyle w:val="Tabletextnarrow"/>
            </w:pPr>
            <w:r w:rsidRPr="00C01FA8">
              <w:t>10</w:t>
            </w:r>
          </w:p>
        </w:tc>
        <w:tc>
          <w:tcPr>
            <w:tcW w:w="990" w:type="dxa"/>
          </w:tcPr>
          <w:p w14:paraId="5AF1F364" w14:textId="77777777" w:rsidR="004F17AA" w:rsidRPr="00C01FA8" w:rsidRDefault="004F17AA">
            <w:pPr>
              <w:pStyle w:val="Tabletextnarrow"/>
            </w:pPr>
            <w:r w:rsidRPr="00C01FA8">
              <w:t>7</w:t>
            </w:r>
          </w:p>
        </w:tc>
        <w:tc>
          <w:tcPr>
            <w:tcW w:w="990" w:type="dxa"/>
          </w:tcPr>
          <w:p w14:paraId="0F13305A" w14:textId="77777777" w:rsidR="004F17AA" w:rsidRPr="00C01FA8" w:rsidRDefault="004F17AA">
            <w:pPr>
              <w:pStyle w:val="Tabletextnarrow"/>
            </w:pPr>
            <w:r w:rsidRPr="00C01FA8">
              <w:t>3</w:t>
            </w:r>
          </w:p>
        </w:tc>
        <w:tc>
          <w:tcPr>
            <w:tcW w:w="2165" w:type="dxa"/>
            <w:tcMar>
              <w:top w:w="14" w:type="dxa"/>
              <w:left w:w="115" w:type="dxa"/>
              <w:bottom w:w="14" w:type="dxa"/>
              <w:right w:w="115" w:type="dxa"/>
            </w:tcMar>
          </w:tcPr>
          <w:p w14:paraId="6E32AB2F" w14:textId="77777777" w:rsidR="004F17AA" w:rsidRPr="00C01FA8" w:rsidRDefault="004F17AA">
            <w:pPr>
              <w:pStyle w:val="Tabletextnarrow"/>
            </w:pPr>
            <w:proofErr w:type="spellStart"/>
            <w:r w:rsidRPr="00C01FA8">
              <w:t>Seaber</w:t>
            </w:r>
            <w:proofErr w:type="spellEnd"/>
            <w:r w:rsidRPr="00C01FA8">
              <w:t xml:space="preserve"> et al. (1987)</w:t>
            </w:r>
          </w:p>
        </w:tc>
      </w:tr>
      <w:tr w:rsidR="004F17AA" w:rsidRPr="00C01FA8" w14:paraId="4B4C2850" w14:textId="77777777">
        <w:tc>
          <w:tcPr>
            <w:tcW w:w="1070" w:type="dxa"/>
            <w:tcMar>
              <w:top w:w="14" w:type="dxa"/>
              <w:left w:w="115" w:type="dxa"/>
              <w:bottom w:w="14" w:type="dxa"/>
              <w:right w:w="115" w:type="dxa"/>
            </w:tcMar>
            <w:vAlign w:val="center"/>
          </w:tcPr>
          <w:p w14:paraId="6B17996C" w14:textId="77777777" w:rsidR="004F17AA" w:rsidRPr="00C01FA8" w:rsidRDefault="004F17AA">
            <w:pPr>
              <w:pStyle w:val="Tabletextnarrow"/>
            </w:pPr>
            <w:proofErr w:type="spellStart"/>
            <w:r w:rsidRPr="00C01FA8">
              <w:t>MetSta</w:t>
            </w:r>
            <w:proofErr w:type="spellEnd"/>
          </w:p>
        </w:tc>
        <w:tc>
          <w:tcPr>
            <w:tcW w:w="3047" w:type="dxa"/>
            <w:tcMar>
              <w:top w:w="14" w:type="dxa"/>
              <w:left w:w="115" w:type="dxa"/>
              <w:bottom w:w="14" w:type="dxa"/>
              <w:right w:w="115" w:type="dxa"/>
            </w:tcMar>
            <w:vAlign w:val="center"/>
          </w:tcPr>
          <w:p w14:paraId="0365AA24" w14:textId="77777777" w:rsidR="004F17AA" w:rsidRPr="00C01FA8" w:rsidRDefault="004F17AA">
            <w:pPr>
              <w:pStyle w:val="Tabletextnarrow"/>
            </w:pPr>
            <w:r w:rsidRPr="00C01FA8">
              <w:t>Meteorological WBAN station number</w:t>
            </w:r>
          </w:p>
        </w:tc>
        <w:tc>
          <w:tcPr>
            <w:tcW w:w="1093" w:type="dxa"/>
            <w:tcMar>
              <w:top w:w="14" w:type="dxa"/>
              <w:left w:w="115" w:type="dxa"/>
              <w:bottom w:w="14" w:type="dxa"/>
              <w:right w:w="115" w:type="dxa"/>
            </w:tcMar>
          </w:tcPr>
          <w:p w14:paraId="6E3CDBC0" w14:textId="77777777" w:rsidR="004F17AA" w:rsidRPr="00C01FA8" w:rsidRDefault="004F17AA">
            <w:pPr>
              <w:pStyle w:val="Tabletextnarrow"/>
            </w:pPr>
            <w:r w:rsidRPr="00C01FA8">
              <w:t>94018</w:t>
            </w:r>
          </w:p>
        </w:tc>
        <w:tc>
          <w:tcPr>
            <w:tcW w:w="990" w:type="dxa"/>
          </w:tcPr>
          <w:p w14:paraId="2FC74931" w14:textId="77777777" w:rsidR="004F17AA" w:rsidRPr="00C01FA8" w:rsidRDefault="004F17AA">
            <w:pPr>
              <w:pStyle w:val="Tabletextnarrow"/>
            </w:pPr>
            <w:r w:rsidRPr="00C01FA8">
              <w:t>94846</w:t>
            </w:r>
          </w:p>
        </w:tc>
        <w:tc>
          <w:tcPr>
            <w:tcW w:w="990" w:type="dxa"/>
          </w:tcPr>
          <w:p w14:paraId="0B4F9AC5" w14:textId="77777777" w:rsidR="004F17AA" w:rsidRPr="00C01FA8" w:rsidRDefault="004F17AA">
            <w:pPr>
              <w:pStyle w:val="Tabletextnarrow"/>
            </w:pPr>
            <w:r w:rsidRPr="00C01FA8">
              <w:t>13880</w:t>
            </w:r>
          </w:p>
        </w:tc>
        <w:tc>
          <w:tcPr>
            <w:tcW w:w="2165" w:type="dxa"/>
            <w:tcMar>
              <w:top w:w="14" w:type="dxa"/>
              <w:left w:w="115" w:type="dxa"/>
              <w:bottom w:w="14" w:type="dxa"/>
              <w:right w:w="115" w:type="dxa"/>
            </w:tcMar>
          </w:tcPr>
          <w:p w14:paraId="07F1335D" w14:textId="77777777" w:rsidR="004F17AA" w:rsidRPr="00C01FA8" w:rsidRDefault="004F17AA">
            <w:pPr>
              <w:pStyle w:val="Tabletextnarrow"/>
            </w:pPr>
            <w:r w:rsidRPr="00C01FA8">
              <w:t>SAMSON (U.S. DOC &amp; U.S. DOE, 1993)</w:t>
            </w:r>
          </w:p>
        </w:tc>
      </w:tr>
      <w:tr w:rsidR="004F17AA" w:rsidRPr="00C01FA8" w14:paraId="33692BCB" w14:textId="77777777">
        <w:tc>
          <w:tcPr>
            <w:tcW w:w="1070" w:type="dxa"/>
            <w:tcMar>
              <w:top w:w="14" w:type="dxa"/>
              <w:left w:w="115" w:type="dxa"/>
              <w:bottom w:w="14" w:type="dxa"/>
              <w:right w:w="115" w:type="dxa"/>
            </w:tcMar>
            <w:vAlign w:val="center"/>
            <w:hideMark/>
          </w:tcPr>
          <w:p w14:paraId="43B36160" w14:textId="77777777" w:rsidR="004F17AA" w:rsidRPr="00C01FA8" w:rsidRDefault="004F17AA">
            <w:pPr>
              <w:pStyle w:val="Tabletextnarrow"/>
            </w:pPr>
            <w:r w:rsidRPr="00C01FA8">
              <w:t>R</w:t>
            </w:r>
          </w:p>
        </w:tc>
        <w:tc>
          <w:tcPr>
            <w:tcW w:w="3047" w:type="dxa"/>
            <w:tcMar>
              <w:top w:w="14" w:type="dxa"/>
              <w:left w:w="115" w:type="dxa"/>
              <w:bottom w:w="14" w:type="dxa"/>
              <w:right w:w="115" w:type="dxa"/>
            </w:tcMar>
            <w:vAlign w:val="center"/>
            <w:hideMark/>
          </w:tcPr>
          <w:p w14:paraId="53AB7152" w14:textId="77777777" w:rsidR="004F17AA" w:rsidRPr="00C01FA8" w:rsidRDefault="004F17AA">
            <w:pPr>
              <w:pStyle w:val="Tabletextnarrow"/>
            </w:pPr>
            <w:r w:rsidRPr="00C01FA8">
              <w:t>USLE rainfall/erosivity factor (1/year)</w:t>
            </w:r>
          </w:p>
        </w:tc>
        <w:tc>
          <w:tcPr>
            <w:tcW w:w="1093" w:type="dxa"/>
            <w:tcMar>
              <w:top w:w="14" w:type="dxa"/>
              <w:left w:w="115" w:type="dxa"/>
              <w:bottom w:w="14" w:type="dxa"/>
              <w:right w:w="115" w:type="dxa"/>
            </w:tcMar>
          </w:tcPr>
          <w:p w14:paraId="732741A2" w14:textId="77777777" w:rsidR="004F17AA" w:rsidRPr="00C01FA8" w:rsidRDefault="004F17AA">
            <w:pPr>
              <w:pStyle w:val="Tabletextnarrow"/>
            </w:pPr>
            <w:r w:rsidRPr="00C01FA8">
              <w:t>50</w:t>
            </w:r>
          </w:p>
        </w:tc>
        <w:tc>
          <w:tcPr>
            <w:tcW w:w="990" w:type="dxa"/>
          </w:tcPr>
          <w:p w14:paraId="440DE4CE" w14:textId="77777777" w:rsidR="004F17AA" w:rsidRPr="00C01FA8" w:rsidRDefault="004F17AA">
            <w:pPr>
              <w:pStyle w:val="Tabletextnarrow"/>
            </w:pPr>
            <w:r w:rsidRPr="00C01FA8">
              <w:t>155</w:t>
            </w:r>
          </w:p>
        </w:tc>
        <w:tc>
          <w:tcPr>
            <w:tcW w:w="990" w:type="dxa"/>
          </w:tcPr>
          <w:p w14:paraId="640F7D8A" w14:textId="77777777" w:rsidR="004F17AA" w:rsidRPr="00C01FA8" w:rsidRDefault="004F17AA">
            <w:pPr>
              <w:pStyle w:val="Tabletextnarrow"/>
            </w:pPr>
            <w:r w:rsidRPr="00C01FA8">
              <w:t>360</w:t>
            </w:r>
          </w:p>
        </w:tc>
        <w:tc>
          <w:tcPr>
            <w:tcW w:w="2165" w:type="dxa"/>
            <w:tcMar>
              <w:top w:w="14" w:type="dxa"/>
              <w:left w:w="115" w:type="dxa"/>
              <w:bottom w:w="14" w:type="dxa"/>
              <w:right w:w="115" w:type="dxa"/>
            </w:tcMar>
            <w:hideMark/>
          </w:tcPr>
          <w:p w14:paraId="414FF4A5" w14:textId="77777777" w:rsidR="004F17AA" w:rsidRPr="00C01FA8" w:rsidRDefault="004F17AA">
            <w:pPr>
              <w:pStyle w:val="Tabletextnarrow"/>
              <w:rPr>
                <w:highlight w:val="yellow"/>
              </w:rPr>
            </w:pPr>
            <w:proofErr w:type="spellStart"/>
            <w:r w:rsidRPr="00C01FA8">
              <w:t>Wischmeier</w:t>
            </w:r>
            <w:proofErr w:type="spellEnd"/>
            <w:r w:rsidRPr="00C01FA8">
              <w:t xml:space="preserve"> and Smith (1978)</w:t>
            </w:r>
          </w:p>
        </w:tc>
      </w:tr>
      <w:tr w:rsidR="004F17AA" w:rsidRPr="00C01FA8" w14:paraId="0BFC651E" w14:textId="77777777">
        <w:tc>
          <w:tcPr>
            <w:tcW w:w="1070" w:type="dxa"/>
            <w:tcMar>
              <w:top w:w="14" w:type="dxa"/>
              <w:left w:w="115" w:type="dxa"/>
              <w:bottom w:w="14" w:type="dxa"/>
              <w:right w:w="115" w:type="dxa"/>
            </w:tcMar>
            <w:hideMark/>
          </w:tcPr>
          <w:p w14:paraId="64C1DA05" w14:textId="77777777" w:rsidR="004F17AA" w:rsidRPr="00C01FA8" w:rsidRDefault="004F17AA">
            <w:pPr>
              <w:pStyle w:val="Tabletextnarrow"/>
            </w:pPr>
            <w:proofErr w:type="spellStart"/>
            <w:r w:rsidRPr="00C01FA8">
              <w:t>SiteLatitude</w:t>
            </w:r>
            <w:proofErr w:type="spellEnd"/>
          </w:p>
        </w:tc>
        <w:tc>
          <w:tcPr>
            <w:tcW w:w="3047" w:type="dxa"/>
            <w:tcMar>
              <w:top w:w="14" w:type="dxa"/>
              <w:left w:w="115" w:type="dxa"/>
              <w:bottom w:w="14" w:type="dxa"/>
              <w:right w:w="115" w:type="dxa"/>
            </w:tcMar>
            <w:hideMark/>
          </w:tcPr>
          <w:p w14:paraId="7BD5D265" w14:textId="77777777" w:rsidR="004F17AA" w:rsidRPr="00C01FA8" w:rsidRDefault="004F17AA">
            <w:pPr>
              <w:pStyle w:val="Tabletextnarrow"/>
            </w:pPr>
            <w:r w:rsidRPr="00C01FA8">
              <w:t>Site latitude (degrees)</w:t>
            </w:r>
          </w:p>
        </w:tc>
        <w:tc>
          <w:tcPr>
            <w:tcW w:w="1093" w:type="dxa"/>
            <w:tcMar>
              <w:top w:w="14" w:type="dxa"/>
              <w:left w:w="115" w:type="dxa"/>
              <w:bottom w:w="14" w:type="dxa"/>
              <w:right w:w="115" w:type="dxa"/>
            </w:tcMar>
          </w:tcPr>
          <w:p w14:paraId="54F57210" w14:textId="77777777" w:rsidR="004F17AA" w:rsidRPr="00C01FA8" w:rsidRDefault="004F17AA">
            <w:pPr>
              <w:pStyle w:val="Tabletextnarrow"/>
            </w:pPr>
            <w:r w:rsidRPr="00C01FA8">
              <w:t>40.0167</w:t>
            </w:r>
          </w:p>
        </w:tc>
        <w:tc>
          <w:tcPr>
            <w:tcW w:w="990" w:type="dxa"/>
          </w:tcPr>
          <w:p w14:paraId="6725B5F0" w14:textId="77777777" w:rsidR="004F17AA" w:rsidRPr="00C01FA8" w:rsidRDefault="004F17AA">
            <w:pPr>
              <w:pStyle w:val="Tabletextnarrow"/>
            </w:pPr>
            <w:r w:rsidRPr="00C01FA8">
              <w:t>41.983</w:t>
            </w:r>
          </w:p>
        </w:tc>
        <w:tc>
          <w:tcPr>
            <w:tcW w:w="990" w:type="dxa"/>
          </w:tcPr>
          <w:p w14:paraId="2CC1A822" w14:textId="77777777" w:rsidR="004F17AA" w:rsidRPr="00C01FA8" w:rsidRDefault="004F17AA">
            <w:pPr>
              <w:pStyle w:val="Tabletextnarrow"/>
            </w:pPr>
            <w:r w:rsidRPr="00C01FA8">
              <w:t>32.9</w:t>
            </w:r>
          </w:p>
        </w:tc>
        <w:tc>
          <w:tcPr>
            <w:tcW w:w="2165" w:type="dxa"/>
            <w:tcMar>
              <w:top w:w="14" w:type="dxa"/>
              <w:left w:w="115" w:type="dxa"/>
              <w:bottom w:w="14" w:type="dxa"/>
              <w:right w:w="115" w:type="dxa"/>
            </w:tcMar>
            <w:hideMark/>
          </w:tcPr>
          <w:p w14:paraId="1C5BE211" w14:textId="77777777" w:rsidR="004F17AA" w:rsidRPr="00C01FA8" w:rsidRDefault="004F17AA">
            <w:pPr>
              <w:pStyle w:val="Tabletextnarrow"/>
            </w:pPr>
            <w:r w:rsidRPr="00C01FA8">
              <w:t>SAMSON (U.S. DOC &amp; U.S. DOE, 1993)</w:t>
            </w:r>
          </w:p>
        </w:tc>
      </w:tr>
      <w:tr w:rsidR="004F17AA" w:rsidRPr="00C01FA8" w14:paraId="316E1914" w14:textId="77777777">
        <w:tc>
          <w:tcPr>
            <w:tcW w:w="1070" w:type="dxa"/>
            <w:tcMar>
              <w:top w:w="14" w:type="dxa"/>
              <w:left w:w="115" w:type="dxa"/>
              <w:bottom w:w="14" w:type="dxa"/>
              <w:right w:w="115" w:type="dxa"/>
            </w:tcMar>
            <w:hideMark/>
          </w:tcPr>
          <w:p w14:paraId="6CBFF98D" w14:textId="77777777" w:rsidR="004F17AA" w:rsidRPr="00C01FA8" w:rsidRDefault="004F17AA">
            <w:pPr>
              <w:pStyle w:val="Tabletextnarrow"/>
            </w:pPr>
            <w:proofErr w:type="spellStart"/>
            <w:r w:rsidRPr="00C01FA8">
              <w:t>uw</w:t>
            </w:r>
            <w:proofErr w:type="spellEnd"/>
          </w:p>
        </w:tc>
        <w:tc>
          <w:tcPr>
            <w:tcW w:w="3047" w:type="dxa"/>
            <w:tcMar>
              <w:top w:w="14" w:type="dxa"/>
              <w:left w:w="115" w:type="dxa"/>
              <w:bottom w:w="14" w:type="dxa"/>
              <w:right w:w="115" w:type="dxa"/>
            </w:tcMar>
            <w:hideMark/>
          </w:tcPr>
          <w:p w14:paraId="1BD58545" w14:textId="77777777" w:rsidR="004F17AA" w:rsidRPr="00C01FA8" w:rsidRDefault="004F17AA">
            <w:pPr>
              <w:pStyle w:val="Tabletextnarrow"/>
            </w:pPr>
            <w:r w:rsidRPr="00C01FA8">
              <w:t>Mean annual wind speed (m/sec)</w:t>
            </w:r>
          </w:p>
        </w:tc>
        <w:tc>
          <w:tcPr>
            <w:tcW w:w="1093" w:type="dxa"/>
            <w:tcMar>
              <w:top w:w="14" w:type="dxa"/>
              <w:left w:w="115" w:type="dxa"/>
              <w:bottom w:w="14" w:type="dxa"/>
              <w:right w:w="115" w:type="dxa"/>
            </w:tcMar>
          </w:tcPr>
          <w:p w14:paraId="69666308" w14:textId="77777777" w:rsidR="004F17AA" w:rsidRPr="00C01FA8" w:rsidRDefault="004F17AA">
            <w:pPr>
              <w:pStyle w:val="Tabletextnarrow"/>
            </w:pPr>
            <w:r w:rsidRPr="00C01FA8">
              <w:t>3.783</w:t>
            </w:r>
          </w:p>
        </w:tc>
        <w:tc>
          <w:tcPr>
            <w:tcW w:w="990" w:type="dxa"/>
          </w:tcPr>
          <w:p w14:paraId="17F2283D" w14:textId="77777777" w:rsidR="004F17AA" w:rsidRPr="00C01FA8" w:rsidRDefault="004F17AA">
            <w:pPr>
              <w:pStyle w:val="Tabletextnarrow"/>
            </w:pPr>
            <w:r w:rsidRPr="00C01FA8">
              <w:t>4.632</w:t>
            </w:r>
          </w:p>
        </w:tc>
        <w:tc>
          <w:tcPr>
            <w:tcW w:w="990" w:type="dxa"/>
          </w:tcPr>
          <w:p w14:paraId="3FFE6914" w14:textId="77777777" w:rsidR="004F17AA" w:rsidRPr="00C01FA8" w:rsidRDefault="004F17AA">
            <w:pPr>
              <w:pStyle w:val="Tabletextnarrow"/>
            </w:pPr>
            <w:r w:rsidRPr="00C01FA8">
              <w:t>3.788</w:t>
            </w:r>
          </w:p>
        </w:tc>
        <w:tc>
          <w:tcPr>
            <w:tcW w:w="2165" w:type="dxa"/>
            <w:tcMar>
              <w:top w:w="14" w:type="dxa"/>
              <w:left w:w="115" w:type="dxa"/>
              <w:bottom w:w="14" w:type="dxa"/>
              <w:right w:w="115" w:type="dxa"/>
            </w:tcMar>
            <w:hideMark/>
          </w:tcPr>
          <w:p w14:paraId="1E11F198" w14:textId="77777777" w:rsidR="004F17AA" w:rsidRPr="00C01FA8" w:rsidRDefault="004F17AA">
            <w:pPr>
              <w:pStyle w:val="Tabletextnarrow"/>
            </w:pPr>
            <w:r w:rsidRPr="00C01FA8">
              <w:t>SAMSON (U.S. DOC &amp; U.S. DOE, 1993)</w:t>
            </w:r>
          </w:p>
        </w:tc>
      </w:tr>
      <w:tr w:rsidR="004F17AA" w:rsidRPr="00C01FA8" w14:paraId="2BD1DD36" w14:textId="77777777">
        <w:tc>
          <w:tcPr>
            <w:tcW w:w="1070" w:type="dxa"/>
            <w:tcMar>
              <w:top w:w="14" w:type="dxa"/>
              <w:left w:w="115" w:type="dxa"/>
              <w:bottom w:w="14" w:type="dxa"/>
              <w:right w:w="115" w:type="dxa"/>
            </w:tcMar>
            <w:hideMark/>
          </w:tcPr>
          <w:p w14:paraId="67C4EB55" w14:textId="77777777" w:rsidR="004F17AA" w:rsidRPr="00C01FA8" w:rsidRDefault="004F17AA">
            <w:pPr>
              <w:pStyle w:val="Tabletextnarrow"/>
            </w:pPr>
            <w:r w:rsidRPr="00C01FA8">
              <w:t>Twater01</w:t>
            </w:r>
          </w:p>
        </w:tc>
        <w:tc>
          <w:tcPr>
            <w:tcW w:w="3047" w:type="dxa"/>
            <w:tcMar>
              <w:top w:w="14" w:type="dxa"/>
              <w:left w:w="115" w:type="dxa"/>
              <w:bottom w:w="14" w:type="dxa"/>
              <w:right w:w="115" w:type="dxa"/>
            </w:tcMar>
            <w:hideMark/>
          </w:tcPr>
          <w:p w14:paraId="0884F845" w14:textId="77777777" w:rsidR="004F17AA" w:rsidRPr="00C01FA8" w:rsidRDefault="004F17AA">
            <w:pPr>
              <w:pStyle w:val="Tabletextnarrow"/>
            </w:pPr>
            <w:r w:rsidRPr="00C01FA8">
              <w:t>Waterbody temperature for January (K)</w:t>
            </w:r>
          </w:p>
        </w:tc>
        <w:tc>
          <w:tcPr>
            <w:tcW w:w="1093" w:type="dxa"/>
            <w:tcMar>
              <w:top w:w="14" w:type="dxa"/>
              <w:left w:w="115" w:type="dxa"/>
              <w:bottom w:w="14" w:type="dxa"/>
              <w:right w:w="115" w:type="dxa"/>
            </w:tcMar>
          </w:tcPr>
          <w:p w14:paraId="7035211E" w14:textId="77777777" w:rsidR="004F17AA" w:rsidRPr="00C01FA8" w:rsidRDefault="004F17AA">
            <w:pPr>
              <w:pStyle w:val="Tabletextnarrow"/>
            </w:pPr>
            <w:r w:rsidRPr="00C01FA8">
              <w:t>273</w:t>
            </w:r>
          </w:p>
        </w:tc>
        <w:tc>
          <w:tcPr>
            <w:tcW w:w="990" w:type="dxa"/>
          </w:tcPr>
          <w:p w14:paraId="414462A0" w14:textId="77777777" w:rsidR="004F17AA" w:rsidRPr="00C01FA8" w:rsidRDefault="004F17AA">
            <w:pPr>
              <w:pStyle w:val="Tabletextnarrow"/>
            </w:pPr>
            <w:r w:rsidRPr="00C01FA8">
              <w:t>270</w:t>
            </w:r>
          </w:p>
        </w:tc>
        <w:tc>
          <w:tcPr>
            <w:tcW w:w="990" w:type="dxa"/>
          </w:tcPr>
          <w:p w14:paraId="77886F29" w14:textId="77777777" w:rsidR="004F17AA" w:rsidRPr="00C01FA8" w:rsidRDefault="004F17AA">
            <w:pPr>
              <w:pStyle w:val="Tabletextnarrow"/>
            </w:pPr>
            <w:r w:rsidRPr="00C01FA8">
              <w:t>284</w:t>
            </w:r>
          </w:p>
        </w:tc>
        <w:tc>
          <w:tcPr>
            <w:tcW w:w="2165" w:type="dxa"/>
            <w:vMerge w:val="restart"/>
            <w:tcMar>
              <w:top w:w="14" w:type="dxa"/>
              <w:left w:w="115" w:type="dxa"/>
              <w:bottom w:w="14" w:type="dxa"/>
              <w:right w:w="115" w:type="dxa"/>
            </w:tcMar>
            <w:vAlign w:val="center"/>
            <w:hideMark/>
          </w:tcPr>
          <w:p w14:paraId="481D6C55" w14:textId="77777777" w:rsidR="004F17AA" w:rsidRPr="00C01FA8" w:rsidRDefault="004F17AA">
            <w:pPr>
              <w:pStyle w:val="Tabletextnarrow"/>
            </w:pPr>
            <w:r w:rsidRPr="00C01FA8">
              <w:t xml:space="preserve">Water Encyclopedia (van der </w:t>
            </w:r>
            <w:proofErr w:type="spellStart"/>
            <w:r w:rsidRPr="00C01FA8">
              <w:t>Leeden</w:t>
            </w:r>
            <w:proofErr w:type="spellEnd"/>
            <w:r w:rsidRPr="00C01FA8">
              <w:t xml:space="preserve"> et al., 1990)</w:t>
            </w:r>
          </w:p>
        </w:tc>
      </w:tr>
      <w:tr w:rsidR="004F17AA" w:rsidRPr="00C01FA8" w14:paraId="12BFCFBD" w14:textId="77777777">
        <w:tc>
          <w:tcPr>
            <w:tcW w:w="1070" w:type="dxa"/>
            <w:tcMar>
              <w:top w:w="14" w:type="dxa"/>
              <w:left w:w="115" w:type="dxa"/>
              <w:bottom w:w="14" w:type="dxa"/>
              <w:right w:w="115" w:type="dxa"/>
            </w:tcMar>
            <w:hideMark/>
          </w:tcPr>
          <w:p w14:paraId="2D201C69" w14:textId="77777777" w:rsidR="004F17AA" w:rsidRPr="00C01FA8" w:rsidRDefault="004F17AA">
            <w:pPr>
              <w:pStyle w:val="Tabletextnarrow"/>
            </w:pPr>
            <w:r w:rsidRPr="00C01FA8">
              <w:t>Twater02</w:t>
            </w:r>
          </w:p>
        </w:tc>
        <w:tc>
          <w:tcPr>
            <w:tcW w:w="3047" w:type="dxa"/>
            <w:tcMar>
              <w:top w:w="14" w:type="dxa"/>
              <w:left w:w="115" w:type="dxa"/>
              <w:bottom w:w="14" w:type="dxa"/>
              <w:right w:w="115" w:type="dxa"/>
            </w:tcMar>
            <w:hideMark/>
          </w:tcPr>
          <w:p w14:paraId="43EEC009" w14:textId="77777777" w:rsidR="004F17AA" w:rsidRPr="00C01FA8" w:rsidRDefault="004F17AA">
            <w:pPr>
              <w:pStyle w:val="Tabletextnarrow"/>
            </w:pPr>
            <w:r w:rsidRPr="00C01FA8">
              <w:t>Waterbody temperature for February (K)</w:t>
            </w:r>
          </w:p>
        </w:tc>
        <w:tc>
          <w:tcPr>
            <w:tcW w:w="1093" w:type="dxa"/>
            <w:tcMar>
              <w:top w:w="14" w:type="dxa"/>
              <w:left w:w="115" w:type="dxa"/>
              <w:bottom w:w="14" w:type="dxa"/>
              <w:right w:w="115" w:type="dxa"/>
            </w:tcMar>
          </w:tcPr>
          <w:p w14:paraId="3949F595" w14:textId="77777777" w:rsidR="004F17AA" w:rsidRPr="00C01FA8" w:rsidRDefault="004F17AA">
            <w:pPr>
              <w:pStyle w:val="Tabletextnarrow"/>
            </w:pPr>
            <w:r w:rsidRPr="00C01FA8">
              <w:t>271</w:t>
            </w:r>
          </w:p>
        </w:tc>
        <w:tc>
          <w:tcPr>
            <w:tcW w:w="990" w:type="dxa"/>
          </w:tcPr>
          <w:p w14:paraId="655F2693" w14:textId="77777777" w:rsidR="004F17AA" w:rsidRPr="00C01FA8" w:rsidRDefault="004F17AA">
            <w:pPr>
              <w:pStyle w:val="Tabletextnarrow"/>
            </w:pPr>
            <w:r w:rsidRPr="00C01FA8">
              <w:t>267</w:t>
            </w:r>
          </w:p>
        </w:tc>
        <w:tc>
          <w:tcPr>
            <w:tcW w:w="990" w:type="dxa"/>
          </w:tcPr>
          <w:p w14:paraId="0E57C041" w14:textId="77777777" w:rsidR="004F17AA" w:rsidRPr="00C01FA8" w:rsidRDefault="004F17AA">
            <w:pPr>
              <w:pStyle w:val="Tabletextnarrow"/>
            </w:pPr>
            <w:r w:rsidRPr="00C01FA8">
              <w:t>282</w:t>
            </w:r>
          </w:p>
        </w:tc>
        <w:tc>
          <w:tcPr>
            <w:tcW w:w="2165" w:type="dxa"/>
            <w:vMerge/>
            <w:tcMar>
              <w:top w:w="14" w:type="dxa"/>
              <w:left w:w="115" w:type="dxa"/>
              <w:bottom w:w="14" w:type="dxa"/>
              <w:right w:w="115" w:type="dxa"/>
            </w:tcMar>
          </w:tcPr>
          <w:p w14:paraId="577731D6" w14:textId="77777777" w:rsidR="004F17AA" w:rsidRPr="00C01FA8" w:rsidRDefault="004F17AA">
            <w:pPr>
              <w:pStyle w:val="Tabletextnarrow"/>
            </w:pPr>
          </w:p>
        </w:tc>
      </w:tr>
      <w:tr w:rsidR="004F17AA" w:rsidRPr="00C01FA8" w14:paraId="4F0C05DE" w14:textId="77777777">
        <w:tc>
          <w:tcPr>
            <w:tcW w:w="1070" w:type="dxa"/>
            <w:tcMar>
              <w:top w:w="14" w:type="dxa"/>
              <w:left w:w="115" w:type="dxa"/>
              <w:bottom w:w="14" w:type="dxa"/>
              <w:right w:w="115" w:type="dxa"/>
            </w:tcMar>
            <w:hideMark/>
          </w:tcPr>
          <w:p w14:paraId="639135D6" w14:textId="77777777" w:rsidR="004F17AA" w:rsidRPr="00C01FA8" w:rsidRDefault="004F17AA">
            <w:pPr>
              <w:pStyle w:val="Tabletextnarrow"/>
            </w:pPr>
            <w:r w:rsidRPr="00C01FA8">
              <w:t>Twater03</w:t>
            </w:r>
          </w:p>
        </w:tc>
        <w:tc>
          <w:tcPr>
            <w:tcW w:w="3047" w:type="dxa"/>
            <w:tcMar>
              <w:top w:w="14" w:type="dxa"/>
              <w:left w:w="115" w:type="dxa"/>
              <w:bottom w:w="14" w:type="dxa"/>
              <w:right w:w="115" w:type="dxa"/>
            </w:tcMar>
            <w:hideMark/>
          </w:tcPr>
          <w:p w14:paraId="54CB4B13" w14:textId="77777777" w:rsidR="004F17AA" w:rsidRPr="00C01FA8" w:rsidRDefault="004F17AA">
            <w:pPr>
              <w:pStyle w:val="Tabletextnarrow"/>
            </w:pPr>
            <w:r w:rsidRPr="00C01FA8">
              <w:t>Waterbody temperature for March (K)</w:t>
            </w:r>
          </w:p>
        </w:tc>
        <w:tc>
          <w:tcPr>
            <w:tcW w:w="1093" w:type="dxa"/>
            <w:tcMar>
              <w:top w:w="14" w:type="dxa"/>
              <w:left w:w="115" w:type="dxa"/>
              <w:bottom w:w="14" w:type="dxa"/>
              <w:right w:w="115" w:type="dxa"/>
            </w:tcMar>
          </w:tcPr>
          <w:p w14:paraId="160C0D2B" w14:textId="77777777" w:rsidR="004F17AA" w:rsidRPr="00C01FA8" w:rsidRDefault="004F17AA">
            <w:pPr>
              <w:pStyle w:val="Tabletextnarrow"/>
            </w:pPr>
            <w:r w:rsidRPr="00C01FA8">
              <w:t>274</w:t>
            </w:r>
          </w:p>
        </w:tc>
        <w:tc>
          <w:tcPr>
            <w:tcW w:w="990" w:type="dxa"/>
          </w:tcPr>
          <w:p w14:paraId="6761E85C" w14:textId="77777777" w:rsidR="004F17AA" w:rsidRPr="00C01FA8" w:rsidRDefault="004F17AA">
            <w:pPr>
              <w:pStyle w:val="Tabletextnarrow"/>
            </w:pPr>
            <w:r w:rsidRPr="00C01FA8">
              <w:t>270</w:t>
            </w:r>
          </w:p>
        </w:tc>
        <w:tc>
          <w:tcPr>
            <w:tcW w:w="990" w:type="dxa"/>
          </w:tcPr>
          <w:p w14:paraId="321C050A" w14:textId="77777777" w:rsidR="004F17AA" w:rsidRPr="00C01FA8" w:rsidRDefault="004F17AA">
            <w:pPr>
              <w:pStyle w:val="Tabletextnarrow"/>
            </w:pPr>
            <w:r w:rsidRPr="00C01FA8">
              <w:t>283</w:t>
            </w:r>
          </w:p>
        </w:tc>
        <w:tc>
          <w:tcPr>
            <w:tcW w:w="2165" w:type="dxa"/>
            <w:vMerge/>
            <w:tcMar>
              <w:top w:w="14" w:type="dxa"/>
              <w:left w:w="115" w:type="dxa"/>
              <w:bottom w:w="14" w:type="dxa"/>
              <w:right w:w="115" w:type="dxa"/>
            </w:tcMar>
          </w:tcPr>
          <w:p w14:paraId="77FA0E85" w14:textId="77777777" w:rsidR="004F17AA" w:rsidRPr="00C01FA8" w:rsidRDefault="004F17AA">
            <w:pPr>
              <w:pStyle w:val="Tabletextnarrow"/>
            </w:pPr>
          </w:p>
        </w:tc>
      </w:tr>
      <w:tr w:rsidR="004F17AA" w:rsidRPr="00C01FA8" w14:paraId="604CD04A" w14:textId="77777777">
        <w:tc>
          <w:tcPr>
            <w:tcW w:w="1070" w:type="dxa"/>
            <w:tcMar>
              <w:top w:w="14" w:type="dxa"/>
              <w:left w:w="115" w:type="dxa"/>
              <w:bottom w:w="14" w:type="dxa"/>
              <w:right w:w="115" w:type="dxa"/>
            </w:tcMar>
            <w:hideMark/>
          </w:tcPr>
          <w:p w14:paraId="1B49F1BD" w14:textId="77777777" w:rsidR="004F17AA" w:rsidRPr="00C01FA8" w:rsidRDefault="004F17AA">
            <w:pPr>
              <w:pStyle w:val="Tabletextnarrow"/>
            </w:pPr>
            <w:r w:rsidRPr="00C01FA8">
              <w:t>Twater04</w:t>
            </w:r>
          </w:p>
        </w:tc>
        <w:tc>
          <w:tcPr>
            <w:tcW w:w="3047" w:type="dxa"/>
            <w:tcMar>
              <w:top w:w="14" w:type="dxa"/>
              <w:left w:w="115" w:type="dxa"/>
              <w:bottom w:w="14" w:type="dxa"/>
              <w:right w:w="115" w:type="dxa"/>
            </w:tcMar>
            <w:hideMark/>
          </w:tcPr>
          <w:p w14:paraId="7ECB9C33" w14:textId="77777777" w:rsidR="004F17AA" w:rsidRPr="00C01FA8" w:rsidRDefault="004F17AA">
            <w:pPr>
              <w:pStyle w:val="Tabletextnarrow"/>
            </w:pPr>
            <w:r w:rsidRPr="00C01FA8">
              <w:t>Waterbody temperature for April (K)</w:t>
            </w:r>
          </w:p>
        </w:tc>
        <w:tc>
          <w:tcPr>
            <w:tcW w:w="1093" w:type="dxa"/>
            <w:tcMar>
              <w:top w:w="14" w:type="dxa"/>
              <w:left w:w="115" w:type="dxa"/>
              <w:bottom w:w="14" w:type="dxa"/>
              <w:right w:w="115" w:type="dxa"/>
            </w:tcMar>
          </w:tcPr>
          <w:p w14:paraId="643447BD" w14:textId="77777777" w:rsidR="004F17AA" w:rsidRPr="00C01FA8" w:rsidRDefault="004F17AA">
            <w:pPr>
              <w:pStyle w:val="Tabletextnarrow"/>
            </w:pPr>
            <w:r w:rsidRPr="00C01FA8">
              <w:t>277</w:t>
            </w:r>
          </w:p>
        </w:tc>
        <w:tc>
          <w:tcPr>
            <w:tcW w:w="990" w:type="dxa"/>
          </w:tcPr>
          <w:p w14:paraId="44B0F733" w14:textId="77777777" w:rsidR="004F17AA" w:rsidRPr="00C01FA8" w:rsidRDefault="004F17AA">
            <w:pPr>
              <w:pStyle w:val="Tabletextnarrow"/>
            </w:pPr>
            <w:r w:rsidRPr="00C01FA8">
              <w:t>276</w:t>
            </w:r>
          </w:p>
        </w:tc>
        <w:tc>
          <w:tcPr>
            <w:tcW w:w="990" w:type="dxa"/>
          </w:tcPr>
          <w:p w14:paraId="54083BB0" w14:textId="77777777" w:rsidR="004F17AA" w:rsidRPr="00C01FA8" w:rsidRDefault="004F17AA">
            <w:pPr>
              <w:pStyle w:val="Tabletextnarrow"/>
            </w:pPr>
            <w:r w:rsidRPr="00C01FA8">
              <w:t>287</w:t>
            </w:r>
          </w:p>
        </w:tc>
        <w:tc>
          <w:tcPr>
            <w:tcW w:w="2165" w:type="dxa"/>
            <w:vMerge/>
            <w:tcMar>
              <w:top w:w="14" w:type="dxa"/>
              <w:left w:w="115" w:type="dxa"/>
              <w:bottom w:w="14" w:type="dxa"/>
              <w:right w:w="115" w:type="dxa"/>
            </w:tcMar>
          </w:tcPr>
          <w:p w14:paraId="5AE6B8CF" w14:textId="77777777" w:rsidR="004F17AA" w:rsidRPr="00C01FA8" w:rsidRDefault="004F17AA">
            <w:pPr>
              <w:pStyle w:val="Tabletextnarrow"/>
            </w:pPr>
          </w:p>
        </w:tc>
      </w:tr>
      <w:tr w:rsidR="004F17AA" w:rsidRPr="00C01FA8" w14:paraId="270C958F" w14:textId="77777777">
        <w:tc>
          <w:tcPr>
            <w:tcW w:w="1070" w:type="dxa"/>
            <w:tcMar>
              <w:top w:w="14" w:type="dxa"/>
              <w:left w:w="115" w:type="dxa"/>
              <w:bottom w:w="14" w:type="dxa"/>
              <w:right w:w="115" w:type="dxa"/>
            </w:tcMar>
            <w:hideMark/>
          </w:tcPr>
          <w:p w14:paraId="7DDF80B8" w14:textId="77777777" w:rsidR="004F17AA" w:rsidRPr="00C01FA8" w:rsidRDefault="004F17AA">
            <w:pPr>
              <w:pStyle w:val="Tabletextnarrow"/>
            </w:pPr>
            <w:r w:rsidRPr="00C01FA8">
              <w:t>Twater05</w:t>
            </w:r>
          </w:p>
        </w:tc>
        <w:tc>
          <w:tcPr>
            <w:tcW w:w="3047" w:type="dxa"/>
            <w:tcMar>
              <w:top w:w="14" w:type="dxa"/>
              <w:left w:w="115" w:type="dxa"/>
              <w:bottom w:w="14" w:type="dxa"/>
              <w:right w:w="115" w:type="dxa"/>
            </w:tcMar>
            <w:hideMark/>
          </w:tcPr>
          <w:p w14:paraId="025A0AE2" w14:textId="77777777" w:rsidR="004F17AA" w:rsidRPr="00C01FA8" w:rsidRDefault="004F17AA">
            <w:pPr>
              <w:pStyle w:val="Tabletextnarrow"/>
            </w:pPr>
            <w:r w:rsidRPr="00C01FA8">
              <w:t>Waterbody temperature for May (K)</w:t>
            </w:r>
          </w:p>
        </w:tc>
        <w:tc>
          <w:tcPr>
            <w:tcW w:w="1093" w:type="dxa"/>
            <w:tcMar>
              <w:top w:w="14" w:type="dxa"/>
              <w:left w:w="115" w:type="dxa"/>
              <w:bottom w:w="14" w:type="dxa"/>
              <w:right w:w="115" w:type="dxa"/>
            </w:tcMar>
          </w:tcPr>
          <w:p w14:paraId="53603347" w14:textId="77777777" w:rsidR="004F17AA" w:rsidRPr="00C01FA8" w:rsidRDefault="004F17AA">
            <w:pPr>
              <w:pStyle w:val="Tabletextnarrow"/>
            </w:pPr>
            <w:r w:rsidRPr="00C01FA8">
              <w:t>282</w:t>
            </w:r>
          </w:p>
        </w:tc>
        <w:tc>
          <w:tcPr>
            <w:tcW w:w="990" w:type="dxa"/>
          </w:tcPr>
          <w:p w14:paraId="2C9C06F5" w14:textId="77777777" w:rsidR="004F17AA" w:rsidRPr="00C01FA8" w:rsidRDefault="004F17AA">
            <w:pPr>
              <w:pStyle w:val="Tabletextnarrow"/>
            </w:pPr>
            <w:r w:rsidRPr="00C01FA8">
              <w:t>282</w:t>
            </w:r>
          </w:p>
        </w:tc>
        <w:tc>
          <w:tcPr>
            <w:tcW w:w="990" w:type="dxa"/>
          </w:tcPr>
          <w:p w14:paraId="78C3BF84" w14:textId="77777777" w:rsidR="004F17AA" w:rsidRPr="00C01FA8" w:rsidRDefault="004F17AA">
            <w:pPr>
              <w:pStyle w:val="Tabletextnarrow"/>
            </w:pPr>
            <w:r w:rsidRPr="00C01FA8">
              <w:t>291</w:t>
            </w:r>
          </w:p>
        </w:tc>
        <w:tc>
          <w:tcPr>
            <w:tcW w:w="2165" w:type="dxa"/>
            <w:vMerge/>
            <w:tcMar>
              <w:top w:w="14" w:type="dxa"/>
              <w:left w:w="115" w:type="dxa"/>
              <w:bottom w:w="14" w:type="dxa"/>
              <w:right w:w="115" w:type="dxa"/>
            </w:tcMar>
          </w:tcPr>
          <w:p w14:paraId="089714FB" w14:textId="77777777" w:rsidR="004F17AA" w:rsidRPr="00C01FA8" w:rsidRDefault="004F17AA">
            <w:pPr>
              <w:pStyle w:val="Tabletextnarrow"/>
            </w:pPr>
          </w:p>
        </w:tc>
      </w:tr>
      <w:tr w:rsidR="004F17AA" w:rsidRPr="00C01FA8" w14:paraId="5A14A158" w14:textId="77777777">
        <w:tc>
          <w:tcPr>
            <w:tcW w:w="1070" w:type="dxa"/>
            <w:tcMar>
              <w:top w:w="14" w:type="dxa"/>
              <w:left w:w="115" w:type="dxa"/>
              <w:bottom w:w="14" w:type="dxa"/>
              <w:right w:w="115" w:type="dxa"/>
            </w:tcMar>
            <w:hideMark/>
          </w:tcPr>
          <w:p w14:paraId="28D26784" w14:textId="77777777" w:rsidR="004F17AA" w:rsidRPr="00C01FA8" w:rsidRDefault="004F17AA">
            <w:pPr>
              <w:pStyle w:val="Tabletextnarrow"/>
            </w:pPr>
            <w:r w:rsidRPr="00C01FA8">
              <w:t>Twater06</w:t>
            </w:r>
          </w:p>
        </w:tc>
        <w:tc>
          <w:tcPr>
            <w:tcW w:w="3047" w:type="dxa"/>
            <w:tcMar>
              <w:top w:w="14" w:type="dxa"/>
              <w:left w:w="115" w:type="dxa"/>
              <w:bottom w:w="14" w:type="dxa"/>
              <w:right w:w="115" w:type="dxa"/>
            </w:tcMar>
            <w:hideMark/>
          </w:tcPr>
          <w:p w14:paraId="2ADA0141" w14:textId="77777777" w:rsidR="004F17AA" w:rsidRPr="00C01FA8" w:rsidRDefault="004F17AA">
            <w:pPr>
              <w:pStyle w:val="Tabletextnarrow"/>
            </w:pPr>
            <w:r w:rsidRPr="00C01FA8">
              <w:t>Waterbody temperature for June (K)</w:t>
            </w:r>
          </w:p>
        </w:tc>
        <w:tc>
          <w:tcPr>
            <w:tcW w:w="1093" w:type="dxa"/>
            <w:tcMar>
              <w:top w:w="14" w:type="dxa"/>
              <w:left w:w="115" w:type="dxa"/>
              <w:bottom w:w="14" w:type="dxa"/>
              <w:right w:w="115" w:type="dxa"/>
            </w:tcMar>
          </w:tcPr>
          <w:p w14:paraId="086EED56" w14:textId="77777777" w:rsidR="004F17AA" w:rsidRPr="00C01FA8" w:rsidRDefault="004F17AA">
            <w:pPr>
              <w:pStyle w:val="Tabletextnarrow"/>
            </w:pPr>
            <w:r w:rsidRPr="00C01FA8">
              <w:t>287</w:t>
            </w:r>
          </w:p>
        </w:tc>
        <w:tc>
          <w:tcPr>
            <w:tcW w:w="990" w:type="dxa"/>
          </w:tcPr>
          <w:p w14:paraId="2293C41A" w14:textId="77777777" w:rsidR="004F17AA" w:rsidRPr="00C01FA8" w:rsidRDefault="004F17AA">
            <w:pPr>
              <w:pStyle w:val="Tabletextnarrow"/>
            </w:pPr>
            <w:r w:rsidRPr="00C01FA8">
              <w:t>289</w:t>
            </w:r>
          </w:p>
        </w:tc>
        <w:tc>
          <w:tcPr>
            <w:tcW w:w="990" w:type="dxa"/>
          </w:tcPr>
          <w:p w14:paraId="19D6D457" w14:textId="77777777" w:rsidR="004F17AA" w:rsidRPr="00C01FA8" w:rsidRDefault="004F17AA">
            <w:pPr>
              <w:pStyle w:val="Tabletextnarrow"/>
            </w:pPr>
            <w:r w:rsidRPr="00C01FA8">
              <w:t>295</w:t>
            </w:r>
          </w:p>
        </w:tc>
        <w:tc>
          <w:tcPr>
            <w:tcW w:w="2165" w:type="dxa"/>
            <w:vMerge/>
            <w:tcMar>
              <w:top w:w="14" w:type="dxa"/>
              <w:left w:w="115" w:type="dxa"/>
              <w:bottom w:w="14" w:type="dxa"/>
              <w:right w:w="115" w:type="dxa"/>
            </w:tcMar>
          </w:tcPr>
          <w:p w14:paraId="619CDE9A" w14:textId="77777777" w:rsidR="004F17AA" w:rsidRPr="00C01FA8" w:rsidRDefault="004F17AA">
            <w:pPr>
              <w:pStyle w:val="Tabletextnarrow"/>
            </w:pPr>
          </w:p>
        </w:tc>
      </w:tr>
      <w:tr w:rsidR="004F17AA" w:rsidRPr="00C01FA8" w14:paraId="3ED096FA" w14:textId="77777777">
        <w:tc>
          <w:tcPr>
            <w:tcW w:w="1070" w:type="dxa"/>
            <w:tcMar>
              <w:top w:w="14" w:type="dxa"/>
              <w:left w:w="115" w:type="dxa"/>
              <w:bottom w:w="14" w:type="dxa"/>
              <w:right w:w="115" w:type="dxa"/>
            </w:tcMar>
            <w:hideMark/>
          </w:tcPr>
          <w:p w14:paraId="647EA048" w14:textId="77777777" w:rsidR="004F17AA" w:rsidRPr="00C01FA8" w:rsidRDefault="004F17AA">
            <w:pPr>
              <w:pStyle w:val="Tabletextnarrow"/>
            </w:pPr>
            <w:r w:rsidRPr="00C01FA8">
              <w:t>Twater07</w:t>
            </w:r>
          </w:p>
        </w:tc>
        <w:tc>
          <w:tcPr>
            <w:tcW w:w="3047" w:type="dxa"/>
            <w:tcMar>
              <w:top w:w="14" w:type="dxa"/>
              <w:left w:w="115" w:type="dxa"/>
              <w:bottom w:w="14" w:type="dxa"/>
              <w:right w:w="115" w:type="dxa"/>
            </w:tcMar>
            <w:hideMark/>
          </w:tcPr>
          <w:p w14:paraId="68D7D8E6" w14:textId="77777777" w:rsidR="004F17AA" w:rsidRPr="00C01FA8" w:rsidRDefault="004F17AA">
            <w:pPr>
              <w:pStyle w:val="Tabletextnarrow"/>
            </w:pPr>
            <w:r w:rsidRPr="00C01FA8">
              <w:t>Waterbody temperature for July (K)</w:t>
            </w:r>
          </w:p>
        </w:tc>
        <w:tc>
          <w:tcPr>
            <w:tcW w:w="1093" w:type="dxa"/>
            <w:tcMar>
              <w:top w:w="14" w:type="dxa"/>
              <w:left w:w="115" w:type="dxa"/>
              <w:bottom w:w="14" w:type="dxa"/>
              <w:right w:w="115" w:type="dxa"/>
            </w:tcMar>
          </w:tcPr>
          <w:p w14:paraId="3BA8DB3A" w14:textId="77777777" w:rsidR="004F17AA" w:rsidRPr="00C01FA8" w:rsidRDefault="004F17AA">
            <w:pPr>
              <w:pStyle w:val="Tabletextnarrow"/>
            </w:pPr>
            <w:r w:rsidRPr="00C01FA8">
              <w:t>293</w:t>
            </w:r>
          </w:p>
        </w:tc>
        <w:tc>
          <w:tcPr>
            <w:tcW w:w="990" w:type="dxa"/>
          </w:tcPr>
          <w:p w14:paraId="57EF1A95" w14:textId="77777777" w:rsidR="004F17AA" w:rsidRPr="00C01FA8" w:rsidRDefault="004F17AA">
            <w:pPr>
              <w:pStyle w:val="Tabletextnarrow"/>
            </w:pPr>
            <w:r w:rsidRPr="00C01FA8">
              <w:t>294</w:t>
            </w:r>
          </w:p>
        </w:tc>
        <w:tc>
          <w:tcPr>
            <w:tcW w:w="990" w:type="dxa"/>
          </w:tcPr>
          <w:p w14:paraId="0ADBB028" w14:textId="77777777" w:rsidR="004F17AA" w:rsidRPr="00C01FA8" w:rsidRDefault="004F17AA">
            <w:pPr>
              <w:pStyle w:val="Tabletextnarrow"/>
            </w:pPr>
            <w:r w:rsidRPr="00C01FA8">
              <w:t>299</w:t>
            </w:r>
          </w:p>
        </w:tc>
        <w:tc>
          <w:tcPr>
            <w:tcW w:w="2165" w:type="dxa"/>
            <w:vMerge/>
            <w:tcMar>
              <w:top w:w="14" w:type="dxa"/>
              <w:left w:w="115" w:type="dxa"/>
              <w:bottom w:w="14" w:type="dxa"/>
              <w:right w:w="115" w:type="dxa"/>
            </w:tcMar>
          </w:tcPr>
          <w:p w14:paraId="2901A2D5" w14:textId="77777777" w:rsidR="004F17AA" w:rsidRPr="00C01FA8" w:rsidRDefault="004F17AA">
            <w:pPr>
              <w:pStyle w:val="Tabletextnarrow"/>
            </w:pPr>
          </w:p>
        </w:tc>
      </w:tr>
      <w:tr w:rsidR="004F17AA" w:rsidRPr="00C01FA8" w14:paraId="23B9A15A" w14:textId="77777777">
        <w:tc>
          <w:tcPr>
            <w:tcW w:w="1070" w:type="dxa"/>
            <w:tcMar>
              <w:top w:w="14" w:type="dxa"/>
              <w:left w:w="115" w:type="dxa"/>
              <w:bottom w:w="14" w:type="dxa"/>
              <w:right w:w="115" w:type="dxa"/>
            </w:tcMar>
            <w:hideMark/>
          </w:tcPr>
          <w:p w14:paraId="633CC73D" w14:textId="77777777" w:rsidR="004F17AA" w:rsidRPr="00C01FA8" w:rsidRDefault="004F17AA">
            <w:pPr>
              <w:pStyle w:val="Tabletextnarrow"/>
            </w:pPr>
            <w:r w:rsidRPr="00C01FA8">
              <w:t>Twater08</w:t>
            </w:r>
          </w:p>
        </w:tc>
        <w:tc>
          <w:tcPr>
            <w:tcW w:w="3047" w:type="dxa"/>
            <w:tcMar>
              <w:top w:w="14" w:type="dxa"/>
              <w:left w:w="115" w:type="dxa"/>
              <w:bottom w:w="14" w:type="dxa"/>
              <w:right w:w="115" w:type="dxa"/>
            </w:tcMar>
            <w:hideMark/>
          </w:tcPr>
          <w:p w14:paraId="2DB467DF" w14:textId="77777777" w:rsidR="004F17AA" w:rsidRPr="00C01FA8" w:rsidRDefault="004F17AA">
            <w:pPr>
              <w:pStyle w:val="Tabletextnarrow"/>
            </w:pPr>
            <w:r w:rsidRPr="00C01FA8">
              <w:t>Waterbody temperature for August (K)</w:t>
            </w:r>
          </w:p>
        </w:tc>
        <w:tc>
          <w:tcPr>
            <w:tcW w:w="1093" w:type="dxa"/>
            <w:tcMar>
              <w:top w:w="14" w:type="dxa"/>
              <w:left w:w="115" w:type="dxa"/>
              <w:bottom w:w="14" w:type="dxa"/>
              <w:right w:w="115" w:type="dxa"/>
            </w:tcMar>
          </w:tcPr>
          <w:p w14:paraId="7D01A163" w14:textId="77777777" w:rsidR="004F17AA" w:rsidRPr="00C01FA8" w:rsidRDefault="004F17AA">
            <w:pPr>
              <w:pStyle w:val="Tabletextnarrow"/>
            </w:pPr>
            <w:r w:rsidRPr="00C01FA8">
              <w:t>296</w:t>
            </w:r>
          </w:p>
        </w:tc>
        <w:tc>
          <w:tcPr>
            <w:tcW w:w="990" w:type="dxa"/>
          </w:tcPr>
          <w:p w14:paraId="429948D4" w14:textId="77777777" w:rsidR="004F17AA" w:rsidRPr="00C01FA8" w:rsidRDefault="004F17AA">
            <w:pPr>
              <w:pStyle w:val="Tabletextnarrow"/>
            </w:pPr>
            <w:r w:rsidRPr="00C01FA8">
              <w:t>297</w:t>
            </w:r>
          </w:p>
        </w:tc>
        <w:tc>
          <w:tcPr>
            <w:tcW w:w="990" w:type="dxa"/>
          </w:tcPr>
          <w:p w14:paraId="0D8BBC38" w14:textId="77777777" w:rsidR="004F17AA" w:rsidRPr="00C01FA8" w:rsidRDefault="004F17AA">
            <w:pPr>
              <w:pStyle w:val="Tabletextnarrow"/>
            </w:pPr>
            <w:r w:rsidRPr="00C01FA8">
              <w:t>300</w:t>
            </w:r>
          </w:p>
        </w:tc>
        <w:tc>
          <w:tcPr>
            <w:tcW w:w="2165" w:type="dxa"/>
            <w:vMerge/>
            <w:tcMar>
              <w:top w:w="14" w:type="dxa"/>
              <w:left w:w="115" w:type="dxa"/>
              <w:bottom w:w="14" w:type="dxa"/>
              <w:right w:w="115" w:type="dxa"/>
            </w:tcMar>
          </w:tcPr>
          <w:p w14:paraId="44C06398" w14:textId="77777777" w:rsidR="004F17AA" w:rsidRPr="00C01FA8" w:rsidRDefault="004F17AA">
            <w:pPr>
              <w:pStyle w:val="Tabletextnarrow"/>
            </w:pPr>
          </w:p>
        </w:tc>
      </w:tr>
      <w:tr w:rsidR="004F17AA" w:rsidRPr="00C01FA8" w14:paraId="582E0A2D" w14:textId="77777777">
        <w:tc>
          <w:tcPr>
            <w:tcW w:w="1070" w:type="dxa"/>
            <w:tcMar>
              <w:top w:w="14" w:type="dxa"/>
              <w:left w:w="115" w:type="dxa"/>
              <w:bottom w:w="14" w:type="dxa"/>
              <w:right w:w="115" w:type="dxa"/>
            </w:tcMar>
            <w:hideMark/>
          </w:tcPr>
          <w:p w14:paraId="236FB916" w14:textId="77777777" w:rsidR="004F17AA" w:rsidRPr="00C01FA8" w:rsidRDefault="004F17AA">
            <w:pPr>
              <w:pStyle w:val="Tabletextnarrow"/>
            </w:pPr>
            <w:r w:rsidRPr="00C01FA8">
              <w:t>Twater09</w:t>
            </w:r>
          </w:p>
        </w:tc>
        <w:tc>
          <w:tcPr>
            <w:tcW w:w="3047" w:type="dxa"/>
            <w:tcMar>
              <w:top w:w="14" w:type="dxa"/>
              <w:left w:w="115" w:type="dxa"/>
              <w:bottom w:w="14" w:type="dxa"/>
              <w:right w:w="115" w:type="dxa"/>
            </w:tcMar>
            <w:hideMark/>
          </w:tcPr>
          <w:p w14:paraId="101C4E19" w14:textId="77777777" w:rsidR="004F17AA" w:rsidRPr="00C01FA8" w:rsidRDefault="004F17AA">
            <w:pPr>
              <w:pStyle w:val="Tabletextnarrow"/>
            </w:pPr>
            <w:r w:rsidRPr="00C01FA8">
              <w:t>Waterbody temperature for September (K)</w:t>
            </w:r>
          </w:p>
        </w:tc>
        <w:tc>
          <w:tcPr>
            <w:tcW w:w="1093" w:type="dxa"/>
            <w:tcMar>
              <w:top w:w="14" w:type="dxa"/>
              <w:left w:w="115" w:type="dxa"/>
              <w:bottom w:w="14" w:type="dxa"/>
              <w:right w:w="115" w:type="dxa"/>
            </w:tcMar>
          </w:tcPr>
          <w:p w14:paraId="28ECC50A" w14:textId="77777777" w:rsidR="004F17AA" w:rsidRPr="00C01FA8" w:rsidRDefault="004F17AA">
            <w:pPr>
              <w:pStyle w:val="Tabletextnarrow"/>
            </w:pPr>
            <w:r w:rsidRPr="00C01FA8">
              <w:t>295</w:t>
            </w:r>
          </w:p>
        </w:tc>
        <w:tc>
          <w:tcPr>
            <w:tcW w:w="990" w:type="dxa"/>
          </w:tcPr>
          <w:p w14:paraId="1E4FCDB4" w14:textId="77777777" w:rsidR="004F17AA" w:rsidRPr="00C01FA8" w:rsidRDefault="004F17AA">
            <w:pPr>
              <w:pStyle w:val="Tabletextnarrow"/>
            </w:pPr>
            <w:r w:rsidRPr="00C01FA8">
              <w:t>295</w:t>
            </w:r>
          </w:p>
        </w:tc>
        <w:tc>
          <w:tcPr>
            <w:tcW w:w="990" w:type="dxa"/>
          </w:tcPr>
          <w:p w14:paraId="76932749" w14:textId="77777777" w:rsidR="004F17AA" w:rsidRPr="00C01FA8" w:rsidRDefault="004F17AA">
            <w:pPr>
              <w:pStyle w:val="Tabletextnarrow"/>
            </w:pPr>
            <w:r w:rsidRPr="00C01FA8">
              <w:t>299</w:t>
            </w:r>
          </w:p>
        </w:tc>
        <w:tc>
          <w:tcPr>
            <w:tcW w:w="2165" w:type="dxa"/>
            <w:vMerge/>
            <w:tcMar>
              <w:top w:w="14" w:type="dxa"/>
              <w:left w:w="115" w:type="dxa"/>
              <w:bottom w:w="14" w:type="dxa"/>
              <w:right w:w="115" w:type="dxa"/>
            </w:tcMar>
          </w:tcPr>
          <w:p w14:paraId="065724DE" w14:textId="77777777" w:rsidR="004F17AA" w:rsidRPr="00C01FA8" w:rsidRDefault="004F17AA">
            <w:pPr>
              <w:pStyle w:val="Tabletextnarrow"/>
            </w:pPr>
          </w:p>
        </w:tc>
      </w:tr>
      <w:tr w:rsidR="004F17AA" w:rsidRPr="00C01FA8" w14:paraId="627E5366" w14:textId="77777777">
        <w:tc>
          <w:tcPr>
            <w:tcW w:w="1070" w:type="dxa"/>
            <w:tcMar>
              <w:top w:w="14" w:type="dxa"/>
              <w:left w:w="115" w:type="dxa"/>
              <w:bottom w:w="14" w:type="dxa"/>
              <w:right w:w="115" w:type="dxa"/>
            </w:tcMar>
            <w:hideMark/>
          </w:tcPr>
          <w:p w14:paraId="79493CA8" w14:textId="77777777" w:rsidR="004F17AA" w:rsidRPr="00C01FA8" w:rsidRDefault="004F17AA">
            <w:pPr>
              <w:pStyle w:val="Tabletextnarrow"/>
            </w:pPr>
            <w:r w:rsidRPr="00C01FA8">
              <w:t>Twater10</w:t>
            </w:r>
          </w:p>
        </w:tc>
        <w:tc>
          <w:tcPr>
            <w:tcW w:w="3047" w:type="dxa"/>
            <w:tcMar>
              <w:top w:w="14" w:type="dxa"/>
              <w:left w:w="115" w:type="dxa"/>
              <w:bottom w:w="14" w:type="dxa"/>
              <w:right w:w="115" w:type="dxa"/>
            </w:tcMar>
            <w:hideMark/>
          </w:tcPr>
          <w:p w14:paraId="09A8F0D8" w14:textId="77777777" w:rsidR="004F17AA" w:rsidRPr="00C01FA8" w:rsidRDefault="004F17AA">
            <w:pPr>
              <w:pStyle w:val="Tabletextnarrow"/>
            </w:pPr>
            <w:r w:rsidRPr="00C01FA8">
              <w:t>Waterbody temperature for October (K)</w:t>
            </w:r>
          </w:p>
        </w:tc>
        <w:tc>
          <w:tcPr>
            <w:tcW w:w="1093" w:type="dxa"/>
            <w:tcMar>
              <w:top w:w="14" w:type="dxa"/>
              <w:left w:w="115" w:type="dxa"/>
              <w:bottom w:w="14" w:type="dxa"/>
              <w:right w:w="115" w:type="dxa"/>
            </w:tcMar>
          </w:tcPr>
          <w:p w14:paraId="312C5308" w14:textId="77777777" w:rsidR="004F17AA" w:rsidRPr="00C01FA8" w:rsidRDefault="004F17AA">
            <w:pPr>
              <w:pStyle w:val="Tabletextnarrow"/>
            </w:pPr>
            <w:r w:rsidRPr="00C01FA8">
              <w:t>290</w:t>
            </w:r>
          </w:p>
        </w:tc>
        <w:tc>
          <w:tcPr>
            <w:tcW w:w="990" w:type="dxa"/>
          </w:tcPr>
          <w:p w14:paraId="0C7A151A" w14:textId="77777777" w:rsidR="004F17AA" w:rsidRPr="00C01FA8" w:rsidRDefault="004F17AA">
            <w:pPr>
              <w:pStyle w:val="Tabletextnarrow"/>
            </w:pPr>
            <w:r w:rsidRPr="00C01FA8">
              <w:t>291</w:t>
            </w:r>
          </w:p>
        </w:tc>
        <w:tc>
          <w:tcPr>
            <w:tcW w:w="990" w:type="dxa"/>
          </w:tcPr>
          <w:p w14:paraId="42884CF4" w14:textId="77777777" w:rsidR="004F17AA" w:rsidRPr="00C01FA8" w:rsidRDefault="004F17AA">
            <w:pPr>
              <w:pStyle w:val="Tabletextnarrow"/>
            </w:pPr>
            <w:r w:rsidRPr="00C01FA8">
              <w:t>297</w:t>
            </w:r>
          </w:p>
        </w:tc>
        <w:tc>
          <w:tcPr>
            <w:tcW w:w="2165" w:type="dxa"/>
            <w:vMerge/>
            <w:tcMar>
              <w:top w:w="14" w:type="dxa"/>
              <w:left w:w="115" w:type="dxa"/>
              <w:bottom w:w="14" w:type="dxa"/>
              <w:right w:w="115" w:type="dxa"/>
            </w:tcMar>
          </w:tcPr>
          <w:p w14:paraId="01FD0390" w14:textId="77777777" w:rsidR="004F17AA" w:rsidRPr="00C01FA8" w:rsidRDefault="004F17AA">
            <w:pPr>
              <w:pStyle w:val="Tabletextnarrow"/>
            </w:pPr>
          </w:p>
        </w:tc>
      </w:tr>
      <w:tr w:rsidR="004F17AA" w:rsidRPr="00C01FA8" w14:paraId="6DE1D9F0" w14:textId="77777777">
        <w:tc>
          <w:tcPr>
            <w:tcW w:w="1070" w:type="dxa"/>
            <w:tcMar>
              <w:top w:w="14" w:type="dxa"/>
              <w:left w:w="115" w:type="dxa"/>
              <w:bottom w:w="14" w:type="dxa"/>
              <w:right w:w="115" w:type="dxa"/>
            </w:tcMar>
            <w:hideMark/>
          </w:tcPr>
          <w:p w14:paraId="235250B7" w14:textId="77777777" w:rsidR="004F17AA" w:rsidRPr="00C01FA8" w:rsidRDefault="004F17AA">
            <w:pPr>
              <w:pStyle w:val="Tabletextnarrow"/>
            </w:pPr>
            <w:r w:rsidRPr="00C01FA8">
              <w:t>Twater11</w:t>
            </w:r>
          </w:p>
        </w:tc>
        <w:tc>
          <w:tcPr>
            <w:tcW w:w="3047" w:type="dxa"/>
            <w:tcMar>
              <w:top w:w="14" w:type="dxa"/>
              <w:left w:w="115" w:type="dxa"/>
              <w:bottom w:w="14" w:type="dxa"/>
              <w:right w:w="115" w:type="dxa"/>
            </w:tcMar>
            <w:hideMark/>
          </w:tcPr>
          <w:p w14:paraId="27EF5319" w14:textId="77777777" w:rsidR="004F17AA" w:rsidRPr="00C01FA8" w:rsidRDefault="004F17AA">
            <w:pPr>
              <w:pStyle w:val="Tabletextnarrow"/>
            </w:pPr>
            <w:r w:rsidRPr="00C01FA8">
              <w:t>Waterbody temperature for November (K)</w:t>
            </w:r>
          </w:p>
        </w:tc>
        <w:tc>
          <w:tcPr>
            <w:tcW w:w="1093" w:type="dxa"/>
            <w:tcMar>
              <w:top w:w="14" w:type="dxa"/>
              <w:left w:w="115" w:type="dxa"/>
              <w:bottom w:w="14" w:type="dxa"/>
              <w:right w:w="115" w:type="dxa"/>
            </w:tcMar>
          </w:tcPr>
          <w:p w14:paraId="2353BF06" w14:textId="77777777" w:rsidR="004F17AA" w:rsidRPr="00C01FA8" w:rsidRDefault="004F17AA">
            <w:pPr>
              <w:pStyle w:val="Tabletextnarrow"/>
            </w:pPr>
            <w:r w:rsidRPr="00C01FA8">
              <w:t>284</w:t>
            </w:r>
          </w:p>
        </w:tc>
        <w:tc>
          <w:tcPr>
            <w:tcW w:w="990" w:type="dxa"/>
          </w:tcPr>
          <w:p w14:paraId="5ED413F5" w14:textId="77777777" w:rsidR="004F17AA" w:rsidRPr="00C01FA8" w:rsidRDefault="004F17AA">
            <w:pPr>
              <w:pStyle w:val="Tabletextnarrow"/>
            </w:pPr>
            <w:r w:rsidRPr="00C01FA8">
              <w:t>285</w:t>
            </w:r>
          </w:p>
        </w:tc>
        <w:tc>
          <w:tcPr>
            <w:tcW w:w="990" w:type="dxa"/>
          </w:tcPr>
          <w:p w14:paraId="090E827D" w14:textId="77777777" w:rsidR="004F17AA" w:rsidRPr="00C01FA8" w:rsidRDefault="004F17AA">
            <w:pPr>
              <w:pStyle w:val="Tabletextnarrow"/>
            </w:pPr>
            <w:r w:rsidRPr="00C01FA8">
              <w:t>292</w:t>
            </w:r>
          </w:p>
        </w:tc>
        <w:tc>
          <w:tcPr>
            <w:tcW w:w="2165" w:type="dxa"/>
            <w:vMerge/>
            <w:tcMar>
              <w:top w:w="14" w:type="dxa"/>
              <w:left w:w="115" w:type="dxa"/>
              <w:bottom w:w="14" w:type="dxa"/>
              <w:right w:w="115" w:type="dxa"/>
            </w:tcMar>
          </w:tcPr>
          <w:p w14:paraId="0CB098C8" w14:textId="77777777" w:rsidR="004F17AA" w:rsidRPr="00C01FA8" w:rsidRDefault="004F17AA">
            <w:pPr>
              <w:pStyle w:val="Tabletextnarrow"/>
            </w:pPr>
          </w:p>
        </w:tc>
      </w:tr>
      <w:tr w:rsidR="004F17AA" w:rsidRPr="00C01FA8" w14:paraId="46570A77" w14:textId="77777777">
        <w:tc>
          <w:tcPr>
            <w:tcW w:w="1070" w:type="dxa"/>
            <w:tcMar>
              <w:top w:w="14" w:type="dxa"/>
              <w:left w:w="115" w:type="dxa"/>
              <w:bottom w:w="14" w:type="dxa"/>
              <w:right w:w="115" w:type="dxa"/>
            </w:tcMar>
            <w:hideMark/>
          </w:tcPr>
          <w:p w14:paraId="0C72CF9D" w14:textId="77777777" w:rsidR="004F17AA" w:rsidRPr="00C01FA8" w:rsidRDefault="004F17AA">
            <w:pPr>
              <w:pStyle w:val="Tabletextnarrow"/>
            </w:pPr>
            <w:r w:rsidRPr="00C01FA8">
              <w:t>Twater12</w:t>
            </w:r>
          </w:p>
        </w:tc>
        <w:tc>
          <w:tcPr>
            <w:tcW w:w="3047" w:type="dxa"/>
            <w:tcMar>
              <w:top w:w="14" w:type="dxa"/>
              <w:left w:w="115" w:type="dxa"/>
              <w:bottom w:w="14" w:type="dxa"/>
              <w:right w:w="115" w:type="dxa"/>
            </w:tcMar>
            <w:hideMark/>
          </w:tcPr>
          <w:p w14:paraId="2B938497" w14:textId="77777777" w:rsidR="004F17AA" w:rsidRPr="00C01FA8" w:rsidRDefault="004F17AA">
            <w:pPr>
              <w:pStyle w:val="Tabletextnarrow"/>
            </w:pPr>
            <w:r w:rsidRPr="00C01FA8">
              <w:t>Waterbody temperature for December (K)</w:t>
            </w:r>
          </w:p>
        </w:tc>
        <w:tc>
          <w:tcPr>
            <w:tcW w:w="1093" w:type="dxa"/>
            <w:tcMar>
              <w:top w:w="14" w:type="dxa"/>
              <w:left w:w="115" w:type="dxa"/>
              <w:bottom w:w="14" w:type="dxa"/>
              <w:right w:w="115" w:type="dxa"/>
            </w:tcMar>
          </w:tcPr>
          <w:p w14:paraId="5552646E" w14:textId="77777777" w:rsidR="004F17AA" w:rsidRPr="00C01FA8" w:rsidRDefault="004F17AA">
            <w:pPr>
              <w:pStyle w:val="Tabletextnarrow"/>
            </w:pPr>
            <w:r w:rsidRPr="00C01FA8">
              <w:t>277</w:t>
            </w:r>
          </w:p>
        </w:tc>
        <w:tc>
          <w:tcPr>
            <w:tcW w:w="990" w:type="dxa"/>
          </w:tcPr>
          <w:p w14:paraId="54E3A60D" w14:textId="77777777" w:rsidR="004F17AA" w:rsidRPr="00C01FA8" w:rsidRDefault="004F17AA">
            <w:pPr>
              <w:pStyle w:val="Tabletextnarrow"/>
            </w:pPr>
            <w:r w:rsidRPr="00C01FA8">
              <w:t>278</w:t>
            </w:r>
          </w:p>
        </w:tc>
        <w:tc>
          <w:tcPr>
            <w:tcW w:w="990" w:type="dxa"/>
          </w:tcPr>
          <w:p w14:paraId="3C66359D" w14:textId="77777777" w:rsidR="004F17AA" w:rsidRPr="00C01FA8" w:rsidRDefault="004F17AA">
            <w:pPr>
              <w:pStyle w:val="Tabletextnarrow"/>
            </w:pPr>
            <w:r w:rsidRPr="00C01FA8">
              <w:t>288</w:t>
            </w:r>
          </w:p>
        </w:tc>
        <w:tc>
          <w:tcPr>
            <w:tcW w:w="2165" w:type="dxa"/>
            <w:vMerge/>
            <w:tcMar>
              <w:top w:w="14" w:type="dxa"/>
              <w:left w:w="115" w:type="dxa"/>
              <w:bottom w:w="14" w:type="dxa"/>
              <w:right w:w="115" w:type="dxa"/>
            </w:tcMar>
          </w:tcPr>
          <w:p w14:paraId="3823894C" w14:textId="77777777" w:rsidR="004F17AA" w:rsidRPr="00C01FA8" w:rsidRDefault="004F17AA">
            <w:pPr>
              <w:pStyle w:val="Tabletextnarrow"/>
            </w:pPr>
          </w:p>
        </w:tc>
      </w:tr>
    </w:tbl>
    <w:p w14:paraId="1439599D" w14:textId="77777777" w:rsidR="004F17AA" w:rsidRPr="002A27E7" w:rsidRDefault="004F17AA" w:rsidP="004F17AA">
      <w:pPr>
        <w:pStyle w:val="Appheading1"/>
        <w:rPr>
          <w:lang w:val="en-US"/>
        </w:rPr>
      </w:pPr>
      <w:r w:rsidRPr="002A27E7">
        <w:rPr>
          <w:lang w:val="en-US"/>
        </w:rPr>
        <w:t>B.3</w:t>
      </w:r>
      <w:r>
        <w:rPr>
          <w:lang w:val="en-US"/>
        </w:rPr>
        <w:t xml:space="preserve"> </w:t>
      </w:r>
      <w:r w:rsidRPr="005217EC">
        <w:t>Other</w:t>
      </w:r>
      <w:r w:rsidRPr="002A27E7">
        <w:t xml:space="preserve"> Fate and Transport Data</w:t>
      </w:r>
    </w:p>
    <w:p w14:paraId="772FA277" w14:textId="77777777" w:rsidR="004F17AA" w:rsidRPr="00C01FA8" w:rsidRDefault="004F17AA" w:rsidP="004F17AA">
      <w:pPr>
        <w:pStyle w:val="BodyText"/>
        <w:keepNext/>
        <w:keepLines/>
      </w:pPr>
      <w:r w:rsidRPr="00C01FA8">
        <w:t>The database includes the following types of general fate and transport inputs to the model:</w:t>
      </w:r>
    </w:p>
    <w:p w14:paraId="7978A58A" w14:textId="77777777" w:rsidR="004F17AA" w:rsidRPr="00C01FA8" w:rsidRDefault="004F17AA" w:rsidP="004F17AA">
      <w:pPr>
        <w:pStyle w:val="ListBullet"/>
      </w:pPr>
      <w:r w:rsidRPr="00C01FA8">
        <w:t>Agricultural practices (e.g., application frequency) (</w:t>
      </w:r>
      <w:r w:rsidRPr="00C01FA8">
        <w:rPr>
          <w:b/>
        </w:rPr>
        <w:t>Table B-6</w:t>
      </w:r>
      <w:r w:rsidRPr="00C01FA8">
        <w:t>)</w:t>
      </w:r>
    </w:p>
    <w:p w14:paraId="24739825" w14:textId="77777777" w:rsidR="004F17AA" w:rsidRPr="00C01FA8" w:rsidRDefault="004F17AA" w:rsidP="004F17AA">
      <w:pPr>
        <w:pStyle w:val="ListBullet"/>
      </w:pPr>
      <w:r w:rsidRPr="00C01FA8">
        <w:t>Waterbody and watershed characteristics (</w:t>
      </w:r>
      <w:r w:rsidRPr="00C01FA8">
        <w:rPr>
          <w:b/>
        </w:rPr>
        <w:t>Table B-7</w:t>
      </w:r>
      <w:r w:rsidRPr="00C01FA8">
        <w:t>)</w:t>
      </w:r>
    </w:p>
    <w:p w14:paraId="01A08469" w14:textId="77777777" w:rsidR="004F17AA" w:rsidRPr="00C01FA8" w:rsidRDefault="004F17AA" w:rsidP="004F17AA">
      <w:pPr>
        <w:pStyle w:val="ListBullet"/>
      </w:pPr>
      <w:r w:rsidRPr="00C01FA8">
        <w:t>Livestock biota data (</w:t>
      </w:r>
      <w:r w:rsidRPr="00C01FA8">
        <w:rPr>
          <w:b/>
        </w:rPr>
        <w:t>Table B-8</w:t>
      </w:r>
      <w:r w:rsidRPr="00C01FA8">
        <w:t>)</w:t>
      </w:r>
    </w:p>
    <w:p w14:paraId="06044FC5" w14:textId="77777777" w:rsidR="004F17AA" w:rsidRPr="00C01FA8" w:rsidRDefault="004F17AA" w:rsidP="004F17AA">
      <w:pPr>
        <w:pStyle w:val="ListBullet"/>
      </w:pPr>
      <w:r w:rsidRPr="00C01FA8">
        <w:t>Plant biota data (</w:t>
      </w:r>
      <w:r w:rsidRPr="00C01FA8">
        <w:rPr>
          <w:b/>
        </w:rPr>
        <w:t>Table B-9</w:t>
      </w:r>
      <w:r w:rsidRPr="00C01FA8">
        <w:t xml:space="preserve">). </w:t>
      </w:r>
    </w:p>
    <w:p w14:paraId="6E74DEB4" w14:textId="77777777" w:rsidR="004F17AA" w:rsidRPr="00C01FA8" w:rsidRDefault="004F17AA" w:rsidP="004F17AA">
      <w:pPr>
        <w:pStyle w:val="BodyText"/>
      </w:pPr>
      <w:r w:rsidRPr="00C01FA8">
        <w:t xml:space="preserve">In addition, groundwater transport is accounted for using a conservative dilution-attenuation factor (DAF). For the LAU, a DAF of 1 [mg/L leachate]/[mg/L GW] was selected based on the results of Monte Carlo simulations conducted with EPACMTP (U.S. EPA, 2003c,d). For the surface disposal scenario, the liner parameters in Table B-4 imply DAFs of 1, 2, and 1E+7 for no liner, clay liner, and composite liner, respectively. See further discussion in </w:t>
      </w:r>
      <w:r w:rsidRPr="00C01FA8">
        <w:rPr>
          <w:b/>
          <w:bCs/>
        </w:rPr>
        <w:t>Appendix A</w:t>
      </w:r>
      <w:r w:rsidRPr="00C01FA8">
        <w:t>.</w:t>
      </w:r>
    </w:p>
    <w:p w14:paraId="14909630" w14:textId="77777777" w:rsidR="004F17AA" w:rsidRPr="00C01FA8" w:rsidRDefault="004F17AA" w:rsidP="004F17AA">
      <w:pPr>
        <w:pStyle w:val="Apptabletitle"/>
      </w:pPr>
      <w:r w:rsidRPr="00C01FA8">
        <w:t xml:space="preserve">Table B-6. </w:t>
      </w:r>
      <w:r w:rsidRPr="005217EC">
        <w:t>Agricultural</w:t>
      </w:r>
      <w:r w:rsidRPr="00C01FA8">
        <w:t xml:space="preserve"> Practices for the Land Application Unit: Scenario Specific</w:t>
      </w:r>
    </w:p>
    <w:tbl>
      <w:tblPr>
        <w:tblW w:w="936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CellMar>
          <w:top w:w="14" w:type="dxa"/>
          <w:left w:w="115" w:type="dxa"/>
          <w:bottom w:w="14" w:type="dxa"/>
          <w:right w:w="115" w:type="dxa"/>
        </w:tblCellMar>
        <w:tblLook w:val="04A0" w:firstRow="1" w:lastRow="0" w:firstColumn="1" w:lastColumn="0" w:noHBand="0" w:noVBand="1"/>
      </w:tblPr>
      <w:tblGrid>
        <w:gridCol w:w="1165"/>
        <w:gridCol w:w="2813"/>
        <w:gridCol w:w="786"/>
        <w:gridCol w:w="872"/>
        <w:gridCol w:w="872"/>
        <w:gridCol w:w="2852"/>
      </w:tblGrid>
      <w:tr w:rsidR="004F17AA" w:rsidRPr="00C01FA8" w14:paraId="4CA36844" w14:textId="77777777">
        <w:trPr>
          <w:trHeight w:val="288"/>
          <w:tblHeader/>
        </w:trPr>
        <w:tc>
          <w:tcPr>
            <w:tcW w:w="1165" w:type="dxa"/>
            <w:shd w:val="clear" w:color="auto" w:fill="B0CCEA"/>
            <w:noWrap/>
            <w:vAlign w:val="bottom"/>
            <w:hideMark/>
          </w:tcPr>
          <w:p w14:paraId="09DE6E28" w14:textId="77777777" w:rsidR="004F17AA" w:rsidRPr="00C01FA8" w:rsidRDefault="004F17AA">
            <w:pPr>
              <w:pStyle w:val="Tableheadnarrow"/>
            </w:pPr>
            <w:r w:rsidRPr="00C01FA8">
              <w:t>Model Code</w:t>
            </w:r>
          </w:p>
        </w:tc>
        <w:tc>
          <w:tcPr>
            <w:tcW w:w="2813" w:type="dxa"/>
            <w:shd w:val="clear" w:color="auto" w:fill="B0CCEA"/>
            <w:noWrap/>
            <w:vAlign w:val="bottom"/>
            <w:hideMark/>
          </w:tcPr>
          <w:p w14:paraId="3534A948" w14:textId="77777777" w:rsidR="004F17AA" w:rsidRPr="00C01FA8" w:rsidRDefault="004F17AA">
            <w:pPr>
              <w:pStyle w:val="Tableheadnarrow"/>
            </w:pPr>
            <w:r w:rsidRPr="00C01FA8">
              <w:t>Description</w:t>
            </w:r>
          </w:p>
        </w:tc>
        <w:tc>
          <w:tcPr>
            <w:tcW w:w="786" w:type="dxa"/>
            <w:shd w:val="clear" w:color="auto" w:fill="B0CCEA"/>
            <w:noWrap/>
            <w:vAlign w:val="bottom"/>
            <w:hideMark/>
          </w:tcPr>
          <w:p w14:paraId="404F0433" w14:textId="77777777" w:rsidR="004F17AA" w:rsidRPr="00C01FA8" w:rsidRDefault="004F17AA">
            <w:pPr>
              <w:pStyle w:val="Tableheadnarrow"/>
            </w:pPr>
            <w:r w:rsidRPr="00C01FA8">
              <w:t>Crop</w:t>
            </w:r>
          </w:p>
        </w:tc>
        <w:tc>
          <w:tcPr>
            <w:tcW w:w="872" w:type="dxa"/>
            <w:shd w:val="clear" w:color="auto" w:fill="B0CCEA"/>
            <w:noWrap/>
            <w:vAlign w:val="bottom"/>
            <w:hideMark/>
          </w:tcPr>
          <w:p w14:paraId="3260F896" w14:textId="77777777" w:rsidR="004F17AA" w:rsidRPr="00C01FA8" w:rsidRDefault="004F17AA">
            <w:pPr>
              <w:pStyle w:val="Tableheadnarrow"/>
            </w:pPr>
            <w:r w:rsidRPr="00C01FA8">
              <w:t>Pasture</w:t>
            </w:r>
          </w:p>
        </w:tc>
        <w:tc>
          <w:tcPr>
            <w:tcW w:w="872" w:type="dxa"/>
            <w:shd w:val="clear" w:color="auto" w:fill="B0CCEA"/>
            <w:noWrap/>
            <w:vAlign w:val="bottom"/>
            <w:hideMark/>
          </w:tcPr>
          <w:p w14:paraId="4D2D6716" w14:textId="77777777" w:rsidR="004F17AA" w:rsidRPr="00C01FA8" w:rsidRDefault="004F17AA">
            <w:pPr>
              <w:pStyle w:val="Tableheadnarrow"/>
            </w:pPr>
            <w:proofErr w:type="spellStart"/>
            <w:r w:rsidRPr="00C01FA8">
              <w:t>Reclam</w:t>
            </w:r>
            <w:proofErr w:type="spellEnd"/>
            <w:r w:rsidRPr="00C01FA8">
              <w:t>.</w:t>
            </w:r>
          </w:p>
        </w:tc>
        <w:tc>
          <w:tcPr>
            <w:tcW w:w="2852" w:type="dxa"/>
            <w:shd w:val="clear" w:color="auto" w:fill="B0CCEA"/>
            <w:noWrap/>
            <w:vAlign w:val="bottom"/>
            <w:hideMark/>
          </w:tcPr>
          <w:p w14:paraId="61D8939A" w14:textId="77777777" w:rsidR="004F17AA" w:rsidRPr="00C01FA8" w:rsidRDefault="004F17AA">
            <w:pPr>
              <w:pStyle w:val="Tableheadnarrow"/>
            </w:pPr>
            <w:r w:rsidRPr="00C01FA8">
              <w:t>Reference</w:t>
            </w:r>
          </w:p>
        </w:tc>
      </w:tr>
      <w:tr w:rsidR="004F17AA" w:rsidRPr="00C01FA8" w14:paraId="46250F43" w14:textId="77777777" w:rsidTr="007E2437">
        <w:trPr>
          <w:trHeight w:val="288"/>
        </w:trPr>
        <w:tc>
          <w:tcPr>
            <w:tcW w:w="9360" w:type="dxa"/>
            <w:gridSpan w:val="6"/>
            <w:shd w:val="clear" w:color="auto" w:fill="FBF9B9"/>
            <w:vAlign w:val="center"/>
          </w:tcPr>
          <w:p w14:paraId="33E3D311" w14:textId="77777777" w:rsidR="004F17AA" w:rsidRPr="00C01FA8" w:rsidRDefault="004F17AA">
            <w:pPr>
              <w:pStyle w:val="Tablesubheadleftnarrow"/>
            </w:pPr>
            <w:r>
              <w:t>Application Rate</w:t>
            </w:r>
          </w:p>
        </w:tc>
      </w:tr>
      <w:tr w:rsidR="004F17AA" w:rsidRPr="00C01FA8" w14:paraId="70B3C8B8" w14:textId="77777777">
        <w:trPr>
          <w:trHeight w:val="288"/>
        </w:trPr>
        <w:tc>
          <w:tcPr>
            <w:tcW w:w="1165" w:type="dxa"/>
            <w:shd w:val="clear" w:color="auto" w:fill="auto"/>
            <w:vAlign w:val="center"/>
          </w:tcPr>
          <w:p w14:paraId="16C7603F" w14:textId="77777777" w:rsidR="004F17AA" w:rsidRPr="00C01FA8" w:rsidRDefault="004F17AA">
            <w:pPr>
              <w:pStyle w:val="Tabletextnarrow"/>
            </w:pPr>
            <w:proofErr w:type="spellStart"/>
            <w:r>
              <w:t>DryApplRate</w:t>
            </w:r>
            <w:proofErr w:type="spellEnd"/>
          </w:p>
        </w:tc>
        <w:tc>
          <w:tcPr>
            <w:tcW w:w="2813" w:type="dxa"/>
            <w:shd w:val="clear" w:color="auto" w:fill="auto"/>
            <w:vAlign w:val="center"/>
          </w:tcPr>
          <w:p w14:paraId="79C421BB" w14:textId="77777777" w:rsidR="004F17AA" w:rsidRPr="00C01FA8" w:rsidRDefault="004F17AA">
            <w:pPr>
              <w:pStyle w:val="Tabletextnarrow"/>
            </w:pPr>
            <w:r>
              <w:t>Dry Application Rate (</w:t>
            </w:r>
            <w:r w:rsidRPr="00C01FA8">
              <w:t>MT DW/ha/appl</w:t>
            </w:r>
            <w:r>
              <w:t>)</w:t>
            </w:r>
          </w:p>
        </w:tc>
        <w:tc>
          <w:tcPr>
            <w:tcW w:w="786" w:type="dxa"/>
            <w:shd w:val="clear" w:color="auto" w:fill="auto"/>
            <w:vAlign w:val="center"/>
          </w:tcPr>
          <w:p w14:paraId="744F02C2" w14:textId="77777777" w:rsidR="004F17AA" w:rsidRPr="00C01FA8" w:rsidRDefault="004F17AA">
            <w:pPr>
              <w:pStyle w:val="Tabletextnarrow"/>
            </w:pPr>
            <w:r>
              <w:t>10</w:t>
            </w:r>
          </w:p>
        </w:tc>
        <w:tc>
          <w:tcPr>
            <w:tcW w:w="872" w:type="dxa"/>
            <w:shd w:val="clear" w:color="auto" w:fill="auto"/>
            <w:vAlign w:val="center"/>
          </w:tcPr>
          <w:p w14:paraId="1629C830" w14:textId="77777777" w:rsidR="004F17AA" w:rsidRPr="00C01FA8" w:rsidRDefault="004F17AA">
            <w:pPr>
              <w:pStyle w:val="Tabletextnarrow"/>
            </w:pPr>
            <w:r>
              <w:t>10</w:t>
            </w:r>
          </w:p>
        </w:tc>
        <w:tc>
          <w:tcPr>
            <w:tcW w:w="872" w:type="dxa"/>
            <w:shd w:val="clear" w:color="auto" w:fill="auto"/>
            <w:vAlign w:val="center"/>
          </w:tcPr>
          <w:p w14:paraId="5BF188B7" w14:textId="77777777" w:rsidR="004F17AA" w:rsidRPr="00C01FA8" w:rsidRDefault="004F17AA">
            <w:pPr>
              <w:pStyle w:val="Tabletextnarrow"/>
            </w:pPr>
            <w:r>
              <w:t>50</w:t>
            </w:r>
          </w:p>
        </w:tc>
        <w:tc>
          <w:tcPr>
            <w:tcW w:w="2852" w:type="dxa"/>
            <w:shd w:val="clear" w:color="auto" w:fill="auto"/>
            <w:vAlign w:val="center"/>
          </w:tcPr>
          <w:p w14:paraId="5C16C5EC" w14:textId="77777777" w:rsidR="004F17AA" w:rsidRPr="00C01FA8" w:rsidRDefault="004F17AA">
            <w:pPr>
              <w:pStyle w:val="Tabletextnarrow"/>
            </w:pPr>
            <w:r>
              <w:t>Crop &amp; pasture: agronomic rate, see Appendix E for derivation details. Reclamation = 5 x agronomic (Sopper, 1993)</w:t>
            </w:r>
          </w:p>
        </w:tc>
      </w:tr>
      <w:tr w:rsidR="004F17AA" w:rsidRPr="00C01FA8" w14:paraId="46714B27" w14:textId="77777777">
        <w:trPr>
          <w:trHeight w:val="288"/>
        </w:trPr>
        <w:tc>
          <w:tcPr>
            <w:tcW w:w="1165" w:type="dxa"/>
            <w:shd w:val="clear" w:color="auto" w:fill="auto"/>
            <w:vAlign w:val="center"/>
          </w:tcPr>
          <w:p w14:paraId="3C2840D1" w14:textId="77777777" w:rsidR="004F17AA" w:rsidRPr="00C01FA8" w:rsidRDefault="004F17AA">
            <w:pPr>
              <w:pStyle w:val="Tabletextnarrow"/>
            </w:pPr>
            <w:proofErr w:type="spellStart"/>
            <w:r w:rsidRPr="00C01FA8">
              <w:t>Nappl</w:t>
            </w:r>
            <w:proofErr w:type="spellEnd"/>
          </w:p>
        </w:tc>
        <w:tc>
          <w:tcPr>
            <w:tcW w:w="2813" w:type="dxa"/>
            <w:shd w:val="clear" w:color="auto" w:fill="auto"/>
            <w:vAlign w:val="center"/>
          </w:tcPr>
          <w:p w14:paraId="6F4B6312" w14:textId="77777777" w:rsidR="004F17AA" w:rsidRPr="00C01FA8" w:rsidRDefault="004F17AA">
            <w:pPr>
              <w:pStyle w:val="Tabletextnarrow"/>
            </w:pPr>
            <w:r w:rsidRPr="00C01FA8">
              <w:t>Waste applications per year (1/year)</w:t>
            </w:r>
          </w:p>
        </w:tc>
        <w:tc>
          <w:tcPr>
            <w:tcW w:w="786" w:type="dxa"/>
            <w:shd w:val="clear" w:color="auto" w:fill="auto"/>
            <w:vAlign w:val="center"/>
          </w:tcPr>
          <w:p w14:paraId="3A249EE1" w14:textId="77777777" w:rsidR="004F17AA" w:rsidRPr="00C01FA8" w:rsidRDefault="004F17AA">
            <w:pPr>
              <w:pStyle w:val="Tabletextnarrow"/>
            </w:pPr>
            <w:r w:rsidRPr="00C01FA8">
              <w:t>1</w:t>
            </w:r>
          </w:p>
        </w:tc>
        <w:tc>
          <w:tcPr>
            <w:tcW w:w="872" w:type="dxa"/>
            <w:shd w:val="clear" w:color="auto" w:fill="auto"/>
            <w:vAlign w:val="center"/>
          </w:tcPr>
          <w:p w14:paraId="29EFE299" w14:textId="77777777" w:rsidR="004F17AA" w:rsidRPr="00C01FA8" w:rsidRDefault="004F17AA">
            <w:pPr>
              <w:pStyle w:val="Tabletextnarrow"/>
            </w:pPr>
            <w:r w:rsidRPr="00C01FA8">
              <w:t>1</w:t>
            </w:r>
          </w:p>
        </w:tc>
        <w:tc>
          <w:tcPr>
            <w:tcW w:w="872" w:type="dxa"/>
            <w:shd w:val="clear" w:color="auto" w:fill="auto"/>
            <w:vAlign w:val="center"/>
          </w:tcPr>
          <w:p w14:paraId="72D4DEA5" w14:textId="77777777" w:rsidR="004F17AA" w:rsidRPr="00C01FA8" w:rsidRDefault="004F17AA">
            <w:pPr>
              <w:pStyle w:val="Tabletextnarrow"/>
            </w:pPr>
            <w:r w:rsidRPr="00C01FA8">
              <w:t>1</w:t>
            </w:r>
          </w:p>
        </w:tc>
        <w:tc>
          <w:tcPr>
            <w:tcW w:w="2852" w:type="dxa"/>
            <w:shd w:val="clear" w:color="auto" w:fill="auto"/>
            <w:vAlign w:val="center"/>
          </w:tcPr>
          <w:p w14:paraId="6B6E62B0" w14:textId="77777777" w:rsidR="004F17AA" w:rsidRPr="00C01FA8" w:rsidRDefault="004F17AA">
            <w:pPr>
              <w:pStyle w:val="Tabletextnarrow"/>
            </w:pPr>
            <w:r w:rsidRPr="00C01FA8">
              <w:t>Biosolids 2003 (U.S. EPA, 2003a)</w:t>
            </w:r>
          </w:p>
          <w:p w14:paraId="04CCF8CC" w14:textId="77777777" w:rsidR="004F17AA" w:rsidRPr="00C01FA8" w:rsidRDefault="004F17AA">
            <w:pPr>
              <w:pStyle w:val="Tabletextnarrow"/>
            </w:pPr>
            <w:r w:rsidRPr="00C01FA8">
              <w:t>Application is assumed to occur on April 1, at the start of the growing season</w:t>
            </w:r>
          </w:p>
        </w:tc>
      </w:tr>
      <w:tr w:rsidR="004F17AA" w:rsidRPr="00C01FA8" w14:paraId="74B975E2" w14:textId="77777777">
        <w:trPr>
          <w:trHeight w:val="288"/>
        </w:trPr>
        <w:tc>
          <w:tcPr>
            <w:tcW w:w="1165" w:type="dxa"/>
            <w:shd w:val="clear" w:color="auto" w:fill="auto"/>
            <w:vAlign w:val="center"/>
          </w:tcPr>
          <w:p w14:paraId="035CF4FB" w14:textId="77777777" w:rsidR="004F17AA" w:rsidRPr="00C01FA8" w:rsidRDefault="004F17AA">
            <w:pPr>
              <w:pStyle w:val="Tabletextnarrow"/>
            </w:pPr>
            <w:proofErr w:type="spellStart"/>
            <w:r w:rsidRPr="00C01FA8">
              <w:lastRenderedPageBreak/>
              <w:t>Rappl</w:t>
            </w:r>
            <w:proofErr w:type="spellEnd"/>
          </w:p>
        </w:tc>
        <w:tc>
          <w:tcPr>
            <w:tcW w:w="2813" w:type="dxa"/>
            <w:shd w:val="clear" w:color="auto" w:fill="auto"/>
            <w:vAlign w:val="center"/>
          </w:tcPr>
          <w:p w14:paraId="202F048C" w14:textId="77777777" w:rsidR="004F17AA" w:rsidRPr="00C01FA8" w:rsidRDefault="004F17AA">
            <w:pPr>
              <w:pStyle w:val="Tabletextnarrow"/>
            </w:pPr>
            <w:r w:rsidRPr="00C01FA8">
              <w:t>Waste application rate (MT WW/m</w:t>
            </w:r>
            <w:r w:rsidRPr="00C01FA8">
              <w:rPr>
                <w:vertAlign w:val="superscript"/>
              </w:rPr>
              <w:t>2</w:t>
            </w:r>
            <w:r w:rsidRPr="00C01FA8">
              <w:t>-year)</w:t>
            </w:r>
          </w:p>
        </w:tc>
        <w:tc>
          <w:tcPr>
            <w:tcW w:w="5382" w:type="dxa"/>
            <w:gridSpan w:val="4"/>
            <w:shd w:val="clear" w:color="auto" w:fill="auto"/>
            <w:vAlign w:val="center"/>
          </w:tcPr>
          <w:p w14:paraId="46CE2DA6" w14:textId="77777777" w:rsidR="004F17AA" w:rsidRDefault="004F17AA">
            <w:pPr>
              <w:pStyle w:val="Tabletextnarrow"/>
              <w:spacing w:after="60"/>
            </w:pPr>
            <w:r w:rsidRPr="00C01FA8">
              <w:t>Calculated from dry application rate</w:t>
            </w:r>
            <w:r>
              <w:t xml:space="preserve"> applications per year (both above)</w:t>
            </w:r>
            <w:r w:rsidRPr="00C01FA8">
              <w:t xml:space="preserve"> and percent solids</w:t>
            </w:r>
            <w:r>
              <w:t xml:space="preserve"> (see Table B-1):</w:t>
            </w:r>
          </w:p>
          <w:p w14:paraId="6EBA1B62" w14:textId="77777777" w:rsidR="004F17AA" w:rsidRPr="00C01FA8" w:rsidRDefault="00F6260B">
            <w:pPr>
              <w:pStyle w:val="Tabletextnarrow"/>
            </w:pPr>
            <m:oMathPara>
              <m:oMath>
                <m:sSub>
                  <m:sSubPr>
                    <m:ctrlPr>
                      <w:rPr>
                        <w:rFonts w:ascii="Cambria Math" w:hAnsi="Cambria Math"/>
                        <w:i/>
                      </w:rPr>
                    </m:ctrlPr>
                  </m:sSubPr>
                  <m:e>
                    <m:r>
                      <w:rPr>
                        <w:rFonts w:ascii="Cambria Math" w:hAnsi="Cambria Math"/>
                      </w:rPr>
                      <m:t>R</m:t>
                    </m:r>
                  </m:e>
                  <m:sub>
                    <m:r>
                      <w:rPr>
                        <w:rFonts w:ascii="Cambria Math" w:hAnsi="Cambria Math"/>
                      </w:rPr>
                      <m:t>appl</m:t>
                    </m:r>
                  </m:sub>
                </m:sSub>
                <m:r>
                  <w:rPr>
                    <w:rFonts w:ascii="Cambria Math" w:hAnsi="Cambria Math"/>
                  </w:rPr>
                  <m:t>=</m:t>
                </m:r>
                <m:f>
                  <m:fPr>
                    <m:ctrlPr>
                      <w:rPr>
                        <w:rFonts w:ascii="Cambria Math" w:hAnsi="Cambria Math"/>
                        <w:i/>
                      </w:rPr>
                    </m:ctrlPr>
                  </m:fPr>
                  <m:num>
                    <m:r>
                      <w:rPr>
                        <w:rFonts w:ascii="Cambria Math" w:hAnsi="Cambria Math"/>
                      </w:rPr>
                      <m:t>DryApplRate×</m:t>
                    </m:r>
                    <m:sSub>
                      <m:sSubPr>
                        <m:ctrlPr>
                          <w:rPr>
                            <w:rFonts w:ascii="Cambria Math" w:hAnsi="Cambria Math"/>
                            <w:i/>
                          </w:rPr>
                        </m:ctrlPr>
                      </m:sSubPr>
                      <m:e>
                        <m:r>
                          <w:rPr>
                            <w:rFonts w:ascii="Cambria Math" w:hAnsi="Cambria Math"/>
                          </w:rPr>
                          <m:t>N</m:t>
                        </m:r>
                      </m:e>
                      <m:sub>
                        <m:r>
                          <w:rPr>
                            <w:rFonts w:ascii="Cambria Math" w:hAnsi="Cambria Math"/>
                          </w:rPr>
                          <m:t>appl</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r>
                      <w:rPr>
                        <w:rFonts w:ascii="Cambria Math" w:hAnsi="Cambria Math"/>
                      </w:rPr>
                      <m:t>ha/</m:t>
                    </m:r>
                    <m:sSup>
                      <m:sSupPr>
                        <m:ctrlPr>
                          <w:rPr>
                            <w:rFonts w:ascii="Cambria Math" w:hAnsi="Cambria Math"/>
                            <w:i/>
                          </w:rPr>
                        </m:ctrlPr>
                      </m:sSupPr>
                      <m:e>
                        <m:r>
                          <w:rPr>
                            <w:rFonts w:ascii="Cambria Math" w:hAnsi="Cambria Math"/>
                          </w:rPr>
                          <m:t>m</m:t>
                        </m:r>
                      </m:e>
                      <m:sup>
                        <m:r>
                          <w:rPr>
                            <w:rFonts w:ascii="Cambria Math" w:hAnsi="Cambria Math"/>
                          </w:rPr>
                          <m:t>2</m:t>
                        </m:r>
                      </m:sup>
                    </m:sSup>
                  </m:num>
                  <m:den>
                    <m:r>
                      <w:rPr>
                        <w:rFonts w:ascii="Cambria Math" w:hAnsi="Cambria Math"/>
                      </w:rPr>
                      <m:t>% solids/100</m:t>
                    </m:r>
                  </m:den>
                </m:f>
              </m:oMath>
            </m:oMathPara>
          </w:p>
        </w:tc>
      </w:tr>
      <w:tr w:rsidR="004F17AA" w:rsidRPr="00C01FA8" w14:paraId="4D0DF9B4" w14:textId="77777777" w:rsidTr="007E2437">
        <w:trPr>
          <w:trHeight w:val="288"/>
        </w:trPr>
        <w:tc>
          <w:tcPr>
            <w:tcW w:w="9360" w:type="dxa"/>
            <w:gridSpan w:val="6"/>
            <w:shd w:val="clear" w:color="auto" w:fill="FBF9B9"/>
            <w:vAlign w:val="center"/>
          </w:tcPr>
          <w:p w14:paraId="09EC65E7" w14:textId="77777777" w:rsidR="004F17AA" w:rsidRPr="00C01FA8" w:rsidRDefault="004F17AA">
            <w:pPr>
              <w:pStyle w:val="Tablesubheadleftnarrow"/>
            </w:pPr>
            <w:r>
              <w:t>Others</w:t>
            </w:r>
          </w:p>
        </w:tc>
      </w:tr>
      <w:tr w:rsidR="004F17AA" w:rsidRPr="00C01FA8" w14:paraId="260D7BFF" w14:textId="77777777">
        <w:trPr>
          <w:trHeight w:val="288"/>
        </w:trPr>
        <w:tc>
          <w:tcPr>
            <w:tcW w:w="1165" w:type="dxa"/>
            <w:shd w:val="clear" w:color="auto" w:fill="auto"/>
            <w:vAlign w:val="center"/>
            <w:hideMark/>
          </w:tcPr>
          <w:p w14:paraId="2C313D5E" w14:textId="77777777" w:rsidR="004F17AA" w:rsidRPr="00C01FA8" w:rsidRDefault="004F17AA">
            <w:pPr>
              <w:pStyle w:val="Tabletextnarrow"/>
            </w:pPr>
            <w:proofErr w:type="spellStart"/>
            <w:r w:rsidRPr="00C01FA8">
              <w:t>AppDepth</w:t>
            </w:r>
            <w:proofErr w:type="spellEnd"/>
          </w:p>
          <w:p w14:paraId="780C03DB" w14:textId="77777777" w:rsidR="004F17AA" w:rsidRPr="00C01FA8" w:rsidRDefault="004F17AA">
            <w:pPr>
              <w:pStyle w:val="Tabletextnarrow"/>
            </w:pPr>
            <w:proofErr w:type="spellStart"/>
            <w:r w:rsidRPr="00C01FA8">
              <w:t>Ztilling</w:t>
            </w:r>
            <w:proofErr w:type="spellEnd"/>
          </w:p>
        </w:tc>
        <w:tc>
          <w:tcPr>
            <w:tcW w:w="2813" w:type="dxa"/>
            <w:shd w:val="clear" w:color="auto" w:fill="auto"/>
            <w:vAlign w:val="center"/>
            <w:hideMark/>
          </w:tcPr>
          <w:p w14:paraId="7FFCD80C" w14:textId="77777777" w:rsidR="004F17AA" w:rsidRPr="00C01FA8" w:rsidRDefault="004F17AA">
            <w:pPr>
              <w:pStyle w:val="Tabletextnarrow"/>
            </w:pPr>
            <w:r w:rsidRPr="00C01FA8">
              <w:t xml:space="preserve">Depth of waste </w:t>
            </w:r>
            <w:proofErr w:type="spellStart"/>
            <w:r w:rsidRPr="00C01FA8">
              <w:t>incorporation</w:t>
            </w:r>
            <w:r w:rsidRPr="00C01FA8">
              <w:rPr>
                <w:vertAlign w:val="superscript"/>
              </w:rPr>
              <w:t>a</w:t>
            </w:r>
            <w:proofErr w:type="spellEnd"/>
          </w:p>
          <w:p w14:paraId="21F94F5B" w14:textId="77777777" w:rsidR="004F17AA" w:rsidRPr="00C01FA8" w:rsidRDefault="004F17AA">
            <w:pPr>
              <w:pStyle w:val="Tabletextnarrow"/>
            </w:pPr>
            <w:r w:rsidRPr="00C01FA8">
              <w:t>Tilling depth (m)</w:t>
            </w:r>
          </w:p>
        </w:tc>
        <w:tc>
          <w:tcPr>
            <w:tcW w:w="786" w:type="dxa"/>
            <w:shd w:val="clear" w:color="auto" w:fill="auto"/>
            <w:vAlign w:val="center"/>
            <w:hideMark/>
          </w:tcPr>
          <w:p w14:paraId="7466076F" w14:textId="77777777" w:rsidR="004F17AA" w:rsidRPr="00C01FA8" w:rsidRDefault="004F17AA">
            <w:pPr>
              <w:pStyle w:val="Tabletextnarrow"/>
            </w:pPr>
            <w:r w:rsidRPr="00C01FA8">
              <w:t>0.2</w:t>
            </w:r>
          </w:p>
        </w:tc>
        <w:tc>
          <w:tcPr>
            <w:tcW w:w="872" w:type="dxa"/>
            <w:shd w:val="clear" w:color="auto" w:fill="auto"/>
            <w:vAlign w:val="center"/>
            <w:hideMark/>
          </w:tcPr>
          <w:p w14:paraId="09382211" w14:textId="77777777" w:rsidR="004F17AA" w:rsidRPr="00C01FA8" w:rsidRDefault="004F17AA">
            <w:pPr>
              <w:pStyle w:val="Tabletextnarrow"/>
            </w:pPr>
            <w:r w:rsidRPr="00C01FA8">
              <w:t>0.02</w:t>
            </w:r>
          </w:p>
        </w:tc>
        <w:tc>
          <w:tcPr>
            <w:tcW w:w="872" w:type="dxa"/>
            <w:shd w:val="clear" w:color="auto" w:fill="auto"/>
            <w:vAlign w:val="center"/>
            <w:hideMark/>
          </w:tcPr>
          <w:p w14:paraId="497F99A7" w14:textId="77777777" w:rsidR="004F17AA" w:rsidRPr="00C01FA8" w:rsidRDefault="004F17AA">
            <w:pPr>
              <w:pStyle w:val="Tabletextnarrow"/>
            </w:pPr>
            <w:r w:rsidRPr="00C01FA8">
              <w:t>0.02</w:t>
            </w:r>
          </w:p>
        </w:tc>
        <w:tc>
          <w:tcPr>
            <w:tcW w:w="2852" w:type="dxa"/>
            <w:shd w:val="clear" w:color="auto" w:fill="auto"/>
            <w:vAlign w:val="center"/>
            <w:hideMark/>
          </w:tcPr>
          <w:p w14:paraId="3F366D57" w14:textId="77777777" w:rsidR="004F17AA" w:rsidRPr="00C01FA8" w:rsidRDefault="004F17AA">
            <w:pPr>
              <w:pStyle w:val="Tabletextnarrow"/>
            </w:pPr>
            <w:r w:rsidRPr="00C01FA8">
              <w:t>Biosolids 2003 (U.S. EPA, 2003a)</w:t>
            </w:r>
          </w:p>
        </w:tc>
      </w:tr>
      <w:tr w:rsidR="004F17AA" w:rsidRPr="00C01FA8" w14:paraId="3E450E3D" w14:textId="77777777">
        <w:trPr>
          <w:trHeight w:val="288"/>
        </w:trPr>
        <w:tc>
          <w:tcPr>
            <w:tcW w:w="1165" w:type="dxa"/>
            <w:shd w:val="clear" w:color="auto" w:fill="auto"/>
            <w:vAlign w:val="center"/>
            <w:hideMark/>
          </w:tcPr>
          <w:p w14:paraId="6E5AB3DC" w14:textId="77777777" w:rsidR="004F17AA" w:rsidRPr="00C01FA8" w:rsidRDefault="004F17AA">
            <w:pPr>
              <w:pStyle w:val="Tabletextnarrow"/>
            </w:pPr>
            <w:proofErr w:type="spellStart"/>
            <w:r w:rsidRPr="00C01FA8">
              <w:t>OpLife</w:t>
            </w:r>
            <w:proofErr w:type="spellEnd"/>
          </w:p>
        </w:tc>
        <w:tc>
          <w:tcPr>
            <w:tcW w:w="2813" w:type="dxa"/>
            <w:shd w:val="clear" w:color="auto" w:fill="auto"/>
            <w:vAlign w:val="center"/>
            <w:hideMark/>
          </w:tcPr>
          <w:p w14:paraId="28B2F10A" w14:textId="77777777" w:rsidR="004F17AA" w:rsidRPr="00C01FA8" w:rsidRDefault="004F17AA">
            <w:pPr>
              <w:pStyle w:val="Tabletextnarrow"/>
            </w:pPr>
            <w:r w:rsidRPr="00C01FA8">
              <w:t>Operating life (years) (i.e., number of years biosolids are applied)</w:t>
            </w:r>
          </w:p>
        </w:tc>
        <w:tc>
          <w:tcPr>
            <w:tcW w:w="786" w:type="dxa"/>
            <w:shd w:val="clear" w:color="auto" w:fill="auto"/>
            <w:vAlign w:val="center"/>
            <w:hideMark/>
          </w:tcPr>
          <w:p w14:paraId="73D5D8AF" w14:textId="77777777" w:rsidR="004F17AA" w:rsidRPr="00C01FA8" w:rsidRDefault="004F17AA">
            <w:pPr>
              <w:pStyle w:val="Tabletextnarrow"/>
            </w:pPr>
            <w:r w:rsidRPr="00C01FA8">
              <w:t>40</w:t>
            </w:r>
          </w:p>
        </w:tc>
        <w:tc>
          <w:tcPr>
            <w:tcW w:w="872" w:type="dxa"/>
            <w:shd w:val="clear" w:color="auto" w:fill="auto"/>
            <w:vAlign w:val="center"/>
            <w:hideMark/>
          </w:tcPr>
          <w:p w14:paraId="6DE6996C" w14:textId="77777777" w:rsidR="004F17AA" w:rsidRPr="00C01FA8" w:rsidRDefault="004F17AA">
            <w:pPr>
              <w:pStyle w:val="Tabletextnarrow"/>
            </w:pPr>
            <w:r w:rsidRPr="00C01FA8">
              <w:t>40</w:t>
            </w:r>
          </w:p>
        </w:tc>
        <w:tc>
          <w:tcPr>
            <w:tcW w:w="872" w:type="dxa"/>
            <w:shd w:val="clear" w:color="auto" w:fill="auto"/>
            <w:vAlign w:val="center"/>
            <w:hideMark/>
          </w:tcPr>
          <w:p w14:paraId="4298BB25" w14:textId="77777777" w:rsidR="004F17AA" w:rsidRPr="00C01FA8" w:rsidRDefault="004F17AA">
            <w:pPr>
              <w:pStyle w:val="Tabletextnarrow"/>
            </w:pPr>
            <w:r w:rsidRPr="00C01FA8">
              <w:t>1</w:t>
            </w:r>
          </w:p>
        </w:tc>
        <w:tc>
          <w:tcPr>
            <w:tcW w:w="2852" w:type="dxa"/>
            <w:shd w:val="clear" w:color="auto" w:fill="auto"/>
            <w:vAlign w:val="center"/>
            <w:hideMark/>
          </w:tcPr>
          <w:p w14:paraId="78505E78" w14:textId="77777777" w:rsidR="004F17AA" w:rsidRPr="00C01FA8" w:rsidRDefault="004F17AA">
            <w:pPr>
              <w:pStyle w:val="Tabletextnarrow"/>
            </w:pPr>
            <w:r w:rsidRPr="00C01FA8">
              <w:t>Biosolids 2003 (U.S. EPA, 2003a)</w:t>
            </w:r>
          </w:p>
        </w:tc>
      </w:tr>
      <w:tr w:rsidR="004F17AA" w:rsidRPr="00C01FA8" w14:paraId="36069D0A" w14:textId="77777777">
        <w:trPr>
          <w:trHeight w:val="288"/>
        </w:trPr>
        <w:tc>
          <w:tcPr>
            <w:tcW w:w="1165" w:type="dxa"/>
            <w:shd w:val="clear" w:color="auto" w:fill="auto"/>
            <w:vAlign w:val="center"/>
            <w:hideMark/>
          </w:tcPr>
          <w:p w14:paraId="7A4022AF" w14:textId="77777777" w:rsidR="004F17AA" w:rsidRPr="00C01FA8" w:rsidRDefault="004F17AA">
            <w:pPr>
              <w:pStyle w:val="Tabletextnarrow"/>
            </w:pPr>
            <w:proofErr w:type="spellStart"/>
            <w:r w:rsidRPr="00C01FA8">
              <w:t>Cwmu</w:t>
            </w:r>
            <w:proofErr w:type="spellEnd"/>
          </w:p>
        </w:tc>
        <w:tc>
          <w:tcPr>
            <w:tcW w:w="2813" w:type="dxa"/>
            <w:shd w:val="clear" w:color="auto" w:fill="auto"/>
            <w:vAlign w:val="center"/>
            <w:hideMark/>
          </w:tcPr>
          <w:p w14:paraId="097F7C54" w14:textId="77777777" w:rsidR="004F17AA" w:rsidRPr="00C01FA8" w:rsidRDefault="004F17AA">
            <w:pPr>
              <w:pStyle w:val="Tabletextnarrow"/>
            </w:pPr>
            <w:r w:rsidRPr="00C01FA8">
              <w:t>USLE cover factor for the LAU (fraction)</w:t>
            </w:r>
          </w:p>
        </w:tc>
        <w:tc>
          <w:tcPr>
            <w:tcW w:w="786" w:type="dxa"/>
            <w:shd w:val="clear" w:color="auto" w:fill="auto"/>
            <w:vAlign w:val="center"/>
          </w:tcPr>
          <w:p w14:paraId="7AD15397" w14:textId="77777777" w:rsidR="004F17AA" w:rsidRPr="00C01FA8" w:rsidRDefault="004F17AA">
            <w:pPr>
              <w:pStyle w:val="Tabletextnarrow"/>
            </w:pPr>
            <w:r w:rsidRPr="00C01FA8">
              <w:t>0.1</w:t>
            </w:r>
          </w:p>
        </w:tc>
        <w:tc>
          <w:tcPr>
            <w:tcW w:w="872" w:type="dxa"/>
            <w:shd w:val="clear" w:color="auto" w:fill="auto"/>
            <w:vAlign w:val="center"/>
          </w:tcPr>
          <w:p w14:paraId="4B80C715" w14:textId="77777777" w:rsidR="004F17AA" w:rsidRPr="00C01FA8" w:rsidRDefault="004F17AA">
            <w:pPr>
              <w:pStyle w:val="Tabletextnarrow"/>
            </w:pPr>
            <w:r w:rsidRPr="00C01FA8">
              <w:t>0.1</w:t>
            </w:r>
          </w:p>
        </w:tc>
        <w:tc>
          <w:tcPr>
            <w:tcW w:w="872" w:type="dxa"/>
            <w:shd w:val="clear" w:color="auto" w:fill="auto"/>
            <w:vAlign w:val="center"/>
          </w:tcPr>
          <w:p w14:paraId="26625AF4" w14:textId="77777777" w:rsidR="004F17AA" w:rsidRPr="00C01FA8" w:rsidRDefault="004F17AA">
            <w:pPr>
              <w:pStyle w:val="Tabletextnarrow"/>
            </w:pPr>
            <w:r w:rsidRPr="00C01FA8">
              <w:t>0.1</w:t>
            </w:r>
          </w:p>
        </w:tc>
        <w:tc>
          <w:tcPr>
            <w:tcW w:w="2852" w:type="dxa"/>
            <w:shd w:val="clear" w:color="auto" w:fill="auto"/>
            <w:vAlign w:val="center"/>
          </w:tcPr>
          <w:p w14:paraId="264812D1" w14:textId="77777777" w:rsidR="004F17AA" w:rsidRPr="00C01FA8" w:rsidRDefault="004F17AA">
            <w:pPr>
              <w:pStyle w:val="Tabletextnarrow"/>
            </w:pPr>
            <w:r w:rsidRPr="00C01FA8">
              <w:t>HHRAP (U.S. EPA, 2005)</w:t>
            </w:r>
          </w:p>
        </w:tc>
      </w:tr>
      <w:tr w:rsidR="004F17AA" w:rsidRPr="00C01FA8" w14:paraId="64F84A43" w14:textId="77777777">
        <w:trPr>
          <w:trHeight w:val="264"/>
        </w:trPr>
        <w:tc>
          <w:tcPr>
            <w:tcW w:w="1165" w:type="dxa"/>
            <w:shd w:val="clear" w:color="auto" w:fill="auto"/>
            <w:vAlign w:val="center"/>
            <w:hideMark/>
          </w:tcPr>
          <w:p w14:paraId="36C35C8E" w14:textId="77777777" w:rsidR="004F17AA" w:rsidRPr="00C01FA8" w:rsidRDefault="004F17AA">
            <w:pPr>
              <w:pStyle w:val="Tabletextnarrow"/>
            </w:pPr>
            <w:proofErr w:type="spellStart"/>
            <w:r w:rsidRPr="00C01FA8">
              <w:t>fcult</w:t>
            </w:r>
            <w:proofErr w:type="spellEnd"/>
          </w:p>
        </w:tc>
        <w:tc>
          <w:tcPr>
            <w:tcW w:w="2813" w:type="dxa"/>
            <w:shd w:val="clear" w:color="auto" w:fill="auto"/>
            <w:vAlign w:val="center"/>
            <w:hideMark/>
          </w:tcPr>
          <w:p w14:paraId="7FC277D8" w14:textId="77777777" w:rsidR="004F17AA" w:rsidRPr="00C01FA8" w:rsidRDefault="004F17AA">
            <w:pPr>
              <w:pStyle w:val="Tabletextnarrow"/>
            </w:pPr>
            <w:r w:rsidRPr="00C01FA8">
              <w:t>Number of cultivations per application (#)</w:t>
            </w:r>
          </w:p>
        </w:tc>
        <w:tc>
          <w:tcPr>
            <w:tcW w:w="786" w:type="dxa"/>
            <w:shd w:val="clear" w:color="auto" w:fill="auto"/>
            <w:vAlign w:val="center"/>
            <w:hideMark/>
          </w:tcPr>
          <w:p w14:paraId="627C8583" w14:textId="77777777" w:rsidR="004F17AA" w:rsidRPr="00C01FA8" w:rsidRDefault="004F17AA">
            <w:pPr>
              <w:pStyle w:val="Tabletextnarrow"/>
            </w:pPr>
            <w:r w:rsidRPr="00C01FA8">
              <w:t>5</w:t>
            </w:r>
          </w:p>
        </w:tc>
        <w:tc>
          <w:tcPr>
            <w:tcW w:w="872" w:type="dxa"/>
            <w:shd w:val="clear" w:color="auto" w:fill="auto"/>
            <w:vAlign w:val="center"/>
            <w:hideMark/>
          </w:tcPr>
          <w:p w14:paraId="5E1AF018" w14:textId="77777777" w:rsidR="004F17AA" w:rsidRPr="00C01FA8" w:rsidRDefault="004F17AA">
            <w:pPr>
              <w:pStyle w:val="Tabletextnarrow"/>
            </w:pPr>
            <w:r w:rsidRPr="00C01FA8">
              <w:t>1</w:t>
            </w:r>
          </w:p>
        </w:tc>
        <w:tc>
          <w:tcPr>
            <w:tcW w:w="872" w:type="dxa"/>
            <w:shd w:val="clear" w:color="auto" w:fill="auto"/>
            <w:vAlign w:val="center"/>
            <w:hideMark/>
          </w:tcPr>
          <w:p w14:paraId="4A79AC13" w14:textId="77777777" w:rsidR="004F17AA" w:rsidRPr="00C01FA8" w:rsidRDefault="004F17AA">
            <w:pPr>
              <w:pStyle w:val="Tabletextnarrow"/>
            </w:pPr>
            <w:r w:rsidRPr="00C01FA8">
              <w:t>1</w:t>
            </w:r>
          </w:p>
        </w:tc>
        <w:tc>
          <w:tcPr>
            <w:tcW w:w="2852" w:type="dxa"/>
            <w:shd w:val="clear" w:color="auto" w:fill="auto"/>
            <w:vAlign w:val="center"/>
            <w:hideMark/>
          </w:tcPr>
          <w:p w14:paraId="38CB2933" w14:textId="77777777" w:rsidR="004F17AA" w:rsidRPr="00C01FA8" w:rsidRDefault="004F17AA">
            <w:pPr>
              <w:pStyle w:val="Tabletextnarrow"/>
            </w:pPr>
            <w:r w:rsidRPr="00C01FA8">
              <w:t>TSDF Fugit. Air (U.S. EPA, 1989b)</w:t>
            </w:r>
          </w:p>
        </w:tc>
      </w:tr>
      <w:tr w:rsidR="004F17AA" w:rsidRPr="00C01FA8" w14:paraId="4C770CE0" w14:textId="77777777">
        <w:trPr>
          <w:trHeight w:val="576"/>
        </w:trPr>
        <w:tc>
          <w:tcPr>
            <w:tcW w:w="1165" w:type="dxa"/>
            <w:shd w:val="clear" w:color="auto" w:fill="auto"/>
            <w:vAlign w:val="center"/>
            <w:hideMark/>
          </w:tcPr>
          <w:p w14:paraId="2445EA25" w14:textId="77777777" w:rsidR="004F17AA" w:rsidRPr="00C01FA8" w:rsidRDefault="004F17AA">
            <w:pPr>
              <w:pStyle w:val="Tabletextnarrow"/>
            </w:pPr>
            <w:proofErr w:type="spellStart"/>
            <w:r w:rsidRPr="00C01FA8">
              <w:t>fd</w:t>
            </w:r>
            <w:proofErr w:type="spellEnd"/>
          </w:p>
        </w:tc>
        <w:tc>
          <w:tcPr>
            <w:tcW w:w="2813" w:type="dxa"/>
            <w:shd w:val="clear" w:color="auto" w:fill="auto"/>
            <w:vAlign w:val="center"/>
            <w:hideMark/>
          </w:tcPr>
          <w:p w14:paraId="2934664F" w14:textId="77777777" w:rsidR="004F17AA" w:rsidRPr="00C01FA8" w:rsidRDefault="004F17AA">
            <w:pPr>
              <w:pStyle w:val="Tabletextnarrow"/>
            </w:pPr>
            <w:r w:rsidRPr="00C01FA8">
              <w:t>Frequency of surface disturbance per month on active LAU (1/</w:t>
            </w:r>
            <w:proofErr w:type="spellStart"/>
            <w:r w:rsidRPr="00C01FA8">
              <w:t>mo</w:t>
            </w:r>
            <w:proofErr w:type="spellEnd"/>
            <w:r w:rsidRPr="00C01FA8">
              <w:t>)</w:t>
            </w:r>
          </w:p>
        </w:tc>
        <w:tc>
          <w:tcPr>
            <w:tcW w:w="786" w:type="dxa"/>
            <w:shd w:val="clear" w:color="auto" w:fill="auto"/>
            <w:vAlign w:val="center"/>
            <w:hideMark/>
          </w:tcPr>
          <w:p w14:paraId="5A45A882" w14:textId="77777777" w:rsidR="004F17AA" w:rsidRPr="00C01FA8" w:rsidRDefault="004F17AA">
            <w:pPr>
              <w:pStyle w:val="Tabletextnarrow"/>
            </w:pPr>
            <w:r w:rsidRPr="00C01FA8">
              <w:t>0.21</w:t>
            </w:r>
          </w:p>
        </w:tc>
        <w:tc>
          <w:tcPr>
            <w:tcW w:w="872" w:type="dxa"/>
            <w:shd w:val="clear" w:color="auto" w:fill="auto"/>
            <w:vAlign w:val="center"/>
            <w:hideMark/>
          </w:tcPr>
          <w:p w14:paraId="3D5E6BD4" w14:textId="77777777" w:rsidR="004F17AA" w:rsidRPr="00C01FA8" w:rsidRDefault="004F17AA">
            <w:pPr>
              <w:pStyle w:val="Tabletextnarrow"/>
            </w:pPr>
            <w:r w:rsidRPr="00C01FA8">
              <w:t>0.042</w:t>
            </w:r>
          </w:p>
        </w:tc>
        <w:tc>
          <w:tcPr>
            <w:tcW w:w="872" w:type="dxa"/>
            <w:shd w:val="clear" w:color="auto" w:fill="auto"/>
            <w:vAlign w:val="center"/>
            <w:hideMark/>
          </w:tcPr>
          <w:p w14:paraId="6A5B6D5E" w14:textId="77777777" w:rsidR="004F17AA" w:rsidRPr="00C01FA8" w:rsidRDefault="004F17AA">
            <w:pPr>
              <w:pStyle w:val="Tabletextnarrow"/>
            </w:pPr>
            <w:r w:rsidRPr="00C01FA8">
              <w:t>0.042</w:t>
            </w:r>
          </w:p>
        </w:tc>
        <w:tc>
          <w:tcPr>
            <w:tcW w:w="2852" w:type="dxa"/>
            <w:shd w:val="clear" w:color="auto" w:fill="auto"/>
            <w:vAlign w:val="center"/>
            <w:hideMark/>
          </w:tcPr>
          <w:p w14:paraId="507FA8AE" w14:textId="77777777" w:rsidR="004F17AA" w:rsidRPr="00C01FA8" w:rsidRDefault="004F17AA">
            <w:pPr>
              <w:pStyle w:val="Tabletextnarrow"/>
            </w:pPr>
            <w:r w:rsidRPr="00C01FA8">
              <w:t>Biosolids 2003 (U.S. EPA, 2003a)</w:t>
            </w:r>
          </w:p>
        </w:tc>
      </w:tr>
      <w:tr w:rsidR="004F17AA" w:rsidRPr="00C01FA8" w14:paraId="1C9081EA" w14:textId="77777777">
        <w:trPr>
          <w:trHeight w:val="288"/>
        </w:trPr>
        <w:tc>
          <w:tcPr>
            <w:tcW w:w="1165" w:type="dxa"/>
            <w:shd w:val="clear" w:color="auto" w:fill="auto"/>
            <w:vAlign w:val="center"/>
            <w:hideMark/>
          </w:tcPr>
          <w:p w14:paraId="0E35DC46" w14:textId="77777777" w:rsidR="004F17AA" w:rsidRPr="00C01FA8" w:rsidRDefault="004F17AA">
            <w:pPr>
              <w:pStyle w:val="Tabletextnarrow"/>
            </w:pPr>
            <w:proofErr w:type="spellStart"/>
            <w:r w:rsidRPr="00C01FA8">
              <w:t>Pwmu</w:t>
            </w:r>
            <w:proofErr w:type="spellEnd"/>
          </w:p>
        </w:tc>
        <w:tc>
          <w:tcPr>
            <w:tcW w:w="2813" w:type="dxa"/>
            <w:shd w:val="clear" w:color="auto" w:fill="auto"/>
            <w:vAlign w:val="center"/>
            <w:hideMark/>
          </w:tcPr>
          <w:p w14:paraId="43501650" w14:textId="77777777" w:rsidR="004F17AA" w:rsidRPr="00C01FA8" w:rsidRDefault="004F17AA">
            <w:pPr>
              <w:pStyle w:val="Tabletextnarrow"/>
            </w:pPr>
            <w:r w:rsidRPr="00C01FA8">
              <w:t>USLE erosion control factor for field (fraction)</w:t>
            </w:r>
          </w:p>
        </w:tc>
        <w:tc>
          <w:tcPr>
            <w:tcW w:w="786" w:type="dxa"/>
            <w:shd w:val="clear" w:color="auto" w:fill="auto"/>
            <w:vAlign w:val="center"/>
            <w:hideMark/>
          </w:tcPr>
          <w:p w14:paraId="7274CD55" w14:textId="77777777" w:rsidR="004F17AA" w:rsidRPr="00C01FA8" w:rsidRDefault="004F17AA">
            <w:pPr>
              <w:pStyle w:val="Tabletextnarrow"/>
            </w:pPr>
            <w:r w:rsidRPr="00C01FA8">
              <w:t>0.5</w:t>
            </w:r>
          </w:p>
        </w:tc>
        <w:tc>
          <w:tcPr>
            <w:tcW w:w="872" w:type="dxa"/>
            <w:shd w:val="clear" w:color="auto" w:fill="auto"/>
            <w:vAlign w:val="center"/>
            <w:hideMark/>
          </w:tcPr>
          <w:p w14:paraId="05F620A8" w14:textId="77777777" w:rsidR="004F17AA" w:rsidRPr="00C01FA8" w:rsidRDefault="004F17AA">
            <w:pPr>
              <w:pStyle w:val="Tabletextnarrow"/>
            </w:pPr>
            <w:r w:rsidRPr="00C01FA8">
              <w:t>1</w:t>
            </w:r>
          </w:p>
        </w:tc>
        <w:tc>
          <w:tcPr>
            <w:tcW w:w="872" w:type="dxa"/>
            <w:shd w:val="clear" w:color="auto" w:fill="auto"/>
            <w:vAlign w:val="center"/>
            <w:hideMark/>
          </w:tcPr>
          <w:p w14:paraId="4E4F7A5D" w14:textId="77777777" w:rsidR="004F17AA" w:rsidRPr="00C01FA8" w:rsidRDefault="004F17AA">
            <w:pPr>
              <w:pStyle w:val="Tabletextnarrow"/>
            </w:pPr>
            <w:r w:rsidRPr="00C01FA8">
              <w:t>1</w:t>
            </w:r>
          </w:p>
        </w:tc>
        <w:tc>
          <w:tcPr>
            <w:tcW w:w="2852" w:type="dxa"/>
            <w:shd w:val="clear" w:color="auto" w:fill="auto"/>
            <w:vAlign w:val="center"/>
            <w:hideMark/>
          </w:tcPr>
          <w:p w14:paraId="5A161780" w14:textId="77777777" w:rsidR="004F17AA" w:rsidRPr="00C01FA8" w:rsidRDefault="004F17AA">
            <w:pPr>
              <w:pStyle w:val="Tabletextnarrow"/>
            </w:pPr>
            <w:proofErr w:type="spellStart"/>
            <w:r w:rsidRPr="00C01FA8">
              <w:t>Wanielista</w:t>
            </w:r>
            <w:proofErr w:type="spellEnd"/>
            <w:r w:rsidRPr="00C01FA8">
              <w:t xml:space="preserve"> &amp; Yousef (1993)</w:t>
            </w:r>
          </w:p>
        </w:tc>
      </w:tr>
      <w:tr w:rsidR="004F17AA" w:rsidRPr="00C01FA8" w14:paraId="05D8ECBF" w14:textId="77777777">
        <w:trPr>
          <w:trHeight w:val="288"/>
        </w:trPr>
        <w:tc>
          <w:tcPr>
            <w:tcW w:w="1165" w:type="dxa"/>
            <w:tcBorders>
              <w:bottom w:val="single" w:sz="4" w:space="0" w:color="auto"/>
            </w:tcBorders>
            <w:shd w:val="clear" w:color="auto" w:fill="auto"/>
            <w:vAlign w:val="center"/>
          </w:tcPr>
          <w:p w14:paraId="6ED49D83" w14:textId="77777777" w:rsidR="004F17AA" w:rsidRPr="00C01FA8" w:rsidRDefault="004F17AA">
            <w:pPr>
              <w:pStyle w:val="Tabletextnarrow"/>
            </w:pPr>
            <w:proofErr w:type="spellStart"/>
            <w:r w:rsidRPr="00C01FA8">
              <w:t>Zruf</w:t>
            </w:r>
            <w:proofErr w:type="spellEnd"/>
          </w:p>
        </w:tc>
        <w:tc>
          <w:tcPr>
            <w:tcW w:w="2813" w:type="dxa"/>
            <w:tcBorders>
              <w:bottom w:val="single" w:sz="4" w:space="0" w:color="auto"/>
            </w:tcBorders>
            <w:shd w:val="clear" w:color="auto" w:fill="auto"/>
            <w:vAlign w:val="center"/>
          </w:tcPr>
          <w:p w14:paraId="6DAB8A92" w14:textId="77777777" w:rsidR="004F17AA" w:rsidRPr="00C01FA8" w:rsidRDefault="004F17AA">
            <w:pPr>
              <w:pStyle w:val="Tabletextnarrow"/>
            </w:pPr>
            <w:r w:rsidRPr="00C01FA8">
              <w:t>Roughness height (cm)</w:t>
            </w:r>
          </w:p>
        </w:tc>
        <w:tc>
          <w:tcPr>
            <w:tcW w:w="786" w:type="dxa"/>
            <w:tcBorders>
              <w:bottom w:val="single" w:sz="4" w:space="0" w:color="auto"/>
            </w:tcBorders>
            <w:shd w:val="clear" w:color="auto" w:fill="auto"/>
            <w:vAlign w:val="center"/>
          </w:tcPr>
          <w:p w14:paraId="68EFF71A" w14:textId="77777777" w:rsidR="004F17AA" w:rsidRPr="00C01FA8" w:rsidRDefault="004F17AA">
            <w:pPr>
              <w:pStyle w:val="Tabletextnarrow"/>
            </w:pPr>
            <w:r w:rsidRPr="00C01FA8">
              <w:t>1</w:t>
            </w:r>
          </w:p>
        </w:tc>
        <w:tc>
          <w:tcPr>
            <w:tcW w:w="872" w:type="dxa"/>
            <w:tcBorders>
              <w:bottom w:val="single" w:sz="4" w:space="0" w:color="auto"/>
            </w:tcBorders>
            <w:shd w:val="clear" w:color="auto" w:fill="auto"/>
            <w:vAlign w:val="center"/>
          </w:tcPr>
          <w:p w14:paraId="58E78838" w14:textId="77777777" w:rsidR="004F17AA" w:rsidRPr="00C01FA8" w:rsidRDefault="004F17AA">
            <w:pPr>
              <w:pStyle w:val="Tabletextnarrow"/>
            </w:pPr>
            <w:r w:rsidRPr="00C01FA8">
              <w:t>3.7</w:t>
            </w:r>
          </w:p>
        </w:tc>
        <w:tc>
          <w:tcPr>
            <w:tcW w:w="872" w:type="dxa"/>
            <w:tcBorders>
              <w:bottom w:val="single" w:sz="4" w:space="0" w:color="auto"/>
            </w:tcBorders>
            <w:shd w:val="clear" w:color="auto" w:fill="auto"/>
            <w:vAlign w:val="center"/>
          </w:tcPr>
          <w:p w14:paraId="4561BC23" w14:textId="77777777" w:rsidR="004F17AA" w:rsidRPr="00C01FA8" w:rsidRDefault="004F17AA">
            <w:pPr>
              <w:pStyle w:val="Tabletextnarrow"/>
            </w:pPr>
            <w:r w:rsidRPr="00C01FA8">
              <w:t>3.7</w:t>
            </w:r>
          </w:p>
        </w:tc>
        <w:tc>
          <w:tcPr>
            <w:tcW w:w="2852" w:type="dxa"/>
            <w:tcBorders>
              <w:bottom w:val="single" w:sz="4" w:space="0" w:color="auto"/>
            </w:tcBorders>
            <w:shd w:val="clear" w:color="auto" w:fill="auto"/>
            <w:vAlign w:val="center"/>
          </w:tcPr>
          <w:p w14:paraId="517B64DA" w14:textId="77777777" w:rsidR="004F17AA" w:rsidRPr="00C01FA8" w:rsidRDefault="004F17AA">
            <w:pPr>
              <w:pStyle w:val="Tabletextnarrow"/>
            </w:pPr>
            <w:r w:rsidRPr="00C01FA8">
              <w:t>TSDF Fugit. Air (U.S. EPA, 1989b)</w:t>
            </w:r>
          </w:p>
        </w:tc>
      </w:tr>
      <w:tr w:rsidR="004F17AA" w:rsidRPr="00C01FA8" w14:paraId="6A60632F" w14:textId="77777777">
        <w:trPr>
          <w:trHeight w:val="288"/>
        </w:trPr>
        <w:tc>
          <w:tcPr>
            <w:tcW w:w="9360" w:type="dxa"/>
            <w:gridSpan w:val="6"/>
            <w:tcBorders>
              <w:top w:val="single" w:sz="4" w:space="0" w:color="auto"/>
              <w:left w:val="nil"/>
              <w:bottom w:val="nil"/>
              <w:right w:val="nil"/>
            </w:tcBorders>
            <w:shd w:val="clear" w:color="auto" w:fill="auto"/>
            <w:vAlign w:val="center"/>
          </w:tcPr>
          <w:p w14:paraId="6DFEFDED" w14:textId="77777777" w:rsidR="004F17AA" w:rsidRPr="00C01FA8" w:rsidRDefault="004F17AA">
            <w:pPr>
              <w:pStyle w:val="Tablenote"/>
            </w:pPr>
            <w:proofErr w:type="spellStart"/>
            <w:r w:rsidRPr="00C01FA8">
              <w:rPr>
                <w:vertAlign w:val="superscript"/>
              </w:rPr>
              <w:t>a</w:t>
            </w:r>
            <w:proofErr w:type="spellEnd"/>
            <w:r w:rsidRPr="00C01FA8">
              <w:tab/>
            </w:r>
            <w:proofErr w:type="gramStart"/>
            <w:r w:rsidRPr="00C01FA8">
              <w:t>For</w:t>
            </w:r>
            <w:proofErr w:type="gramEnd"/>
            <w:r w:rsidRPr="00C01FA8">
              <w:t xml:space="preserve"> the crop scenario, biosolids are tilled into the soil to a depth of 20 cm at application. For the pasture and reclamation scenarios, the biosolids are not tilled in, but are assumed to be incorporated to a depth of 2 cm by bioturbation.</w:t>
            </w:r>
          </w:p>
        </w:tc>
      </w:tr>
    </w:tbl>
    <w:p w14:paraId="0EC9E61B" w14:textId="77777777" w:rsidR="004F17AA" w:rsidRPr="00C01FA8" w:rsidRDefault="004F17AA" w:rsidP="004F17AA">
      <w:pPr>
        <w:pStyle w:val="Apptabletitle"/>
      </w:pPr>
      <w:r w:rsidRPr="00C01FA8">
        <w:t xml:space="preserve">Table B-7. </w:t>
      </w:r>
      <w:r w:rsidRPr="005217EC">
        <w:t>Waterbody</w:t>
      </w:r>
      <w:r w:rsidRPr="00C01FA8">
        <w:t xml:space="preserve"> and Watershed Parameters</w:t>
      </w:r>
    </w:p>
    <w:tbl>
      <w:tblPr>
        <w:tblW w:w="9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35"/>
        <w:gridCol w:w="3330"/>
        <w:gridCol w:w="990"/>
        <w:gridCol w:w="3685"/>
      </w:tblGrid>
      <w:tr w:rsidR="004F17AA" w:rsidRPr="00C01FA8" w14:paraId="136259CF" w14:textId="77777777">
        <w:trPr>
          <w:tblHeader/>
        </w:trPr>
        <w:tc>
          <w:tcPr>
            <w:tcW w:w="1435" w:type="dxa"/>
            <w:shd w:val="clear" w:color="auto" w:fill="B0CCEA"/>
          </w:tcPr>
          <w:p w14:paraId="728D6017" w14:textId="77777777" w:rsidR="004F17AA" w:rsidRPr="00C01FA8" w:rsidRDefault="004F17AA">
            <w:pPr>
              <w:pStyle w:val="Tableheadnarrow"/>
            </w:pPr>
            <w:r w:rsidRPr="00C01FA8">
              <w:t>Model Code</w:t>
            </w:r>
          </w:p>
        </w:tc>
        <w:tc>
          <w:tcPr>
            <w:tcW w:w="3330" w:type="dxa"/>
            <w:shd w:val="clear" w:color="auto" w:fill="B0CCEA"/>
          </w:tcPr>
          <w:p w14:paraId="34AC3ABB" w14:textId="77777777" w:rsidR="004F17AA" w:rsidRPr="00C01FA8" w:rsidRDefault="004F17AA">
            <w:pPr>
              <w:pStyle w:val="Tableheadnarrow"/>
            </w:pPr>
            <w:r w:rsidRPr="00C01FA8">
              <w:t>Description</w:t>
            </w:r>
          </w:p>
        </w:tc>
        <w:tc>
          <w:tcPr>
            <w:tcW w:w="990" w:type="dxa"/>
            <w:shd w:val="clear" w:color="auto" w:fill="B0CCEA"/>
          </w:tcPr>
          <w:p w14:paraId="4E55F2D2" w14:textId="77777777" w:rsidR="004F17AA" w:rsidRPr="00C01FA8" w:rsidRDefault="004F17AA">
            <w:pPr>
              <w:pStyle w:val="Tableheadnarrow"/>
            </w:pPr>
            <w:r w:rsidRPr="00C01FA8">
              <w:t>Value</w:t>
            </w:r>
          </w:p>
        </w:tc>
        <w:tc>
          <w:tcPr>
            <w:tcW w:w="3685" w:type="dxa"/>
            <w:shd w:val="clear" w:color="auto" w:fill="B0CCEA"/>
          </w:tcPr>
          <w:p w14:paraId="525148CA" w14:textId="77777777" w:rsidR="004F17AA" w:rsidRPr="00C01FA8" w:rsidRDefault="004F17AA">
            <w:pPr>
              <w:pStyle w:val="Tableheadnarrow"/>
            </w:pPr>
            <w:r w:rsidRPr="00C01FA8">
              <w:t>Reference</w:t>
            </w:r>
          </w:p>
        </w:tc>
      </w:tr>
      <w:tr w:rsidR="004F17AA" w:rsidRPr="00C01FA8" w14:paraId="00749193" w14:textId="77777777">
        <w:tc>
          <w:tcPr>
            <w:tcW w:w="1435" w:type="dxa"/>
            <w:vAlign w:val="center"/>
          </w:tcPr>
          <w:p w14:paraId="3F1C074E" w14:textId="77777777" w:rsidR="004F17AA" w:rsidRPr="00C01FA8" w:rsidRDefault="004F17AA">
            <w:pPr>
              <w:pStyle w:val="Tabletextnarrow"/>
            </w:pPr>
            <w:proofErr w:type="spellStart"/>
            <w:r w:rsidRPr="00C01FA8">
              <w:t>Area_reserv</w:t>
            </w:r>
            <w:proofErr w:type="spellEnd"/>
          </w:p>
        </w:tc>
        <w:tc>
          <w:tcPr>
            <w:tcW w:w="3330" w:type="dxa"/>
            <w:vAlign w:val="center"/>
          </w:tcPr>
          <w:p w14:paraId="31512283" w14:textId="77777777" w:rsidR="004F17AA" w:rsidRPr="00C01FA8" w:rsidRDefault="004F17AA">
            <w:pPr>
              <w:pStyle w:val="Tabletextnarrow"/>
            </w:pPr>
            <w:r w:rsidRPr="00C01FA8">
              <w:t>Area (reservoir) (m</w:t>
            </w:r>
            <w:r w:rsidRPr="00C01FA8">
              <w:rPr>
                <w:vertAlign w:val="superscript"/>
              </w:rPr>
              <w:t>2</w:t>
            </w:r>
            <w:r w:rsidRPr="00C01FA8">
              <w:t>)</w:t>
            </w:r>
          </w:p>
        </w:tc>
        <w:tc>
          <w:tcPr>
            <w:tcW w:w="990" w:type="dxa"/>
            <w:vAlign w:val="center"/>
          </w:tcPr>
          <w:p w14:paraId="10A5DA01" w14:textId="77777777" w:rsidR="004F17AA" w:rsidRPr="00C01FA8" w:rsidRDefault="004F17AA">
            <w:pPr>
              <w:pStyle w:val="Tabletextnarrow"/>
            </w:pPr>
            <w:r w:rsidRPr="00C01FA8">
              <w:t>52,609</w:t>
            </w:r>
          </w:p>
        </w:tc>
        <w:tc>
          <w:tcPr>
            <w:tcW w:w="3685" w:type="dxa"/>
            <w:vAlign w:val="center"/>
          </w:tcPr>
          <w:p w14:paraId="45A906BE" w14:textId="77777777" w:rsidR="004F17AA" w:rsidRPr="00C01FA8" w:rsidRDefault="004F17AA">
            <w:pPr>
              <w:pStyle w:val="Tabletextnarrow"/>
            </w:pPr>
            <w:r w:rsidRPr="00C01FA8">
              <w:t>Standard Parameters for VVWM (U.S. EPA, 2019</w:t>
            </w:r>
            <w:r>
              <w:t>a</w:t>
            </w:r>
            <w:r w:rsidRPr="00C01FA8">
              <w:t>)</w:t>
            </w:r>
          </w:p>
        </w:tc>
      </w:tr>
      <w:tr w:rsidR="004F17AA" w:rsidRPr="00C01FA8" w14:paraId="3B5DC3E4" w14:textId="77777777">
        <w:tc>
          <w:tcPr>
            <w:tcW w:w="1435" w:type="dxa"/>
            <w:vAlign w:val="center"/>
          </w:tcPr>
          <w:p w14:paraId="1301731F" w14:textId="77777777" w:rsidR="004F17AA" w:rsidRPr="00C01FA8" w:rsidRDefault="004F17AA">
            <w:pPr>
              <w:pStyle w:val="Tabletextnarrow"/>
            </w:pPr>
            <w:proofErr w:type="spellStart"/>
            <w:r w:rsidRPr="00C01FA8">
              <w:t>Area_pond</w:t>
            </w:r>
            <w:proofErr w:type="spellEnd"/>
          </w:p>
        </w:tc>
        <w:tc>
          <w:tcPr>
            <w:tcW w:w="3330" w:type="dxa"/>
            <w:vAlign w:val="center"/>
          </w:tcPr>
          <w:p w14:paraId="39AA2103" w14:textId="77777777" w:rsidR="004F17AA" w:rsidRPr="00C01FA8" w:rsidRDefault="004F17AA">
            <w:pPr>
              <w:pStyle w:val="Tabletextnarrow"/>
            </w:pPr>
            <w:r w:rsidRPr="00C01FA8">
              <w:t>Area of farm pond (m</w:t>
            </w:r>
            <w:r w:rsidRPr="00C01FA8">
              <w:rPr>
                <w:vertAlign w:val="superscript"/>
              </w:rPr>
              <w:t>2</w:t>
            </w:r>
            <w:r w:rsidRPr="00C01FA8">
              <w:t>)</w:t>
            </w:r>
          </w:p>
        </w:tc>
        <w:tc>
          <w:tcPr>
            <w:tcW w:w="990" w:type="dxa"/>
            <w:vAlign w:val="center"/>
          </w:tcPr>
          <w:p w14:paraId="4EC150A2" w14:textId="77777777" w:rsidR="004F17AA" w:rsidRPr="00C01FA8" w:rsidRDefault="004F17AA">
            <w:pPr>
              <w:pStyle w:val="Tabletextnarrow"/>
            </w:pPr>
            <w:r w:rsidRPr="00C01FA8">
              <w:t>10,000</w:t>
            </w:r>
          </w:p>
        </w:tc>
        <w:tc>
          <w:tcPr>
            <w:tcW w:w="3685" w:type="dxa"/>
            <w:vAlign w:val="center"/>
          </w:tcPr>
          <w:p w14:paraId="693F4598" w14:textId="77777777" w:rsidR="004F17AA" w:rsidRPr="00C01FA8" w:rsidRDefault="004F17AA">
            <w:pPr>
              <w:pStyle w:val="Tabletextnarrow"/>
            </w:pPr>
            <w:r w:rsidRPr="00C01FA8">
              <w:t>Standard Parameters for VVWM (U.S. EPA, 2019</w:t>
            </w:r>
            <w:r>
              <w:t>a</w:t>
            </w:r>
            <w:r w:rsidRPr="00C01FA8">
              <w:t>)</w:t>
            </w:r>
          </w:p>
        </w:tc>
      </w:tr>
      <w:tr w:rsidR="004F17AA" w:rsidRPr="00C01FA8" w14:paraId="462104A0" w14:textId="77777777">
        <w:tc>
          <w:tcPr>
            <w:tcW w:w="1435" w:type="dxa"/>
            <w:vAlign w:val="center"/>
          </w:tcPr>
          <w:p w14:paraId="1730DC58" w14:textId="77777777" w:rsidR="004F17AA" w:rsidRPr="00C01FA8" w:rsidRDefault="004F17AA">
            <w:pPr>
              <w:pStyle w:val="Tabletextnarrow"/>
            </w:pPr>
            <w:proofErr w:type="spellStart"/>
            <w:r w:rsidRPr="00C01FA8">
              <w:t>Area_RWS</w:t>
            </w:r>
            <w:proofErr w:type="spellEnd"/>
          </w:p>
        </w:tc>
        <w:tc>
          <w:tcPr>
            <w:tcW w:w="3330" w:type="dxa"/>
            <w:vAlign w:val="center"/>
          </w:tcPr>
          <w:p w14:paraId="4881DFA1" w14:textId="77777777" w:rsidR="004F17AA" w:rsidRPr="00C01FA8" w:rsidRDefault="004F17AA">
            <w:pPr>
              <w:pStyle w:val="Tabletextnarrow"/>
            </w:pPr>
            <w:r w:rsidRPr="00C01FA8">
              <w:t>Area (regional watershed) (m</w:t>
            </w:r>
            <w:r w:rsidRPr="00C01FA8">
              <w:rPr>
                <w:vertAlign w:val="superscript"/>
              </w:rPr>
              <w:t>2</w:t>
            </w:r>
            <w:r w:rsidRPr="00C01FA8">
              <w:t>)</w:t>
            </w:r>
          </w:p>
        </w:tc>
        <w:tc>
          <w:tcPr>
            <w:tcW w:w="990" w:type="dxa"/>
            <w:vAlign w:val="center"/>
          </w:tcPr>
          <w:p w14:paraId="396CFE27" w14:textId="77777777" w:rsidR="004F17AA" w:rsidRPr="00C01FA8" w:rsidRDefault="004F17AA">
            <w:pPr>
              <w:pStyle w:val="Tabletextnarrow"/>
            </w:pPr>
            <w:r w:rsidRPr="00C01FA8">
              <w:t>1.7E+06</w:t>
            </w:r>
          </w:p>
        </w:tc>
        <w:tc>
          <w:tcPr>
            <w:tcW w:w="3685" w:type="dxa"/>
            <w:vAlign w:val="center"/>
          </w:tcPr>
          <w:p w14:paraId="255EEFC4" w14:textId="77777777" w:rsidR="004F17AA" w:rsidRPr="00C01FA8" w:rsidRDefault="004F17AA">
            <w:pPr>
              <w:pStyle w:val="Tabletextnarrow"/>
            </w:pPr>
            <w:r w:rsidRPr="00C01FA8">
              <w:t xml:space="preserve">Calculated from </w:t>
            </w:r>
            <w:proofErr w:type="spellStart"/>
            <w:r w:rsidRPr="00C01FA8">
              <w:t>Area_reservoir</w:t>
            </w:r>
            <w:proofErr w:type="spellEnd"/>
            <w:r w:rsidRPr="00C01FA8">
              <w:t xml:space="preserve">, </w:t>
            </w:r>
            <w:proofErr w:type="spellStart"/>
            <w:r w:rsidRPr="00C01FA8">
              <w:t>dwc_reservoir</w:t>
            </w:r>
            <w:proofErr w:type="spellEnd"/>
            <w:r w:rsidRPr="00C01FA8">
              <w:t>, and DTR (Table B-5)</w:t>
            </w:r>
          </w:p>
        </w:tc>
      </w:tr>
      <w:tr w:rsidR="004F17AA" w:rsidRPr="00C01FA8" w14:paraId="6647233B" w14:textId="77777777">
        <w:tc>
          <w:tcPr>
            <w:tcW w:w="1435" w:type="dxa"/>
            <w:vAlign w:val="center"/>
          </w:tcPr>
          <w:p w14:paraId="7BBB4078" w14:textId="77777777" w:rsidR="004F17AA" w:rsidRPr="00C01FA8" w:rsidRDefault="004F17AA">
            <w:pPr>
              <w:pStyle w:val="Tabletextnarrow"/>
            </w:pPr>
            <w:r w:rsidRPr="00C01FA8">
              <w:t>Baseflow</w:t>
            </w:r>
          </w:p>
        </w:tc>
        <w:tc>
          <w:tcPr>
            <w:tcW w:w="3330" w:type="dxa"/>
            <w:vAlign w:val="center"/>
          </w:tcPr>
          <w:p w14:paraId="59A52D55" w14:textId="77777777" w:rsidR="004F17AA" w:rsidRPr="00C01FA8" w:rsidRDefault="004F17AA">
            <w:pPr>
              <w:pStyle w:val="Tabletextnarrow"/>
            </w:pPr>
            <w:r w:rsidRPr="00C01FA8">
              <w:t>An additional constant flow through waterbody (m</w:t>
            </w:r>
            <w:r w:rsidRPr="00C01FA8">
              <w:rPr>
                <w:vertAlign w:val="superscript"/>
              </w:rPr>
              <w:t>3</w:t>
            </w:r>
            <w:r w:rsidRPr="00C01FA8">
              <w:t>/s)</w:t>
            </w:r>
          </w:p>
        </w:tc>
        <w:tc>
          <w:tcPr>
            <w:tcW w:w="990" w:type="dxa"/>
            <w:vAlign w:val="center"/>
          </w:tcPr>
          <w:p w14:paraId="30C90BE4" w14:textId="77777777" w:rsidR="004F17AA" w:rsidRPr="00C01FA8" w:rsidRDefault="004F17AA">
            <w:pPr>
              <w:pStyle w:val="Tabletextnarrow"/>
            </w:pPr>
            <w:r w:rsidRPr="00C01FA8">
              <w:t>0</w:t>
            </w:r>
          </w:p>
        </w:tc>
        <w:tc>
          <w:tcPr>
            <w:tcW w:w="3685" w:type="dxa"/>
            <w:vAlign w:val="center"/>
          </w:tcPr>
          <w:p w14:paraId="2BDA06E4" w14:textId="77777777" w:rsidR="004F17AA" w:rsidRPr="00C01FA8" w:rsidRDefault="004F17AA">
            <w:pPr>
              <w:pStyle w:val="Tabletextnarrow"/>
            </w:pPr>
            <w:r w:rsidRPr="00C01FA8">
              <w:t>Assumption</w:t>
            </w:r>
          </w:p>
        </w:tc>
      </w:tr>
      <w:tr w:rsidR="004F17AA" w:rsidRPr="00C01FA8" w14:paraId="6F6B9A95" w14:textId="77777777">
        <w:tc>
          <w:tcPr>
            <w:tcW w:w="1435" w:type="dxa"/>
            <w:vAlign w:val="center"/>
          </w:tcPr>
          <w:p w14:paraId="521F766F" w14:textId="77777777" w:rsidR="004F17AA" w:rsidRPr="00C01FA8" w:rsidRDefault="004F17AA">
            <w:pPr>
              <w:pStyle w:val="Tabletextnarrow"/>
            </w:pPr>
            <w:r w:rsidRPr="00C01FA8">
              <w:t>BNMAS</w:t>
            </w:r>
          </w:p>
        </w:tc>
        <w:tc>
          <w:tcPr>
            <w:tcW w:w="3330" w:type="dxa"/>
            <w:vAlign w:val="center"/>
          </w:tcPr>
          <w:p w14:paraId="1C0F5EA9" w14:textId="77777777" w:rsidR="004F17AA" w:rsidRPr="00C01FA8" w:rsidRDefault="004F17AA">
            <w:pPr>
              <w:pStyle w:val="Tabletextnarrow"/>
            </w:pPr>
            <w:r w:rsidRPr="00C01FA8">
              <w:t>Areal concentration of biota in benthic region (g/m</w:t>
            </w:r>
            <w:r w:rsidRPr="00C01FA8">
              <w:rPr>
                <w:vertAlign w:val="superscript"/>
              </w:rPr>
              <w:t>2</w:t>
            </w:r>
            <w:r w:rsidRPr="00C01FA8">
              <w:t>)</w:t>
            </w:r>
          </w:p>
        </w:tc>
        <w:tc>
          <w:tcPr>
            <w:tcW w:w="990" w:type="dxa"/>
            <w:vAlign w:val="center"/>
          </w:tcPr>
          <w:p w14:paraId="14AF472C" w14:textId="77777777" w:rsidR="004F17AA" w:rsidRPr="00C01FA8" w:rsidRDefault="004F17AA">
            <w:pPr>
              <w:pStyle w:val="Tabletextnarrow"/>
            </w:pPr>
            <w:r w:rsidRPr="00C01FA8">
              <w:t>0.006</w:t>
            </w:r>
          </w:p>
        </w:tc>
        <w:tc>
          <w:tcPr>
            <w:tcW w:w="3685" w:type="dxa"/>
            <w:vAlign w:val="center"/>
          </w:tcPr>
          <w:p w14:paraId="234A2B4B" w14:textId="77777777" w:rsidR="004F17AA" w:rsidRPr="00C01FA8" w:rsidRDefault="004F17AA">
            <w:pPr>
              <w:pStyle w:val="Tabletextnarrow"/>
            </w:pPr>
            <w:r w:rsidRPr="00C01FA8">
              <w:t>Standard Parameters for VVWM (U.S. EPA, 2019</w:t>
            </w:r>
            <w:r>
              <w:t>a</w:t>
            </w:r>
            <w:r w:rsidRPr="00C01FA8">
              <w:t>)</w:t>
            </w:r>
          </w:p>
        </w:tc>
      </w:tr>
      <w:tr w:rsidR="004F17AA" w:rsidRPr="00C01FA8" w14:paraId="2F7214EA" w14:textId="77777777">
        <w:tc>
          <w:tcPr>
            <w:tcW w:w="1435" w:type="dxa"/>
            <w:vAlign w:val="center"/>
          </w:tcPr>
          <w:p w14:paraId="0E164B21" w14:textId="77777777" w:rsidR="004F17AA" w:rsidRPr="00C01FA8" w:rsidRDefault="004F17AA">
            <w:pPr>
              <w:pStyle w:val="Tabletextnarrow"/>
            </w:pPr>
            <w:proofErr w:type="spellStart"/>
            <w:r w:rsidRPr="00C01FA8">
              <w:t>bsp</w:t>
            </w:r>
            <w:proofErr w:type="spellEnd"/>
          </w:p>
        </w:tc>
        <w:tc>
          <w:tcPr>
            <w:tcW w:w="3330" w:type="dxa"/>
            <w:vAlign w:val="center"/>
          </w:tcPr>
          <w:p w14:paraId="084CF45A" w14:textId="77777777" w:rsidR="004F17AA" w:rsidRPr="00C01FA8" w:rsidRDefault="004F17AA">
            <w:pPr>
              <w:pStyle w:val="Tabletextnarrow"/>
            </w:pPr>
            <w:r w:rsidRPr="00C01FA8">
              <w:t>Bed sediment porosity (fraction)</w:t>
            </w:r>
          </w:p>
        </w:tc>
        <w:tc>
          <w:tcPr>
            <w:tcW w:w="990" w:type="dxa"/>
            <w:vAlign w:val="center"/>
          </w:tcPr>
          <w:p w14:paraId="0B46DF7D" w14:textId="77777777" w:rsidR="004F17AA" w:rsidRPr="00C01FA8" w:rsidRDefault="004F17AA">
            <w:pPr>
              <w:pStyle w:val="Tabletextnarrow"/>
            </w:pPr>
            <w:r w:rsidRPr="00C01FA8">
              <w:t>0.5</w:t>
            </w:r>
          </w:p>
        </w:tc>
        <w:tc>
          <w:tcPr>
            <w:tcW w:w="3685" w:type="dxa"/>
            <w:vAlign w:val="center"/>
          </w:tcPr>
          <w:p w14:paraId="38F87A21" w14:textId="77777777" w:rsidR="004F17AA" w:rsidRPr="00C01FA8" w:rsidRDefault="004F17AA">
            <w:pPr>
              <w:pStyle w:val="Tabletextnarrow"/>
            </w:pPr>
            <w:r w:rsidRPr="00C01FA8">
              <w:t>Standard Parameters for VVWM (U.S. EPA, 2019</w:t>
            </w:r>
            <w:r>
              <w:t>a</w:t>
            </w:r>
            <w:r w:rsidRPr="00C01FA8">
              <w:t>)</w:t>
            </w:r>
          </w:p>
        </w:tc>
      </w:tr>
      <w:tr w:rsidR="004F17AA" w:rsidRPr="00C01FA8" w14:paraId="0A7B0847" w14:textId="77777777">
        <w:tc>
          <w:tcPr>
            <w:tcW w:w="1435" w:type="dxa"/>
            <w:vAlign w:val="center"/>
          </w:tcPr>
          <w:p w14:paraId="46990F14" w14:textId="77777777" w:rsidR="004F17AA" w:rsidRPr="00C01FA8" w:rsidRDefault="004F17AA">
            <w:pPr>
              <w:pStyle w:val="Tabletextnarrow"/>
            </w:pPr>
            <w:proofErr w:type="spellStart"/>
            <w:r w:rsidRPr="00C01FA8">
              <w:t>Bulk_density</w:t>
            </w:r>
            <w:proofErr w:type="spellEnd"/>
          </w:p>
        </w:tc>
        <w:tc>
          <w:tcPr>
            <w:tcW w:w="3330" w:type="dxa"/>
            <w:vAlign w:val="center"/>
          </w:tcPr>
          <w:p w14:paraId="78E44356" w14:textId="77777777" w:rsidR="004F17AA" w:rsidRPr="00C01FA8" w:rsidRDefault="004F17AA">
            <w:pPr>
              <w:pStyle w:val="Tabletextnarrow"/>
            </w:pPr>
            <w:r w:rsidRPr="00C01FA8">
              <w:t>Bulk density of benthic region (g/mL)</w:t>
            </w:r>
          </w:p>
        </w:tc>
        <w:tc>
          <w:tcPr>
            <w:tcW w:w="990" w:type="dxa"/>
            <w:vAlign w:val="center"/>
          </w:tcPr>
          <w:p w14:paraId="67F8289C" w14:textId="77777777" w:rsidR="004F17AA" w:rsidRPr="00C01FA8" w:rsidRDefault="004F17AA">
            <w:pPr>
              <w:pStyle w:val="Tabletextnarrow"/>
            </w:pPr>
            <w:r w:rsidRPr="00C01FA8">
              <w:t>1.35</w:t>
            </w:r>
          </w:p>
        </w:tc>
        <w:tc>
          <w:tcPr>
            <w:tcW w:w="3685" w:type="dxa"/>
            <w:vAlign w:val="center"/>
          </w:tcPr>
          <w:p w14:paraId="363AD7F1" w14:textId="77777777" w:rsidR="004F17AA" w:rsidRPr="00C01FA8" w:rsidRDefault="004F17AA">
            <w:pPr>
              <w:pStyle w:val="Tabletextnarrow"/>
            </w:pPr>
            <w:r w:rsidRPr="00C01FA8">
              <w:t>Standard Parameters for VVWM (U.S. EPA, 2019</w:t>
            </w:r>
            <w:r>
              <w:t>a</w:t>
            </w:r>
            <w:r w:rsidRPr="00C01FA8">
              <w:t>)</w:t>
            </w:r>
          </w:p>
        </w:tc>
      </w:tr>
      <w:tr w:rsidR="004F17AA" w:rsidRPr="00C01FA8" w14:paraId="28DB0316" w14:textId="77777777">
        <w:tc>
          <w:tcPr>
            <w:tcW w:w="1435" w:type="dxa"/>
            <w:vAlign w:val="center"/>
          </w:tcPr>
          <w:p w14:paraId="2CF94976" w14:textId="77777777" w:rsidR="004F17AA" w:rsidRPr="00C01FA8" w:rsidRDefault="004F17AA">
            <w:pPr>
              <w:pStyle w:val="Tabletextnarrow"/>
            </w:pPr>
            <w:r w:rsidRPr="00C01FA8">
              <w:t>C</w:t>
            </w:r>
          </w:p>
        </w:tc>
        <w:tc>
          <w:tcPr>
            <w:tcW w:w="3330" w:type="dxa"/>
            <w:vAlign w:val="center"/>
          </w:tcPr>
          <w:p w14:paraId="7283FA26" w14:textId="77777777" w:rsidR="004F17AA" w:rsidRPr="00C01FA8" w:rsidRDefault="004F17AA">
            <w:pPr>
              <w:pStyle w:val="Tabletextnarrow"/>
            </w:pPr>
            <w:r w:rsidRPr="00C01FA8">
              <w:t>USLE cover management factor for watershed (fraction)</w:t>
            </w:r>
          </w:p>
        </w:tc>
        <w:tc>
          <w:tcPr>
            <w:tcW w:w="990" w:type="dxa"/>
            <w:vAlign w:val="center"/>
          </w:tcPr>
          <w:p w14:paraId="4C206C2E" w14:textId="77777777" w:rsidR="004F17AA" w:rsidRPr="00C01FA8" w:rsidRDefault="004F17AA">
            <w:pPr>
              <w:pStyle w:val="Tabletextnarrow"/>
            </w:pPr>
            <w:r w:rsidRPr="00C01FA8">
              <w:t>0.1</w:t>
            </w:r>
          </w:p>
        </w:tc>
        <w:tc>
          <w:tcPr>
            <w:tcW w:w="3685" w:type="dxa"/>
            <w:vAlign w:val="center"/>
          </w:tcPr>
          <w:p w14:paraId="12E2FB9A" w14:textId="77777777" w:rsidR="004F17AA" w:rsidRPr="00C01FA8" w:rsidRDefault="004F17AA">
            <w:pPr>
              <w:pStyle w:val="Tabletextnarrow"/>
            </w:pPr>
            <w:r w:rsidRPr="00C01FA8">
              <w:t>HHRAP (U.S. EPA, 2005)</w:t>
            </w:r>
          </w:p>
        </w:tc>
      </w:tr>
      <w:tr w:rsidR="004F17AA" w:rsidRPr="00C01FA8" w14:paraId="0E8065F6" w14:textId="77777777">
        <w:tc>
          <w:tcPr>
            <w:tcW w:w="1435" w:type="dxa"/>
            <w:vAlign w:val="center"/>
          </w:tcPr>
          <w:p w14:paraId="7512290C" w14:textId="77777777" w:rsidR="004F17AA" w:rsidRPr="00C01FA8" w:rsidRDefault="004F17AA">
            <w:pPr>
              <w:pStyle w:val="Tabletextnarrow"/>
            </w:pPr>
            <w:r w:rsidRPr="00C01FA8">
              <w:t>CHL</w:t>
            </w:r>
          </w:p>
        </w:tc>
        <w:tc>
          <w:tcPr>
            <w:tcW w:w="3330" w:type="dxa"/>
            <w:vAlign w:val="center"/>
          </w:tcPr>
          <w:p w14:paraId="54BDAB31" w14:textId="77777777" w:rsidR="004F17AA" w:rsidRPr="00C01FA8" w:rsidRDefault="004F17AA">
            <w:pPr>
              <w:pStyle w:val="Tabletextnarrow"/>
            </w:pPr>
            <w:r w:rsidRPr="00C01FA8">
              <w:t>Chlorophyll concentration in water column (mg/L)</w:t>
            </w:r>
          </w:p>
        </w:tc>
        <w:tc>
          <w:tcPr>
            <w:tcW w:w="990" w:type="dxa"/>
            <w:vAlign w:val="center"/>
          </w:tcPr>
          <w:p w14:paraId="0B5D5E21" w14:textId="77777777" w:rsidR="004F17AA" w:rsidRPr="00C01FA8" w:rsidRDefault="004F17AA">
            <w:pPr>
              <w:pStyle w:val="Tabletextnarrow"/>
            </w:pPr>
            <w:r w:rsidRPr="00C01FA8">
              <w:t>0.005</w:t>
            </w:r>
          </w:p>
        </w:tc>
        <w:tc>
          <w:tcPr>
            <w:tcW w:w="3685" w:type="dxa"/>
            <w:vAlign w:val="center"/>
          </w:tcPr>
          <w:p w14:paraId="17F0DDF9" w14:textId="77777777" w:rsidR="004F17AA" w:rsidRPr="00C01FA8" w:rsidRDefault="004F17AA">
            <w:pPr>
              <w:pStyle w:val="Tabletextnarrow"/>
            </w:pPr>
            <w:r w:rsidRPr="00C01FA8">
              <w:t>Standard Parameters for VVWM (U.S. EPA, 2019</w:t>
            </w:r>
            <w:r>
              <w:t>a</w:t>
            </w:r>
            <w:r w:rsidRPr="00C01FA8">
              <w:t>)</w:t>
            </w:r>
          </w:p>
        </w:tc>
      </w:tr>
      <w:tr w:rsidR="004F17AA" w:rsidRPr="00C01FA8" w14:paraId="5FC666E8" w14:textId="77777777">
        <w:tc>
          <w:tcPr>
            <w:tcW w:w="1435" w:type="dxa"/>
            <w:vAlign w:val="center"/>
          </w:tcPr>
          <w:p w14:paraId="6ED4534C" w14:textId="77777777" w:rsidR="004F17AA" w:rsidRPr="00C01FA8" w:rsidRDefault="004F17AA">
            <w:pPr>
              <w:pStyle w:val="Tabletextnarrow"/>
            </w:pPr>
            <w:proofErr w:type="spellStart"/>
            <w:r w:rsidRPr="00C01FA8">
              <w:t>db</w:t>
            </w:r>
            <w:proofErr w:type="spellEnd"/>
          </w:p>
        </w:tc>
        <w:tc>
          <w:tcPr>
            <w:tcW w:w="3330" w:type="dxa"/>
            <w:vAlign w:val="center"/>
          </w:tcPr>
          <w:p w14:paraId="628C8F02" w14:textId="77777777" w:rsidR="004F17AA" w:rsidRPr="00C01FA8" w:rsidRDefault="004F17AA">
            <w:pPr>
              <w:pStyle w:val="Tabletextnarrow"/>
            </w:pPr>
            <w:r w:rsidRPr="00C01FA8">
              <w:t>Depth of upper benthic layer (m)</w:t>
            </w:r>
          </w:p>
        </w:tc>
        <w:tc>
          <w:tcPr>
            <w:tcW w:w="990" w:type="dxa"/>
            <w:vAlign w:val="center"/>
          </w:tcPr>
          <w:p w14:paraId="45571811" w14:textId="77777777" w:rsidR="004F17AA" w:rsidRPr="00C01FA8" w:rsidRDefault="004F17AA">
            <w:pPr>
              <w:pStyle w:val="Tabletextnarrow"/>
            </w:pPr>
            <w:r w:rsidRPr="00C01FA8">
              <w:t>0.05</w:t>
            </w:r>
          </w:p>
        </w:tc>
        <w:tc>
          <w:tcPr>
            <w:tcW w:w="3685" w:type="dxa"/>
            <w:vAlign w:val="center"/>
          </w:tcPr>
          <w:p w14:paraId="394323EF" w14:textId="77777777" w:rsidR="004F17AA" w:rsidRPr="00C01FA8" w:rsidRDefault="004F17AA">
            <w:pPr>
              <w:pStyle w:val="Tabletextnarrow"/>
            </w:pPr>
            <w:r w:rsidRPr="00C01FA8">
              <w:t>Standard Parameters for VVWM (U.S. EPA, 2019</w:t>
            </w:r>
            <w:r>
              <w:t>a</w:t>
            </w:r>
            <w:r w:rsidRPr="00C01FA8">
              <w:t>)</w:t>
            </w:r>
          </w:p>
        </w:tc>
      </w:tr>
      <w:tr w:rsidR="004F17AA" w:rsidRPr="00C01FA8" w14:paraId="0F3F82D7" w14:textId="77777777">
        <w:tc>
          <w:tcPr>
            <w:tcW w:w="1435" w:type="dxa"/>
            <w:vAlign w:val="center"/>
          </w:tcPr>
          <w:p w14:paraId="5966BF60" w14:textId="77777777" w:rsidR="004F17AA" w:rsidRPr="00C01FA8" w:rsidRDefault="004F17AA">
            <w:pPr>
              <w:pStyle w:val="Tabletextnarrow"/>
            </w:pPr>
            <w:r w:rsidRPr="00C01FA8">
              <w:t>Depth_0</w:t>
            </w:r>
          </w:p>
        </w:tc>
        <w:tc>
          <w:tcPr>
            <w:tcW w:w="3330" w:type="dxa"/>
            <w:vAlign w:val="center"/>
          </w:tcPr>
          <w:p w14:paraId="55C8B1B2" w14:textId="77777777" w:rsidR="004F17AA" w:rsidRPr="00C01FA8" w:rsidRDefault="004F17AA">
            <w:pPr>
              <w:pStyle w:val="Tabletextnarrow"/>
            </w:pPr>
            <w:r w:rsidRPr="00C01FA8">
              <w:t>Depth at which the input concentrations of physics parameters were measured</w:t>
            </w:r>
          </w:p>
        </w:tc>
        <w:tc>
          <w:tcPr>
            <w:tcW w:w="990" w:type="dxa"/>
            <w:vAlign w:val="center"/>
          </w:tcPr>
          <w:p w14:paraId="0F55E21E" w14:textId="77777777" w:rsidR="004F17AA" w:rsidRPr="00C01FA8" w:rsidRDefault="004F17AA">
            <w:pPr>
              <w:pStyle w:val="Tabletextnarrow"/>
            </w:pPr>
            <w:r w:rsidRPr="00C01FA8">
              <w:t>Assumed</w:t>
            </w:r>
          </w:p>
        </w:tc>
        <w:tc>
          <w:tcPr>
            <w:tcW w:w="3685" w:type="dxa"/>
            <w:vAlign w:val="center"/>
          </w:tcPr>
          <w:p w14:paraId="6CD05450" w14:textId="77777777" w:rsidR="004F17AA" w:rsidRPr="00C01FA8" w:rsidRDefault="004F17AA">
            <w:pPr>
              <w:pStyle w:val="Tabletextnarrow"/>
            </w:pPr>
            <w:r w:rsidRPr="00C01FA8">
              <w:t>Set to the depth of the waterbody</w:t>
            </w:r>
          </w:p>
        </w:tc>
      </w:tr>
      <w:tr w:rsidR="004F17AA" w:rsidRPr="00C01FA8" w14:paraId="2EB024FF" w14:textId="77777777">
        <w:tc>
          <w:tcPr>
            <w:tcW w:w="1435" w:type="dxa"/>
            <w:vAlign w:val="center"/>
          </w:tcPr>
          <w:p w14:paraId="128B3CAA" w14:textId="77777777" w:rsidR="004F17AA" w:rsidRPr="00C01FA8" w:rsidRDefault="004F17AA">
            <w:pPr>
              <w:pStyle w:val="Tabletextnarrow"/>
            </w:pPr>
            <w:proofErr w:type="spellStart"/>
            <w:r w:rsidRPr="00C01FA8">
              <w:t>Depth_max</w:t>
            </w:r>
            <w:proofErr w:type="spellEnd"/>
          </w:p>
        </w:tc>
        <w:tc>
          <w:tcPr>
            <w:tcW w:w="3330" w:type="dxa"/>
            <w:vAlign w:val="center"/>
          </w:tcPr>
          <w:p w14:paraId="02A2EEF9" w14:textId="77777777" w:rsidR="004F17AA" w:rsidRPr="00C01FA8" w:rsidRDefault="004F17AA">
            <w:pPr>
              <w:pStyle w:val="Tabletextnarrow"/>
            </w:pPr>
            <w:r w:rsidRPr="00C01FA8">
              <w:t>Maximum depth that water can rise before overflow (m)</w:t>
            </w:r>
          </w:p>
        </w:tc>
        <w:tc>
          <w:tcPr>
            <w:tcW w:w="990" w:type="dxa"/>
            <w:vAlign w:val="center"/>
          </w:tcPr>
          <w:p w14:paraId="3FB67630" w14:textId="77777777" w:rsidR="004F17AA" w:rsidRPr="00C01FA8" w:rsidRDefault="004F17AA">
            <w:pPr>
              <w:pStyle w:val="Tabletextnarrow"/>
            </w:pPr>
            <w:r w:rsidRPr="00C01FA8">
              <w:t>Assumed</w:t>
            </w:r>
          </w:p>
        </w:tc>
        <w:tc>
          <w:tcPr>
            <w:tcW w:w="3685" w:type="dxa"/>
            <w:vAlign w:val="center"/>
          </w:tcPr>
          <w:p w14:paraId="55E0DDF7" w14:textId="77777777" w:rsidR="004F17AA" w:rsidRPr="00C01FA8" w:rsidRDefault="004F17AA">
            <w:pPr>
              <w:pStyle w:val="Tabletextnarrow"/>
            </w:pPr>
            <w:r w:rsidRPr="00C01FA8">
              <w:t xml:space="preserve">Set to the depth of the waterbody </w:t>
            </w:r>
          </w:p>
        </w:tc>
      </w:tr>
      <w:tr w:rsidR="004F17AA" w:rsidRPr="00C01FA8" w14:paraId="4B9B6522" w14:textId="77777777">
        <w:tc>
          <w:tcPr>
            <w:tcW w:w="1435" w:type="dxa"/>
            <w:vAlign w:val="center"/>
          </w:tcPr>
          <w:p w14:paraId="3688236D" w14:textId="77777777" w:rsidR="004F17AA" w:rsidRPr="00C01FA8" w:rsidRDefault="004F17AA">
            <w:pPr>
              <w:pStyle w:val="Tabletextnarrow"/>
            </w:pPr>
            <w:r w:rsidRPr="00C01FA8">
              <w:t>DFAC</w:t>
            </w:r>
          </w:p>
        </w:tc>
        <w:tc>
          <w:tcPr>
            <w:tcW w:w="3330" w:type="dxa"/>
            <w:vAlign w:val="center"/>
          </w:tcPr>
          <w:p w14:paraId="1FC3EFCE" w14:textId="77777777" w:rsidR="004F17AA" w:rsidRPr="00C01FA8" w:rsidRDefault="004F17AA">
            <w:pPr>
              <w:pStyle w:val="Tabletextnarrow"/>
            </w:pPr>
            <w:r w:rsidRPr="00C01FA8">
              <w:t>Photolysis parameter</w:t>
            </w:r>
          </w:p>
        </w:tc>
        <w:tc>
          <w:tcPr>
            <w:tcW w:w="990" w:type="dxa"/>
            <w:vAlign w:val="center"/>
          </w:tcPr>
          <w:p w14:paraId="3AD37832" w14:textId="77777777" w:rsidR="004F17AA" w:rsidRPr="00C01FA8" w:rsidRDefault="004F17AA">
            <w:pPr>
              <w:pStyle w:val="Tabletextnarrow"/>
            </w:pPr>
            <w:r w:rsidRPr="00C01FA8">
              <w:t>1.19</w:t>
            </w:r>
          </w:p>
        </w:tc>
        <w:tc>
          <w:tcPr>
            <w:tcW w:w="3685" w:type="dxa"/>
            <w:vAlign w:val="center"/>
          </w:tcPr>
          <w:p w14:paraId="5DB6DF25" w14:textId="77777777" w:rsidR="004F17AA" w:rsidRPr="00C01FA8" w:rsidRDefault="004F17AA">
            <w:pPr>
              <w:pStyle w:val="Tabletextnarrow"/>
            </w:pPr>
            <w:r w:rsidRPr="00C01FA8">
              <w:t>Standard Parameters for VVWM (U.S. EPA, 2019</w:t>
            </w:r>
            <w:r>
              <w:t>a</w:t>
            </w:r>
            <w:r w:rsidRPr="00C01FA8">
              <w:t>)</w:t>
            </w:r>
          </w:p>
        </w:tc>
      </w:tr>
      <w:tr w:rsidR="004F17AA" w:rsidRPr="00C01FA8" w14:paraId="44F96598" w14:textId="77777777">
        <w:tc>
          <w:tcPr>
            <w:tcW w:w="1435" w:type="dxa"/>
            <w:vAlign w:val="center"/>
          </w:tcPr>
          <w:p w14:paraId="2383A943" w14:textId="77777777" w:rsidR="004F17AA" w:rsidRPr="00C01FA8" w:rsidRDefault="004F17AA">
            <w:pPr>
              <w:pStyle w:val="Tabletextnarrow"/>
            </w:pPr>
            <w:r w:rsidRPr="00C01FA8">
              <w:t>DOC1</w:t>
            </w:r>
          </w:p>
        </w:tc>
        <w:tc>
          <w:tcPr>
            <w:tcW w:w="3330" w:type="dxa"/>
            <w:vAlign w:val="center"/>
          </w:tcPr>
          <w:p w14:paraId="0D013600" w14:textId="77777777" w:rsidR="004F17AA" w:rsidRPr="00C01FA8" w:rsidRDefault="004F17AA">
            <w:pPr>
              <w:pStyle w:val="Tabletextnarrow"/>
            </w:pPr>
            <w:r w:rsidRPr="00C01FA8">
              <w:t>Concentration of dissolved organic carbon in water column (mg/L)</w:t>
            </w:r>
          </w:p>
        </w:tc>
        <w:tc>
          <w:tcPr>
            <w:tcW w:w="990" w:type="dxa"/>
            <w:vAlign w:val="center"/>
          </w:tcPr>
          <w:p w14:paraId="02815C7F" w14:textId="77777777" w:rsidR="004F17AA" w:rsidRPr="00C01FA8" w:rsidRDefault="004F17AA">
            <w:pPr>
              <w:pStyle w:val="Tabletextnarrow"/>
            </w:pPr>
            <w:r w:rsidRPr="00C01FA8">
              <w:t>5.0</w:t>
            </w:r>
          </w:p>
        </w:tc>
        <w:tc>
          <w:tcPr>
            <w:tcW w:w="3685" w:type="dxa"/>
            <w:vAlign w:val="center"/>
          </w:tcPr>
          <w:p w14:paraId="37C613FB" w14:textId="77777777" w:rsidR="004F17AA" w:rsidRPr="00C01FA8" w:rsidRDefault="004F17AA">
            <w:pPr>
              <w:pStyle w:val="Tabletextnarrow"/>
            </w:pPr>
            <w:r w:rsidRPr="00C01FA8">
              <w:t>Standard Parameters for VVWM (U.S. EPA, 2019</w:t>
            </w:r>
            <w:r>
              <w:t>a</w:t>
            </w:r>
            <w:r w:rsidRPr="00C01FA8">
              <w:t>)</w:t>
            </w:r>
          </w:p>
        </w:tc>
      </w:tr>
      <w:tr w:rsidR="004F17AA" w:rsidRPr="00C01FA8" w14:paraId="4A931464" w14:textId="77777777">
        <w:tc>
          <w:tcPr>
            <w:tcW w:w="1435" w:type="dxa"/>
            <w:vAlign w:val="center"/>
          </w:tcPr>
          <w:p w14:paraId="2EBB47CB" w14:textId="77777777" w:rsidR="004F17AA" w:rsidRPr="00C01FA8" w:rsidRDefault="004F17AA">
            <w:pPr>
              <w:pStyle w:val="Tabletextnarrow"/>
            </w:pPr>
            <w:r w:rsidRPr="00C01FA8">
              <w:t>DOC2</w:t>
            </w:r>
          </w:p>
        </w:tc>
        <w:tc>
          <w:tcPr>
            <w:tcW w:w="3330" w:type="dxa"/>
            <w:vAlign w:val="center"/>
          </w:tcPr>
          <w:p w14:paraId="61BE0CD6" w14:textId="77777777" w:rsidR="004F17AA" w:rsidRPr="00C01FA8" w:rsidRDefault="004F17AA">
            <w:pPr>
              <w:pStyle w:val="Tabletextnarrow"/>
            </w:pPr>
            <w:r w:rsidRPr="00C01FA8">
              <w:t>Concentration of dissolved organic carbon in benthic region (mg/L)</w:t>
            </w:r>
          </w:p>
        </w:tc>
        <w:tc>
          <w:tcPr>
            <w:tcW w:w="990" w:type="dxa"/>
            <w:vAlign w:val="center"/>
          </w:tcPr>
          <w:p w14:paraId="52FF62A1" w14:textId="77777777" w:rsidR="004F17AA" w:rsidRPr="00C01FA8" w:rsidRDefault="004F17AA">
            <w:pPr>
              <w:pStyle w:val="Tabletextnarrow"/>
            </w:pPr>
            <w:r w:rsidRPr="00C01FA8">
              <w:t>5</w:t>
            </w:r>
          </w:p>
        </w:tc>
        <w:tc>
          <w:tcPr>
            <w:tcW w:w="3685" w:type="dxa"/>
            <w:vAlign w:val="center"/>
          </w:tcPr>
          <w:p w14:paraId="2A77A21E" w14:textId="77777777" w:rsidR="004F17AA" w:rsidRPr="00C01FA8" w:rsidRDefault="004F17AA">
            <w:pPr>
              <w:pStyle w:val="Tabletextnarrow"/>
            </w:pPr>
            <w:r w:rsidRPr="00C01FA8">
              <w:t>Standard Parameters for VVWM (U.S. EPA, 2019</w:t>
            </w:r>
            <w:r>
              <w:t>a</w:t>
            </w:r>
            <w:r w:rsidRPr="00C01FA8">
              <w:t>)</w:t>
            </w:r>
          </w:p>
        </w:tc>
      </w:tr>
      <w:tr w:rsidR="004F17AA" w:rsidRPr="00C01FA8" w14:paraId="7092E0DE" w14:textId="77777777">
        <w:tc>
          <w:tcPr>
            <w:tcW w:w="1435" w:type="dxa"/>
            <w:vAlign w:val="center"/>
          </w:tcPr>
          <w:p w14:paraId="078222B6" w14:textId="77777777" w:rsidR="004F17AA" w:rsidRPr="00C01FA8" w:rsidRDefault="004F17AA">
            <w:pPr>
              <w:pStyle w:val="Tabletextnarrow"/>
            </w:pPr>
            <w:proofErr w:type="spellStart"/>
            <w:r w:rsidRPr="00C01FA8">
              <w:t>dwc_pond</w:t>
            </w:r>
            <w:proofErr w:type="spellEnd"/>
          </w:p>
        </w:tc>
        <w:tc>
          <w:tcPr>
            <w:tcW w:w="3330" w:type="dxa"/>
            <w:vAlign w:val="center"/>
          </w:tcPr>
          <w:p w14:paraId="267A668D" w14:textId="77777777" w:rsidR="004F17AA" w:rsidRPr="00C01FA8" w:rsidRDefault="004F17AA">
            <w:pPr>
              <w:pStyle w:val="Tabletextnarrow"/>
            </w:pPr>
            <w:r w:rsidRPr="00C01FA8">
              <w:t>Water column depth in the farm pond (m)</w:t>
            </w:r>
          </w:p>
        </w:tc>
        <w:tc>
          <w:tcPr>
            <w:tcW w:w="990" w:type="dxa"/>
            <w:vAlign w:val="center"/>
          </w:tcPr>
          <w:p w14:paraId="40BCFF2C" w14:textId="77777777" w:rsidR="004F17AA" w:rsidRPr="00C01FA8" w:rsidRDefault="004F17AA">
            <w:pPr>
              <w:pStyle w:val="Tabletextnarrow"/>
            </w:pPr>
            <w:r w:rsidRPr="00C01FA8">
              <w:t>2.0</w:t>
            </w:r>
          </w:p>
        </w:tc>
        <w:tc>
          <w:tcPr>
            <w:tcW w:w="3685" w:type="dxa"/>
            <w:vAlign w:val="center"/>
          </w:tcPr>
          <w:p w14:paraId="2D960D8F" w14:textId="77777777" w:rsidR="004F17AA" w:rsidRPr="00C01FA8" w:rsidRDefault="004F17AA">
            <w:pPr>
              <w:pStyle w:val="Tabletextnarrow"/>
            </w:pPr>
            <w:r w:rsidRPr="00C01FA8">
              <w:t>Standard Parameters for VVWM (U.S. EPA, 2019</w:t>
            </w:r>
            <w:r>
              <w:t>a</w:t>
            </w:r>
            <w:r w:rsidRPr="00C01FA8">
              <w:t>)</w:t>
            </w:r>
          </w:p>
        </w:tc>
      </w:tr>
      <w:tr w:rsidR="004F17AA" w:rsidRPr="00C01FA8" w14:paraId="6328B1DF" w14:textId="77777777">
        <w:tc>
          <w:tcPr>
            <w:tcW w:w="1435" w:type="dxa"/>
            <w:vAlign w:val="center"/>
          </w:tcPr>
          <w:p w14:paraId="4DC98E26" w14:textId="77777777" w:rsidR="004F17AA" w:rsidRPr="00C01FA8" w:rsidRDefault="004F17AA">
            <w:pPr>
              <w:pStyle w:val="Tabletextnarrow"/>
            </w:pPr>
            <w:proofErr w:type="spellStart"/>
            <w:r w:rsidRPr="00C01FA8">
              <w:t>dwc_reservoir</w:t>
            </w:r>
            <w:proofErr w:type="spellEnd"/>
          </w:p>
        </w:tc>
        <w:tc>
          <w:tcPr>
            <w:tcW w:w="3330" w:type="dxa"/>
            <w:vAlign w:val="center"/>
          </w:tcPr>
          <w:p w14:paraId="485F180D" w14:textId="77777777" w:rsidR="004F17AA" w:rsidRPr="00C01FA8" w:rsidRDefault="004F17AA">
            <w:pPr>
              <w:pStyle w:val="Tabletextnarrow"/>
            </w:pPr>
            <w:r w:rsidRPr="00C01FA8">
              <w:t>Water column depth in the index reservoir (m)</w:t>
            </w:r>
          </w:p>
        </w:tc>
        <w:tc>
          <w:tcPr>
            <w:tcW w:w="990" w:type="dxa"/>
            <w:vAlign w:val="center"/>
          </w:tcPr>
          <w:p w14:paraId="032A992C" w14:textId="77777777" w:rsidR="004F17AA" w:rsidRPr="00C01FA8" w:rsidRDefault="004F17AA">
            <w:pPr>
              <w:pStyle w:val="Tabletextnarrow"/>
            </w:pPr>
            <w:r w:rsidRPr="00C01FA8">
              <w:t>2.74</w:t>
            </w:r>
          </w:p>
        </w:tc>
        <w:tc>
          <w:tcPr>
            <w:tcW w:w="3685" w:type="dxa"/>
            <w:vAlign w:val="center"/>
          </w:tcPr>
          <w:p w14:paraId="1442D66C" w14:textId="77777777" w:rsidR="004F17AA" w:rsidRPr="00C01FA8" w:rsidRDefault="004F17AA">
            <w:pPr>
              <w:pStyle w:val="Tabletextnarrow"/>
            </w:pPr>
            <w:r w:rsidRPr="00C01FA8">
              <w:t>Standard Parameters for VVWM (U.S. EPA, 2019</w:t>
            </w:r>
            <w:r>
              <w:t>a</w:t>
            </w:r>
            <w:r w:rsidRPr="00C01FA8">
              <w:t>)</w:t>
            </w:r>
          </w:p>
        </w:tc>
      </w:tr>
      <w:tr w:rsidR="004F17AA" w:rsidRPr="00C01FA8" w14:paraId="280E855B" w14:textId="77777777">
        <w:tc>
          <w:tcPr>
            <w:tcW w:w="1435" w:type="dxa"/>
            <w:vAlign w:val="center"/>
          </w:tcPr>
          <w:p w14:paraId="2B3C912E" w14:textId="77777777" w:rsidR="004F17AA" w:rsidRPr="00C01FA8" w:rsidRDefault="004F17AA">
            <w:pPr>
              <w:pStyle w:val="Tabletextnarrow"/>
            </w:pPr>
            <w:proofErr w:type="spellStart"/>
            <w:r w:rsidRPr="00C01FA8">
              <w:t>Flow_averaging</w:t>
            </w:r>
            <w:proofErr w:type="spellEnd"/>
          </w:p>
        </w:tc>
        <w:tc>
          <w:tcPr>
            <w:tcW w:w="3330" w:type="dxa"/>
            <w:vAlign w:val="center"/>
          </w:tcPr>
          <w:p w14:paraId="4D9A4B08" w14:textId="77777777" w:rsidR="004F17AA" w:rsidRPr="00C01FA8" w:rsidRDefault="004F17AA">
            <w:pPr>
              <w:pStyle w:val="Tabletextnarrow"/>
            </w:pPr>
            <w:r w:rsidRPr="00C01FA8">
              <w:t>Number of days that are used to average the influent water in VVWM</w:t>
            </w:r>
          </w:p>
        </w:tc>
        <w:tc>
          <w:tcPr>
            <w:tcW w:w="990" w:type="dxa"/>
            <w:vAlign w:val="center"/>
          </w:tcPr>
          <w:p w14:paraId="333D4A06" w14:textId="77777777" w:rsidR="004F17AA" w:rsidRPr="00C01FA8" w:rsidRDefault="004F17AA">
            <w:pPr>
              <w:pStyle w:val="Tabletextnarrow"/>
            </w:pPr>
            <w:r w:rsidRPr="00C01FA8">
              <w:t>1</w:t>
            </w:r>
          </w:p>
        </w:tc>
        <w:tc>
          <w:tcPr>
            <w:tcW w:w="3685" w:type="dxa"/>
            <w:vAlign w:val="center"/>
          </w:tcPr>
          <w:p w14:paraId="514D9308" w14:textId="77777777" w:rsidR="004F17AA" w:rsidRPr="00C01FA8" w:rsidRDefault="004F17AA">
            <w:pPr>
              <w:pStyle w:val="Tabletextnarrow"/>
            </w:pPr>
            <w:r w:rsidRPr="00C01FA8">
              <w:t xml:space="preserve">Assumption based on U.S. EPA guidance </w:t>
            </w:r>
          </w:p>
        </w:tc>
      </w:tr>
      <w:tr w:rsidR="004F17AA" w:rsidRPr="00C01FA8" w14:paraId="306ECBD8" w14:textId="77777777">
        <w:tc>
          <w:tcPr>
            <w:tcW w:w="1435" w:type="dxa"/>
            <w:vAlign w:val="center"/>
          </w:tcPr>
          <w:p w14:paraId="501EB9AB" w14:textId="77777777" w:rsidR="004F17AA" w:rsidRPr="00C01FA8" w:rsidRDefault="004F17AA">
            <w:pPr>
              <w:pStyle w:val="Tabletextnarrow"/>
            </w:pPr>
            <w:proofErr w:type="spellStart"/>
            <w:r w:rsidRPr="00C01FA8">
              <w:t>foc_bs</w:t>
            </w:r>
            <w:proofErr w:type="spellEnd"/>
            <w:r w:rsidRPr="00C01FA8">
              <w:t xml:space="preserve"> (FROC2)</w:t>
            </w:r>
          </w:p>
        </w:tc>
        <w:tc>
          <w:tcPr>
            <w:tcW w:w="3330" w:type="dxa"/>
            <w:vAlign w:val="center"/>
          </w:tcPr>
          <w:p w14:paraId="45C5A525" w14:textId="77777777" w:rsidR="004F17AA" w:rsidRPr="00C01FA8" w:rsidRDefault="004F17AA">
            <w:pPr>
              <w:pStyle w:val="Tabletextnarrow"/>
            </w:pPr>
            <w:r w:rsidRPr="00C01FA8">
              <w:t>Fraction organic carbon for bed sediments (fraction)</w:t>
            </w:r>
          </w:p>
        </w:tc>
        <w:tc>
          <w:tcPr>
            <w:tcW w:w="990" w:type="dxa"/>
            <w:vAlign w:val="center"/>
          </w:tcPr>
          <w:p w14:paraId="4A5D55FB" w14:textId="77777777" w:rsidR="004F17AA" w:rsidRPr="00C01FA8" w:rsidRDefault="004F17AA">
            <w:pPr>
              <w:pStyle w:val="Tabletextnarrow"/>
            </w:pPr>
            <w:r w:rsidRPr="00C01FA8">
              <w:t>0.04</w:t>
            </w:r>
          </w:p>
        </w:tc>
        <w:tc>
          <w:tcPr>
            <w:tcW w:w="3685" w:type="dxa"/>
            <w:vAlign w:val="center"/>
          </w:tcPr>
          <w:p w14:paraId="79B85A58" w14:textId="77777777" w:rsidR="004F17AA" w:rsidRPr="00C01FA8" w:rsidRDefault="004F17AA">
            <w:pPr>
              <w:pStyle w:val="Tabletextnarrow"/>
            </w:pPr>
            <w:r w:rsidRPr="00C01FA8">
              <w:t>Standard Parameters for VVWM (U.S. EPA, 2019</w:t>
            </w:r>
            <w:r>
              <w:t>a</w:t>
            </w:r>
            <w:r w:rsidRPr="00C01FA8">
              <w:t>)</w:t>
            </w:r>
          </w:p>
        </w:tc>
      </w:tr>
      <w:tr w:rsidR="004F17AA" w:rsidRPr="00C01FA8" w14:paraId="479D7CEF" w14:textId="77777777">
        <w:tc>
          <w:tcPr>
            <w:tcW w:w="1435" w:type="dxa"/>
            <w:vAlign w:val="center"/>
          </w:tcPr>
          <w:p w14:paraId="258EEA46" w14:textId="77777777" w:rsidR="004F17AA" w:rsidRPr="00C01FA8" w:rsidRDefault="004F17AA">
            <w:pPr>
              <w:pStyle w:val="Tabletextnarrow"/>
            </w:pPr>
            <w:proofErr w:type="spellStart"/>
            <w:r w:rsidRPr="00C01FA8">
              <w:t>foc_sw</w:t>
            </w:r>
            <w:proofErr w:type="spellEnd"/>
            <w:r w:rsidRPr="00C01FA8">
              <w:t xml:space="preserve"> (FROC1)</w:t>
            </w:r>
          </w:p>
        </w:tc>
        <w:tc>
          <w:tcPr>
            <w:tcW w:w="3330" w:type="dxa"/>
            <w:vAlign w:val="center"/>
          </w:tcPr>
          <w:p w14:paraId="76BE39DF" w14:textId="77777777" w:rsidR="004F17AA" w:rsidRPr="00C01FA8" w:rsidRDefault="004F17AA">
            <w:pPr>
              <w:pStyle w:val="Tabletextnarrow"/>
            </w:pPr>
            <w:r w:rsidRPr="00C01FA8">
              <w:t>Fraction organic carbon for suspended sediments (fraction)</w:t>
            </w:r>
          </w:p>
        </w:tc>
        <w:tc>
          <w:tcPr>
            <w:tcW w:w="990" w:type="dxa"/>
            <w:vAlign w:val="center"/>
          </w:tcPr>
          <w:p w14:paraId="7ABF13EC" w14:textId="77777777" w:rsidR="004F17AA" w:rsidRPr="00C01FA8" w:rsidRDefault="004F17AA">
            <w:pPr>
              <w:pStyle w:val="Tabletextnarrow"/>
            </w:pPr>
            <w:r w:rsidRPr="00C01FA8">
              <w:t>0.04</w:t>
            </w:r>
          </w:p>
        </w:tc>
        <w:tc>
          <w:tcPr>
            <w:tcW w:w="3685" w:type="dxa"/>
            <w:vAlign w:val="center"/>
          </w:tcPr>
          <w:p w14:paraId="0F6C44F1" w14:textId="77777777" w:rsidR="004F17AA" w:rsidRPr="00C01FA8" w:rsidRDefault="004F17AA">
            <w:pPr>
              <w:pStyle w:val="Tabletextnarrow"/>
            </w:pPr>
            <w:r w:rsidRPr="00C01FA8">
              <w:t>Standard Parameters for VVWM (U.S. EPA, 2019</w:t>
            </w:r>
            <w:r>
              <w:t>a</w:t>
            </w:r>
            <w:r w:rsidRPr="00C01FA8">
              <w:t>)</w:t>
            </w:r>
          </w:p>
        </w:tc>
      </w:tr>
      <w:tr w:rsidR="004F17AA" w:rsidRPr="00C01FA8" w14:paraId="6CC5707A" w14:textId="77777777">
        <w:tc>
          <w:tcPr>
            <w:tcW w:w="1435" w:type="dxa"/>
            <w:vAlign w:val="center"/>
          </w:tcPr>
          <w:p w14:paraId="7FCEBD2E" w14:textId="77777777" w:rsidR="004F17AA" w:rsidRPr="00C01FA8" w:rsidRDefault="004F17AA">
            <w:pPr>
              <w:pStyle w:val="Tabletextnarrow"/>
            </w:pPr>
            <w:proofErr w:type="spellStart"/>
            <w:r w:rsidRPr="00C01FA8">
              <w:lastRenderedPageBreak/>
              <w:t>Napp</w:t>
            </w:r>
            <w:proofErr w:type="spellEnd"/>
          </w:p>
        </w:tc>
        <w:tc>
          <w:tcPr>
            <w:tcW w:w="3330" w:type="dxa"/>
            <w:vAlign w:val="center"/>
          </w:tcPr>
          <w:p w14:paraId="393C7E2E" w14:textId="77777777" w:rsidR="004F17AA" w:rsidRPr="00C01FA8" w:rsidRDefault="004F17AA">
            <w:pPr>
              <w:pStyle w:val="Tabletextnarrow"/>
            </w:pPr>
            <w:r w:rsidRPr="00C01FA8">
              <w:t>Number of spray drift events that will be used to apply constituent mass to waterbody</w:t>
            </w:r>
          </w:p>
        </w:tc>
        <w:tc>
          <w:tcPr>
            <w:tcW w:w="990" w:type="dxa"/>
            <w:vAlign w:val="center"/>
          </w:tcPr>
          <w:p w14:paraId="60C176E9" w14:textId="77777777" w:rsidR="004F17AA" w:rsidRPr="00C01FA8" w:rsidRDefault="004F17AA">
            <w:pPr>
              <w:pStyle w:val="Tabletextnarrow"/>
            </w:pPr>
            <w:r w:rsidRPr="00C01FA8">
              <w:t>1</w:t>
            </w:r>
          </w:p>
        </w:tc>
        <w:tc>
          <w:tcPr>
            <w:tcW w:w="3685" w:type="dxa"/>
            <w:vAlign w:val="center"/>
          </w:tcPr>
          <w:p w14:paraId="78FBBE6E" w14:textId="77777777" w:rsidR="004F17AA" w:rsidRPr="00C01FA8" w:rsidRDefault="004F17AA">
            <w:pPr>
              <w:pStyle w:val="Tabletextnarrow"/>
            </w:pPr>
            <w:r w:rsidRPr="00C01FA8">
              <w:t>Assumption (see discussion in Appendix A)</w:t>
            </w:r>
          </w:p>
        </w:tc>
      </w:tr>
      <w:tr w:rsidR="004F17AA" w:rsidRPr="00C01FA8" w14:paraId="7846316D" w14:textId="77777777">
        <w:trPr>
          <w:cantSplit/>
        </w:trPr>
        <w:tc>
          <w:tcPr>
            <w:tcW w:w="1435" w:type="dxa"/>
            <w:vAlign w:val="center"/>
          </w:tcPr>
          <w:p w14:paraId="6D78F586" w14:textId="77777777" w:rsidR="004F17AA" w:rsidRPr="00C01FA8" w:rsidRDefault="004F17AA">
            <w:pPr>
              <w:pStyle w:val="Tabletextnarrow"/>
            </w:pPr>
            <w:proofErr w:type="spellStart"/>
            <w:r w:rsidRPr="00C01FA8">
              <w:t>NyrMax</w:t>
            </w:r>
            <w:proofErr w:type="spellEnd"/>
            <w:r w:rsidRPr="00C01FA8">
              <w:t xml:space="preserve"> </w:t>
            </w:r>
          </w:p>
        </w:tc>
        <w:tc>
          <w:tcPr>
            <w:tcW w:w="3330" w:type="dxa"/>
            <w:vAlign w:val="center"/>
          </w:tcPr>
          <w:p w14:paraId="54700399" w14:textId="77777777" w:rsidR="004F17AA" w:rsidRPr="00C01FA8" w:rsidRDefault="004F17AA">
            <w:pPr>
              <w:pStyle w:val="Tabletextnarrow"/>
            </w:pPr>
            <w:r w:rsidRPr="00C01FA8">
              <w:t xml:space="preserve">Maximum model simulation time (years) </w:t>
            </w:r>
          </w:p>
        </w:tc>
        <w:tc>
          <w:tcPr>
            <w:tcW w:w="990" w:type="dxa"/>
            <w:vAlign w:val="center"/>
          </w:tcPr>
          <w:p w14:paraId="6846F067" w14:textId="77777777" w:rsidR="004F17AA" w:rsidRPr="00C01FA8" w:rsidRDefault="004F17AA">
            <w:pPr>
              <w:pStyle w:val="Tabletextnarrow"/>
            </w:pPr>
            <w:r w:rsidRPr="00C01FA8">
              <w:t>150</w:t>
            </w:r>
          </w:p>
        </w:tc>
        <w:tc>
          <w:tcPr>
            <w:tcW w:w="3685" w:type="dxa"/>
            <w:vAlign w:val="center"/>
          </w:tcPr>
          <w:p w14:paraId="048187DF" w14:textId="77777777" w:rsidR="004F17AA" w:rsidRPr="00C01FA8" w:rsidRDefault="004F17AA">
            <w:pPr>
              <w:pStyle w:val="Tabletextnarrow"/>
            </w:pPr>
            <w:r w:rsidRPr="00C01FA8">
              <w:t xml:space="preserve">Chosen to ensure that the entire period in which receptors may be exposed was modeled. Value is based on assumption that exposure must begin sometime during the operation of the unit; the maximum operation of the unit is 40 years, and the maximum exposure duration is 100 years. </w:t>
            </w:r>
          </w:p>
        </w:tc>
      </w:tr>
      <w:tr w:rsidR="004F17AA" w:rsidRPr="00C01FA8" w14:paraId="2715DDE3" w14:textId="77777777">
        <w:tc>
          <w:tcPr>
            <w:tcW w:w="1435" w:type="dxa"/>
            <w:vAlign w:val="center"/>
          </w:tcPr>
          <w:p w14:paraId="37E32460" w14:textId="77777777" w:rsidR="004F17AA" w:rsidRPr="00C01FA8" w:rsidRDefault="004F17AA">
            <w:pPr>
              <w:pStyle w:val="Tabletextnarrow"/>
            </w:pPr>
            <w:r w:rsidRPr="00C01FA8">
              <w:t>P</w:t>
            </w:r>
          </w:p>
        </w:tc>
        <w:tc>
          <w:tcPr>
            <w:tcW w:w="3330" w:type="dxa"/>
            <w:vAlign w:val="center"/>
          </w:tcPr>
          <w:p w14:paraId="1FF7416E" w14:textId="77777777" w:rsidR="004F17AA" w:rsidRPr="00C01FA8" w:rsidRDefault="004F17AA">
            <w:pPr>
              <w:pStyle w:val="Tabletextnarrow"/>
            </w:pPr>
            <w:r w:rsidRPr="00C01FA8">
              <w:t>USLE supporting practice factor for watershed (fraction)</w:t>
            </w:r>
          </w:p>
        </w:tc>
        <w:tc>
          <w:tcPr>
            <w:tcW w:w="990" w:type="dxa"/>
            <w:vAlign w:val="center"/>
          </w:tcPr>
          <w:p w14:paraId="6B95E888" w14:textId="77777777" w:rsidR="004F17AA" w:rsidRPr="00C01FA8" w:rsidRDefault="004F17AA">
            <w:pPr>
              <w:pStyle w:val="Tabletextnarrow"/>
            </w:pPr>
            <w:r w:rsidRPr="00C01FA8">
              <w:t>1</w:t>
            </w:r>
          </w:p>
        </w:tc>
        <w:tc>
          <w:tcPr>
            <w:tcW w:w="3685" w:type="dxa"/>
            <w:vAlign w:val="center"/>
          </w:tcPr>
          <w:p w14:paraId="7106A5DC" w14:textId="77777777" w:rsidR="004F17AA" w:rsidRPr="00C01FA8" w:rsidRDefault="004F17AA">
            <w:pPr>
              <w:pStyle w:val="Tabletextnarrow"/>
            </w:pPr>
            <w:proofErr w:type="spellStart"/>
            <w:r w:rsidRPr="00C01FA8">
              <w:t>Wanielista</w:t>
            </w:r>
            <w:proofErr w:type="spellEnd"/>
            <w:r w:rsidRPr="00C01FA8">
              <w:t xml:space="preserve"> &amp; Yousef (1993)</w:t>
            </w:r>
          </w:p>
        </w:tc>
      </w:tr>
      <w:tr w:rsidR="004F17AA" w:rsidRPr="00C01FA8" w14:paraId="524DEB08" w14:textId="77777777">
        <w:tc>
          <w:tcPr>
            <w:tcW w:w="1435" w:type="dxa"/>
          </w:tcPr>
          <w:p w14:paraId="0CEE15C6" w14:textId="77777777" w:rsidR="004F17AA" w:rsidRPr="00C01FA8" w:rsidRDefault="004F17AA">
            <w:pPr>
              <w:pStyle w:val="Tabletextnarrow"/>
            </w:pPr>
            <w:r w:rsidRPr="00C01FA8">
              <w:t>pH</w:t>
            </w:r>
          </w:p>
        </w:tc>
        <w:tc>
          <w:tcPr>
            <w:tcW w:w="3330" w:type="dxa"/>
          </w:tcPr>
          <w:p w14:paraId="24C60B46" w14:textId="77777777" w:rsidR="004F17AA" w:rsidRPr="00C01FA8" w:rsidRDefault="004F17AA">
            <w:pPr>
              <w:pStyle w:val="Tabletextnarrow"/>
            </w:pPr>
            <w:r w:rsidRPr="00C01FA8">
              <w:t>pH of the waterbody (pH units)</w:t>
            </w:r>
          </w:p>
        </w:tc>
        <w:tc>
          <w:tcPr>
            <w:tcW w:w="990" w:type="dxa"/>
          </w:tcPr>
          <w:p w14:paraId="5CAB34B3" w14:textId="77777777" w:rsidR="004F17AA" w:rsidRPr="00C01FA8" w:rsidRDefault="004F17AA">
            <w:pPr>
              <w:pStyle w:val="Tabletextnarrow"/>
            </w:pPr>
            <w:r w:rsidRPr="00C01FA8">
              <w:t>7</w:t>
            </w:r>
          </w:p>
        </w:tc>
        <w:tc>
          <w:tcPr>
            <w:tcW w:w="3685" w:type="dxa"/>
          </w:tcPr>
          <w:p w14:paraId="2F11A0AD" w14:textId="77777777" w:rsidR="004F17AA" w:rsidRPr="00C01FA8" w:rsidRDefault="004F17AA">
            <w:pPr>
              <w:pStyle w:val="Tabletextnarrow"/>
            </w:pPr>
            <w:r w:rsidRPr="00C01FA8">
              <w:t>Assumption</w:t>
            </w:r>
          </w:p>
        </w:tc>
      </w:tr>
      <w:tr w:rsidR="004F17AA" w:rsidRPr="00C01FA8" w14:paraId="27AEFA22" w14:textId="77777777">
        <w:tc>
          <w:tcPr>
            <w:tcW w:w="1435" w:type="dxa"/>
            <w:vAlign w:val="center"/>
          </w:tcPr>
          <w:p w14:paraId="123E781D" w14:textId="77777777" w:rsidR="004F17AA" w:rsidRPr="00C01FA8" w:rsidRDefault="004F17AA">
            <w:pPr>
              <w:pStyle w:val="Tabletextnarrow"/>
            </w:pPr>
            <w:r w:rsidRPr="00C01FA8">
              <w:t>PI_RWS</w:t>
            </w:r>
          </w:p>
        </w:tc>
        <w:tc>
          <w:tcPr>
            <w:tcW w:w="3330" w:type="dxa"/>
            <w:vAlign w:val="center"/>
          </w:tcPr>
          <w:p w14:paraId="01929AB9" w14:textId="77777777" w:rsidR="004F17AA" w:rsidRPr="00C01FA8" w:rsidRDefault="004F17AA">
            <w:pPr>
              <w:pStyle w:val="Tabletextnarrow"/>
            </w:pPr>
            <w:r w:rsidRPr="00C01FA8">
              <w:t>Percent impervious (watershed) (percent)</w:t>
            </w:r>
          </w:p>
        </w:tc>
        <w:tc>
          <w:tcPr>
            <w:tcW w:w="990" w:type="dxa"/>
            <w:vAlign w:val="center"/>
          </w:tcPr>
          <w:p w14:paraId="704668CC" w14:textId="77777777" w:rsidR="004F17AA" w:rsidRPr="00C01FA8" w:rsidRDefault="004F17AA">
            <w:pPr>
              <w:pStyle w:val="Tabletextnarrow"/>
            </w:pPr>
            <w:r w:rsidRPr="00C01FA8">
              <w:t>11</w:t>
            </w:r>
          </w:p>
        </w:tc>
        <w:tc>
          <w:tcPr>
            <w:tcW w:w="3685" w:type="dxa"/>
            <w:vAlign w:val="center"/>
          </w:tcPr>
          <w:p w14:paraId="582F3FC9" w14:textId="77777777" w:rsidR="004F17AA" w:rsidRPr="00C01FA8" w:rsidRDefault="004F17AA">
            <w:pPr>
              <w:pStyle w:val="Tabletextnarrow"/>
            </w:pPr>
            <w:r w:rsidRPr="00C01FA8">
              <w:t>Median value Biosolids 2003 (U.S. EPA, 2003a)</w:t>
            </w:r>
          </w:p>
        </w:tc>
      </w:tr>
      <w:tr w:rsidR="004F17AA" w:rsidRPr="00C01FA8" w14:paraId="7EE5EFB6" w14:textId="77777777">
        <w:tc>
          <w:tcPr>
            <w:tcW w:w="1435" w:type="dxa"/>
            <w:vAlign w:val="center"/>
          </w:tcPr>
          <w:p w14:paraId="7EBEA458" w14:textId="77777777" w:rsidR="004F17AA" w:rsidRPr="00C01FA8" w:rsidRDefault="004F17AA">
            <w:pPr>
              <w:pStyle w:val="Tabletextnarrow"/>
            </w:pPr>
            <w:r w:rsidRPr="00C01FA8">
              <w:t>PLMAS</w:t>
            </w:r>
          </w:p>
        </w:tc>
        <w:tc>
          <w:tcPr>
            <w:tcW w:w="3330" w:type="dxa"/>
            <w:vAlign w:val="center"/>
          </w:tcPr>
          <w:p w14:paraId="72B3B46F" w14:textId="77777777" w:rsidR="004F17AA" w:rsidRPr="00C01FA8" w:rsidRDefault="004F17AA">
            <w:pPr>
              <w:pStyle w:val="Tabletextnarrow"/>
            </w:pPr>
            <w:r w:rsidRPr="00C01FA8">
              <w:t>Concentration of suspended biota (biomass) in water column (mg/L)</w:t>
            </w:r>
          </w:p>
        </w:tc>
        <w:tc>
          <w:tcPr>
            <w:tcW w:w="990" w:type="dxa"/>
            <w:vAlign w:val="center"/>
          </w:tcPr>
          <w:p w14:paraId="731DF8E3" w14:textId="77777777" w:rsidR="004F17AA" w:rsidRPr="00C01FA8" w:rsidRDefault="004F17AA">
            <w:pPr>
              <w:pStyle w:val="Tabletextnarrow"/>
            </w:pPr>
            <w:r w:rsidRPr="00C01FA8">
              <w:t>0.4</w:t>
            </w:r>
          </w:p>
        </w:tc>
        <w:tc>
          <w:tcPr>
            <w:tcW w:w="3685" w:type="dxa"/>
            <w:vAlign w:val="center"/>
          </w:tcPr>
          <w:p w14:paraId="5FE21253" w14:textId="77777777" w:rsidR="004F17AA" w:rsidRPr="00C01FA8" w:rsidRDefault="004F17AA">
            <w:pPr>
              <w:pStyle w:val="Tabletextnarrow"/>
            </w:pPr>
            <w:r w:rsidRPr="00C01FA8">
              <w:t>Standard Parameters for VVWM (U.S. EPA, 2019</w:t>
            </w:r>
            <w:r>
              <w:t>a</w:t>
            </w:r>
            <w:r w:rsidRPr="00C01FA8">
              <w:t>)</w:t>
            </w:r>
          </w:p>
        </w:tc>
      </w:tr>
      <w:tr w:rsidR="004F17AA" w:rsidRPr="00C01FA8" w14:paraId="58407289" w14:textId="77777777">
        <w:tc>
          <w:tcPr>
            <w:tcW w:w="1435" w:type="dxa"/>
            <w:vAlign w:val="center"/>
          </w:tcPr>
          <w:p w14:paraId="562A1918" w14:textId="77777777" w:rsidR="004F17AA" w:rsidRPr="00C01FA8" w:rsidRDefault="004F17AA">
            <w:pPr>
              <w:pStyle w:val="Tabletextnarrow"/>
            </w:pPr>
            <w:r w:rsidRPr="00C01FA8">
              <w:t>Porosity</w:t>
            </w:r>
          </w:p>
        </w:tc>
        <w:tc>
          <w:tcPr>
            <w:tcW w:w="3330" w:type="dxa"/>
            <w:vAlign w:val="center"/>
          </w:tcPr>
          <w:p w14:paraId="281190DA" w14:textId="77777777" w:rsidR="004F17AA" w:rsidRPr="00C01FA8" w:rsidRDefault="004F17AA">
            <w:pPr>
              <w:pStyle w:val="Tabletextnarrow"/>
            </w:pPr>
            <w:r w:rsidRPr="00C01FA8">
              <w:t>Porosity of benthic region</w:t>
            </w:r>
          </w:p>
        </w:tc>
        <w:tc>
          <w:tcPr>
            <w:tcW w:w="990" w:type="dxa"/>
            <w:vAlign w:val="center"/>
          </w:tcPr>
          <w:p w14:paraId="44EEBA96" w14:textId="77777777" w:rsidR="004F17AA" w:rsidRPr="00C01FA8" w:rsidRDefault="004F17AA">
            <w:pPr>
              <w:pStyle w:val="Tabletextnarrow"/>
            </w:pPr>
            <w:r w:rsidRPr="00C01FA8">
              <w:t>0.5</w:t>
            </w:r>
          </w:p>
        </w:tc>
        <w:tc>
          <w:tcPr>
            <w:tcW w:w="3685" w:type="dxa"/>
            <w:vAlign w:val="center"/>
          </w:tcPr>
          <w:p w14:paraId="1578D999" w14:textId="77777777" w:rsidR="004F17AA" w:rsidRPr="00C01FA8" w:rsidRDefault="004F17AA">
            <w:pPr>
              <w:pStyle w:val="Tabletextnarrow"/>
            </w:pPr>
            <w:r w:rsidRPr="00C01FA8">
              <w:t>Standard Parameters for VVWM (U.S. EPA, 2019</w:t>
            </w:r>
            <w:r>
              <w:t>a</w:t>
            </w:r>
            <w:r w:rsidRPr="00C01FA8">
              <w:t>)</w:t>
            </w:r>
          </w:p>
        </w:tc>
      </w:tr>
      <w:tr w:rsidR="004F17AA" w:rsidRPr="00C01FA8" w14:paraId="2A27FC4A" w14:textId="77777777">
        <w:tc>
          <w:tcPr>
            <w:tcW w:w="1435" w:type="dxa"/>
            <w:vAlign w:val="center"/>
          </w:tcPr>
          <w:p w14:paraId="3B76D533" w14:textId="77777777" w:rsidR="004F17AA" w:rsidRPr="00C01FA8" w:rsidRDefault="004F17AA">
            <w:pPr>
              <w:pStyle w:val="Tabletextnarrow"/>
            </w:pPr>
            <w:proofErr w:type="spellStart"/>
            <w:r w:rsidRPr="00C01FA8">
              <w:t>Sed_Density</w:t>
            </w:r>
            <w:proofErr w:type="spellEnd"/>
          </w:p>
        </w:tc>
        <w:tc>
          <w:tcPr>
            <w:tcW w:w="3330" w:type="dxa"/>
            <w:vAlign w:val="center"/>
          </w:tcPr>
          <w:p w14:paraId="58DDE0CA" w14:textId="77777777" w:rsidR="004F17AA" w:rsidRPr="00C01FA8" w:rsidRDefault="004F17AA">
            <w:pPr>
              <w:pStyle w:val="Tabletextnarrow"/>
            </w:pPr>
            <w:r w:rsidRPr="00C01FA8">
              <w:t>Density of sediments (not bulk density) (mg/L)</w:t>
            </w:r>
          </w:p>
        </w:tc>
        <w:tc>
          <w:tcPr>
            <w:tcW w:w="990" w:type="dxa"/>
            <w:vAlign w:val="center"/>
          </w:tcPr>
          <w:p w14:paraId="5305885D" w14:textId="77777777" w:rsidR="004F17AA" w:rsidRPr="00C01FA8" w:rsidRDefault="004F17AA">
            <w:pPr>
              <w:pStyle w:val="Tabletextnarrow"/>
            </w:pPr>
            <w:r w:rsidRPr="00C01FA8">
              <w:t>2.5E+06</w:t>
            </w:r>
          </w:p>
        </w:tc>
        <w:tc>
          <w:tcPr>
            <w:tcW w:w="3685" w:type="dxa"/>
            <w:vAlign w:val="center"/>
          </w:tcPr>
          <w:p w14:paraId="164D2F9B" w14:textId="77777777" w:rsidR="004F17AA" w:rsidRPr="00C01FA8" w:rsidRDefault="004F17AA">
            <w:pPr>
              <w:pStyle w:val="Tabletextnarrow"/>
            </w:pPr>
            <w:r w:rsidRPr="00C01FA8">
              <w:t>HHRAP (U.S. EPA, 2005)</w:t>
            </w:r>
          </w:p>
        </w:tc>
      </w:tr>
      <w:tr w:rsidR="004F17AA" w:rsidRPr="00C01FA8" w14:paraId="5E9E9CB3" w14:textId="77777777">
        <w:tc>
          <w:tcPr>
            <w:tcW w:w="1435" w:type="dxa"/>
            <w:vAlign w:val="center"/>
          </w:tcPr>
          <w:p w14:paraId="5B067873" w14:textId="77777777" w:rsidR="004F17AA" w:rsidRPr="00C01FA8" w:rsidRDefault="004F17AA">
            <w:pPr>
              <w:pStyle w:val="Tabletextnarrow"/>
            </w:pPr>
            <w:r w:rsidRPr="00C01FA8">
              <w:t>Spray(i)</w:t>
            </w:r>
          </w:p>
        </w:tc>
        <w:tc>
          <w:tcPr>
            <w:tcW w:w="3330" w:type="dxa"/>
            <w:vAlign w:val="center"/>
          </w:tcPr>
          <w:p w14:paraId="2247BE41" w14:textId="77777777" w:rsidR="004F17AA" w:rsidRPr="00C01FA8" w:rsidRDefault="004F17AA">
            <w:pPr>
              <w:pStyle w:val="Tabletextnarrow"/>
            </w:pPr>
            <w:r w:rsidRPr="00C01FA8">
              <w:t>Mass of constituent delivered from spray drift corresponding to date i (kg)</w:t>
            </w:r>
          </w:p>
        </w:tc>
        <w:tc>
          <w:tcPr>
            <w:tcW w:w="990" w:type="dxa"/>
            <w:vAlign w:val="center"/>
          </w:tcPr>
          <w:p w14:paraId="355A7B5C" w14:textId="77777777" w:rsidR="004F17AA" w:rsidRPr="00C01FA8" w:rsidRDefault="004F17AA">
            <w:pPr>
              <w:pStyle w:val="Tabletextnarrow"/>
            </w:pPr>
            <w:r w:rsidRPr="00C01FA8">
              <w:t>Calculated</w:t>
            </w:r>
          </w:p>
        </w:tc>
        <w:tc>
          <w:tcPr>
            <w:tcW w:w="3685" w:type="dxa"/>
            <w:vAlign w:val="center"/>
          </w:tcPr>
          <w:p w14:paraId="6B3B57A7" w14:textId="77777777" w:rsidR="004F17AA" w:rsidRPr="00C01FA8" w:rsidRDefault="004F17AA">
            <w:pPr>
              <w:pStyle w:val="Tabletextnarrow"/>
            </w:pPr>
            <w:r w:rsidRPr="00C01FA8">
              <w:t>Calculated from source model outputs</w:t>
            </w:r>
          </w:p>
        </w:tc>
      </w:tr>
      <w:tr w:rsidR="004F17AA" w:rsidRPr="00C01FA8" w14:paraId="235B3AA6" w14:textId="77777777">
        <w:tc>
          <w:tcPr>
            <w:tcW w:w="1435" w:type="dxa"/>
            <w:vAlign w:val="center"/>
          </w:tcPr>
          <w:p w14:paraId="05EE62C3" w14:textId="77777777" w:rsidR="004F17AA" w:rsidRPr="00C01FA8" w:rsidRDefault="004F17AA">
            <w:pPr>
              <w:pStyle w:val="Tabletextnarrow"/>
            </w:pPr>
            <w:r w:rsidRPr="00C01FA8">
              <w:t>SUSED</w:t>
            </w:r>
          </w:p>
        </w:tc>
        <w:tc>
          <w:tcPr>
            <w:tcW w:w="3330" w:type="dxa"/>
            <w:vAlign w:val="center"/>
          </w:tcPr>
          <w:p w14:paraId="254F7D40" w14:textId="77777777" w:rsidR="004F17AA" w:rsidRPr="00C01FA8" w:rsidRDefault="004F17AA">
            <w:pPr>
              <w:pStyle w:val="Tabletextnarrow"/>
            </w:pPr>
            <w:r w:rsidRPr="00C01FA8">
              <w:t>Suspended solids concentration in water column (mg/L)</w:t>
            </w:r>
          </w:p>
        </w:tc>
        <w:tc>
          <w:tcPr>
            <w:tcW w:w="990" w:type="dxa"/>
            <w:vAlign w:val="center"/>
          </w:tcPr>
          <w:p w14:paraId="7584D2BE" w14:textId="77777777" w:rsidR="004F17AA" w:rsidRPr="00C01FA8" w:rsidRDefault="004F17AA">
            <w:pPr>
              <w:pStyle w:val="Tabletextnarrow"/>
            </w:pPr>
            <w:r w:rsidRPr="00C01FA8">
              <w:t>30</w:t>
            </w:r>
          </w:p>
        </w:tc>
        <w:tc>
          <w:tcPr>
            <w:tcW w:w="3685" w:type="dxa"/>
            <w:vAlign w:val="center"/>
          </w:tcPr>
          <w:p w14:paraId="0395C2B5" w14:textId="77777777" w:rsidR="004F17AA" w:rsidRPr="00C01FA8" w:rsidRDefault="004F17AA">
            <w:pPr>
              <w:pStyle w:val="Tabletextnarrow"/>
            </w:pPr>
            <w:r w:rsidRPr="00C01FA8">
              <w:t>Standard Parameters for VVWM (U.S. EPA, 2019</w:t>
            </w:r>
            <w:r>
              <w:t>a</w:t>
            </w:r>
            <w:r w:rsidRPr="00C01FA8">
              <w:t>)</w:t>
            </w:r>
          </w:p>
        </w:tc>
      </w:tr>
      <w:tr w:rsidR="004F17AA" w:rsidRPr="00C01FA8" w14:paraId="69EC4196" w14:textId="77777777">
        <w:tc>
          <w:tcPr>
            <w:tcW w:w="1435" w:type="dxa"/>
            <w:vAlign w:val="center"/>
          </w:tcPr>
          <w:p w14:paraId="7DE5C22D" w14:textId="77777777" w:rsidR="004F17AA" w:rsidRPr="00C01FA8" w:rsidRDefault="004F17AA">
            <w:pPr>
              <w:pStyle w:val="Tabletextnarrow"/>
            </w:pPr>
            <w:r w:rsidRPr="00C01FA8">
              <w:t xml:space="preserve">td </w:t>
            </w:r>
          </w:p>
        </w:tc>
        <w:tc>
          <w:tcPr>
            <w:tcW w:w="3330" w:type="dxa"/>
            <w:vAlign w:val="center"/>
          </w:tcPr>
          <w:p w14:paraId="72572A50" w14:textId="77777777" w:rsidR="004F17AA" w:rsidRPr="00C01FA8" w:rsidRDefault="004F17AA">
            <w:pPr>
              <w:pStyle w:val="Tabletextnarrow"/>
            </w:pPr>
            <w:r w:rsidRPr="00C01FA8">
              <w:t xml:space="preserve">Time period of deposition (years) </w:t>
            </w:r>
          </w:p>
        </w:tc>
        <w:tc>
          <w:tcPr>
            <w:tcW w:w="990" w:type="dxa"/>
            <w:vAlign w:val="center"/>
          </w:tcPr>
          <w:p w14:paraId="14FF238B" w14:textId="77777777" w:rsidR="004F17AA" w:rsidRPr="00C01FA8" w:rsidRDefault="004F17AA">
            <w:pPr>
              <w:pStyle w:val="Tabletextnarrow"/>
            </w:pPr>
            <w:r w:rsidRPr="00C01FA8">
              <w:t>150</w:t>
            </w:r>
          </w:p>
        </w:tc>
        <w:tc>
          <w:tcPr>
            <w:tcW w:w="3685" w:type="dxa"/>
            <w:vAlign w:val="center"/>
          </w:tcPr>
          <w:p w14:paraId="1B03554E" w14:textId="77777777" w:rsidR="004F17AA" w:rsidRPr="00C01FA8" w:rsidRDefault="004F17AA">
            <w:pPr>
              <w:pStyle w:val="Tabletextnarrow"/>
            </w:pPr>
            <w:r w:rsidRPr="00C01FA8">
              <w:t xml:space="preserve">Chosen to ensure that the receptor always begins exposure sometime during the operating life of the unit </w:t>
            </w:r>
          </w:p>
        </w:tc>
      </w:tr>
      <w:tr w:rsidR="004F17AA" w:rsidRPr="00C01FA8" w14:paraId="5BD32C97" w14:textId="77777777">
        <w:tc>
          <w:tcPr>
            <w:tcW w:w="1435" w:type="dxa"/>
            <w:vAlign w:val="center"/>
          </w:tcPr>
          <w:p w14:paraId="279D16CC" w14:textId="77777777" w:rsidR="004F17AA" w:rsidRPr="00C01FA8" w:rsidRDefault="004F17AA">
            <w:pPr>
              <w:pStyle w:val="Tabletextnarrow"/>
            </w:pPr>
            <w:proofErr w:type="spellStart"/>
            <w:r w:rsidRPr="00C01FA8">
              <w:t>Theta_water</w:t>
            </w:r>
            <w:proofErr w:type="spellEnd"/>
          </w:p>
        </w:tc>
        <w:tc>
          <w:tcPr>
            <w:tcW w:w="3330" w:type="dxa"/>
            <w:vAlign w:val="center"/>
          </w:tcPr>
          <w:p w14:paraId="50805AE3" w14:textId="77777777" w:rsidR="004F17AA" w:rsidRPr="00C01FA8" w:rsidRDefault="004F17AA">
            <w:pPr>
              <w:pStyle w:val="Tabletextnarrow"/>
            </w:pPr>
            <w:r w:rsidRPr="00C01FA8">
              <w:t>Temperature correction factor (empirical)</w:t>
            </w:r>
          </w:p>
        </w:tc>
        <w:tc>
          <w:tcPr>
            <w:tcW w:w="990" w:type="dxa"/>
            <w:vAlign w:val="center"/>
          </w:tcPr>
          <w:p w14:paraId="672B9AF1" w14:textId="77777777" w:rsidR="004F17AA" w:rsidRPr="00C01FA8" w:rsidRDefault="004F17AA">
            <w:pPr>
              <w:pStyle w:val="Tabletextnarrow"/>
            </w:pPr>
            <w:r w:rsidRPr="00C01FA8">
              <w:t>1.024</w:t>
            </w:r>
          </w:p>
        </w:tc>
        <w:tc>
          <w:tcPr>
            <w:tcW w:w="3685" w:type="dxa"/>
            <w:vAlign w:val="center"/>
          </w:tcPr>
          <w:p w14:paraId="0EE3FFA6" w14:textId="77777777" w:rsidR="004F17AA" w:rsidRPr="00C01FA8" w:rsidRDefault="004F17AA">
            <w:pPr>
              <w:pStyle w:val="Tabletextnarrow"/>
            </w:pPr>
            <w:proofErr w:type="spellStart"/>
            <w:r w:rsidRPr="00C01FA8">
              <w:t>Chapra</w:t>
            </w:r>
            <w:proofErr w:type="spellEnd"/>
            <w:r w:rsidRPr="00C01FA8">
              <w:t xml:space="preserve"> (1996)</w:t>
            </w:r>
          </w:p>
        </w:tc>
      </w:tr>
      <w:tr w:rsidR="004F17AA" w:rsidRPr="00C01FA8" w14:paraId="09BD00E3" w14:textId="77777777">
        <w:tc>
          <w:tcPr>
            <w:tcW w:w="1435" w:type="dxa"/>
            <w:vAlign w:val="center"/>
          </w:tcPr>
          <w:p w14:paraId="4F6279EA" w14:textId="77777777" w:rsidR="004F17AA" w:rsidRPr="00C01FA8" w:rsidRDefault="004F17AA">
            <w:pPr>
              <w:pStyle w:val="Tabletextnarrow"/>
            </w:pPr>
            <w:proofErr w:type="spellStart"/>
            <w:r w:rsidRPr="00C01FA8">
              <w:t>delta_x_pond</w:t>
            </w:r>
            <w:proofErr w:type="spellEnd"/>
          </w:p>
        </w:tc>
        <w:tc>
          <w:tcPr>
            <w:tcW w:w="3330" w:type="dxa"/>
            <w:vAlign w:val="center"/>
          </w:tcPr>
          <w:p w14:paraId="0FEBF6C7" w14:textId="77777777" w:rsidR="004F17AA" w:rsidRPr="00C01FA8" w:rsidRDefault="004F17AA">
            <w:pPr>
              <w:pStyle w:val="Tabletextnarrow"/>
            </w:pPr>
            <w:r w:rsidRPr="00C01FA8">
              <w:t>Benthic/water column boundary layer thickness (farm pond) (m)</w:t>
            </w:r>
          </w:p>
        </w:tc>
        <w:tc>
          <w:tcPr>
            <w:tcW w:w="990" w:type="dxa"/>
            <w:vAlign w:val="center"/>
          </w:tcPr>
          <w:p w14:paraId="6A66F1EE" w14:textId="77777777" w:rsidR="004F17AA" w:rsidRPr="00C01FA8" w:rsidRDefault="004F17AA">
            <w:pPr>
              <w:pStyle w:val="Tabletextnarrow"/>
            </w:pPr>
            <w:r w:rsidRPr="00C01FA8">
              <w:t>1.02</w:t>
            </w:r>
          </w:p>
        </w:tc>
        <w:tc>
          <w:tcPr>
            <w:tcW w:w="3685" w:type="dxa"/>
            <w:vAlign w:val="center"/>
          </w:tcPr>
          <w:p w14:paraId="0A5C15CD" w14:textId="77777777" w:rsidR="004F17AA" w:rsidRPr="00C01FA8" w:rsidRDefault="004F17AA">
            <w:pPr>
              <w:pStyle w:val="Tabletextnarrow"/>
            </w:pPr>
            <w:r w:rsidRPr="00C01FA8">
              <w:t>Standard Parameters for VVWM (U.S. EPA, 2019</w:t>
            </w:r>
            <w:r>
              <w:t>a</w:t>
            </w:r>
            <w:r w:rsidRPr="00C01FA8">
              <w:t>)</w:t>
            </w:r>
          </w:p>
        </w:tc>
      </w:tr>
      <w:tr w:rsidR="004F17AA" w:rsidRPr="00C01FA8" w14:paraId="2EBD5209" w14:textId="77777777">
        <w:tc>
          <w:tcPr>
            <w:tcW w:w="1435" w:type="dxa"/>
            <w:vAlign w:val="center"/>
          </w:tcPr>
          <w:p w14:paraId="32D7CCC6" w14:textId="77777777" w:rsidR="004F17AA" w:rsidRPr="00C01FA8" w:rsidRDefault="004F17AA">
            <w:pPr>
              <w:pStyle w:val="Tabletextnarrow"/>
            </w:pPr>
            <w:proofErr w:type="spellStart"/>
            <w:r w:rsidRPr="00C01FA8">
              <w:t>delta_x_reservoir</w:t>
            </w:r>
            <w:proofErr w:type="spellEnd"/>
          </w:p>
        </w:tc>
        <w:tc>
          <w:tcPr>
            <w:tcW w:w="3330" w:type="dxa"/>
            <w:vAlign w:val="center"/>
          </w:tcPr>
          <w:p w14:paraId="1BD78646" w14:textId="77777777" w:rsidR="004F17AA" w:rsidRPr="00C01FA8" w:rsidRDefault="004F17AA">
            <w:pPr>
              <w:pStyle w:val="Tabletextnarrow"/>
            </w:pPr>
            <w:r w:rsidRPr="00C01FA8">
              <w:t>Benthic/water column boundary layer thickness (index reservoir) (m)</w:t>
            </w:r>
          </w:p>
        </w:tc>
        <w:tc>
          <w:tcPr>
            <w:tcW w:w="990" w:type="dxa"/>
            <w:vAlign w:val="center"/>
          </w:tcPr>
          <w:p w14:paraId="3646E3B4" w14:textId="77777777" w:rsidR="004F17AA" w:rsidRPr="00C01FA8" w:rsidRDefault="004F17AA">
            <w:pPr>
              <w:pStyle w:val="Tabletextnarrow"/>
            </w:pPr>
            <w:r w:rsidRPr="00C01FA8">
              <w:t>1.39</w:t>
            </w:r>
          </w:p>
        </w:tc>
        <w:tc>
          <w:tcPr>
            <w:tcW w:w="3685" w:type="dxa"/>
            <w:vAlign w:val="center"/>
          </w:tcPr>
          <w:p w14:paraId="589A33AD" w14:textId="77777777" w:rsidR="004F17AA" w:rsidRPr="00C01FA8" w:rsidRDefault="004F17AA">
            <w:pPr>
              <w:pStyle w:val="Tabletextnarrow"/>
            </w:pPr>
            <w:r w:rsidRPr="00C01FA8">
              <w:t>Standard Parameters for VVWM (U.S. EPA, 2019</w:t>
            </w:r>
            <w:r>
              <w:t>a</w:t>
            </w:r>
            <w:r w:rsidRPr="00C01FA8">
              <w:t>)</w:t>
            </w:r>
          </w:p>
        </w:tc>
      </w:tr>
    </w:tbl>
    <w:p w14:paraId="3000E31C" w14:textId="77777777" w:rsidR="004F17AA" w:rsidRPr="00C01FA8" w:rsidRDefault="004F17AA" w:rsidP="004F17AA">
      <w:pPr>
        <w:pStyle w:val="Apptabletitle"/>
      </w:pPr>
      <w:r w:rsidRPr="00C01FA8">
        <w:t xml:space="preserve">Table B-8. </w:t>
      </w:r>
      <w:r w:rsidRPr="005217EC">
        <w:t>Livestock</w:t>
      </w:r>
      <w:r w:rsidRPr="00C01FA8">
        <w:t xml:space="preserve"> Biota Data </w:t>
      </w:r>
    </w:p>
    <w:tbl>
      <w:tblPr>
        <w:tblW w:w="9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 w:type="dxa"/>
          <w:left w:w="115" w:type="dxa"/>
          <w:bottom w:w="14" w:type="dxa"/>
          <w:right w:w="115" w:type="dxa"/>
        </w:tblCellMar>
        <w:tblLook w:val="04A0" w:firstRow="1" w:lastRow="0" w:firstColumn="1" w:lastColumn="0" w:noHBand="0" w:noVBand="1"/>
      </w:tblPr>
      <w:tblGrid>
        <w:gridCol w:w="1255"/>
        <w:gridCol w:w="4196"/>
        <w:gridCol w:w="1024"/>
        <w:gridCol w:w="990"/>
        <w:gridCol w:w="1980"/>
      </w:tblGrid>
      <w:tr w:rsidR="004F17AA" w:rsidRPr="00C01FA8" w14:paraId="23FE15E3" w14:textId="77777777">
        <w:trPr>
          <w:cantSplit/>
          <w:tblHeader/>
        </w:trPr>
        <w:tc>
          <w:tcPr>
            <w:tcW w:w="1255" w:type="dxa"/>
            <w:shd w:val="clear" w:color="auto" w:fill="B0CCEA"/>
          </w:tcPr>
          <w:p w14:paraId="2D1579B9" w14:textId="77777777" w:rsidR="004F17AA" w:rsidRPr="00C01FA8" w:rsidRDefault="004F17AA">
            <w:pPr>
              <w:pStyle w:val="Tableheadnarrow"/>
            </w:pPr>
            <w:r w:rsidRPr="00C01FA8">
              <w:t>Model Code</w:t>
            </w:r>
          </w:p>
        </w:tc>
        <w:tc>
          <w:tcPr>
            <w:tcW w:w="4196" w:type="dxa"/>
            <w:shd w:val="clear" w:color="auto" w:fill="B0CCEA"/>
          </w:tcPr>
          <w:p w14:paraId="2BEB6BCD" w14:textId="77777777" w:rsidR="004F17AA" w:rsidRPr="00C01FA8" w:rsidRDefault="004F17AA">
            <w:pPr>
              <w:pStyle w:val="Tableheadnarrow"/>
            </w:pPr>
            <w:r w:rsidRPr="00C01FA8">
              <w:t>Description</w:t>
            </w:r>
          </w:p>
        </w:tc>
        <w:tc>
          <w:tcPr>
            <w:tcW w:w="1024" w:type="dxa"/>
            <w:shd w:val="clear" w:color="auto" w:fill="B0CCEA"/>
          </w:tcPr>
          <w:p w14:paraId="019356CB" w14:textId="77777777" w:rsidR="004F17AA" w:rsidRPr="00C01FA8" w:rsidRDefault="004F17AA">
            <w:pPr>
              <w:pStyle w:val="Tableheadnarrow"/>
            </w:pPr>
            <w:r w:rsidRPr="00C01FA8">
              <w:t>Beef Cattle</w:t>
            </w:r>
          </w:p>
        </w:tc>
        <w:tc>
          <w:tcPr>
            <w:tcW w:w="990" w:type="dxa"/>
            <w:shd w:val="clear" w:color="auto" w:fill="B0CCEA"/>
          </w:tcPr>
          <w:p w14:paraId="0C754985" w14:textId="77777777" w:rsidR="004F17AA" w:rsidRPr="00C01FA8" w:rsidRDefault="004F17AA">
            <w:pPr>
              <w:pStyle w:val="Tableheadnarrow"/>
            </w:pPr>
            <w:r w:rsidRPr="00C01FA8">
              <w:t>Milk Cattle</w:t>
            </w:r>
          </w:p>
        </w:tc>
        <w:tc>
          <w:tcPr>
            <w:tcW w:w="1980" w:type="dxa"/>
            <w:shd w:val="clear" w:color="auto" w:fill="B0CCEA"/>
          </w:tcPr>
          <w:p w14:paraId="0A922765" w14:textId="77777777" w:rsidR="004F17AA" w:rsidRPr="00C01FA8" w:rsidRDefault="004F17AA">
            <w:pPr>
              <w:pStyle w:val="Tableheadnarrow"/>
            </w:pPr>
            <w:r w:rsidRPr="00C01FA8">
              <w:t>Reference</w:t>
            </w:r>
          </w:p>
        </w:tc>
      </w:tr>
      <w:tr w:rsidR="004F17AA" w:rsidRPr="00C01FA8" w14:paraId="7ABB4BD4" w14:textId="77777777">
        <w:trPr>
          <w:cantSplit/>
        </w:trPr>
        <w:tc>
          <w:tcPr>
            <w:tcW w:w="1255" w:type="dxa"/>
          </w:tcPr>
          <w:p w14:paraId="659A6C88" w14:textId="77777777" w:rsidR="004F17AA" w:rsidRPr="00C01FA8" w:rsidRDefault="004F17AA">
            <w:pPr>
              <w:pStyle w:val="Tabletextnarrow"/>
            </w:pPr>
            <w:proofErr w:type="spellStart"/>
            <w:r w:rsidRPr="00C01FA8">
              <w:t>Q</w:t>
            </w:r>
            <w:r w:rsidRPr="00C01FA8">
              <w:rPr>
                <w:vertAlign w:val="subscript"/>
              </w:rPr>
              <w:t>soil</w:t>
            </w:r>
            <w:proofErr w:type="spellEnd"/>
          </w:p>
        </w:tc>
        <w:tc>
          <w:tcPr>
            <w:tcW w:w="4196" w:type="dxa"/>
          </w:tcPr>
          <w:p w14:paraId="70429567" w14:textId="77777777" w:rsidR="004F17AA" w:rsidRPr="00C01FA8" w:rsidRDefault="004F17AA">
            <w:pPr>
              <w:pStyle w:val="Tabletextnarrow"/>
            </w:pPr>
            <w:r w:rsidRPr="00C01FA8">
              <w:t>Quantity of soil consumed by cattle (kg/day)</w:t>
            </w:r>
          </w:p>
        </w:tc>
        <w:tc>
          <w:tcPr>
            <w:tcW w:w="1024" w:type="dxa"/>
          </w:tcPr>
          <w:p w14:paraId="456A7978" w14:textId="77777777" w:rsidR="004F17AA" w:rsidRPr="00C01FA8" w:rsidRDefault="004F17AA">
            <w:pPr>
              <w:pStyle w:val="Tabletextnarrow"/>
            </w:pPr>
            <w:r w:rsidRPr="00C01FA8">
              <w:t>0.5</w:t>
            </w:r>
          </w:p>
        </w:tc>
        <w:tc>
          <w:tcPr>
            <w:tcW w:w="990" w:type="dxa"/>
          </w:tcPr>
          <w:p w14:paraId="20C2BD8C" w14:textId="77777777" w:rsidR="004F17AA" w:rsidRPr="00C01FA8" w:rsidRDefault="004F17AA">
            <w:pPr>
              <w:pStyle w:val="Tabletextnarrow"/>
            </w:pPr>
            <w:r w:rsidRPr="00C01FA8">
              <w:t>0.4</w:t>
            </w:r>
          </w:p>
        </w:tc>
        <w:tc>
          <w:tcPr>
            <w:tcW w:w="1980" w:type="dxa"/>
          </w:tcPr>
          <w:p w14:paraId="69EE6C3D" w14:textId="77777777" w:rsidR="004F17AA" w:rsidRPr="00C01FA8" w:rsidRDefault="004F17AA">
            <w:pPr>
              <w:pStyle w:val="Tabletextnarrow"/>
            </w:pPr>
            <w:r w:rsidRPr="00C01FA8">
              <w:t>HHRAP (U.S. EPA, 2005)</w:t>
            </w:r>
          </w:p>
        </w:tc>
      </w:tr>
      <w:tr w:rsidR="004F17AA" w:rsidRPr="00C01FA8" w14:paraId="59D2A735" w14:textId="77777777">
        <w:trPr>
          <w:cantSplit/>
        </w:trPr>
        <w:tc>
          <w:tcPr>
            <w:tcW w:w="1255" w:type="dxa"/>
          </w:tcPr>
          <w:p w14:paraId="7E5904E4" w14:textId="77777777" w:rsidR="004F17AA" w:rsidRPr="00C01FA8" w:rsidRDefault="004F17AA">
            <w:pPr>
              <w:pStyle w:val="Tabletextnarrow"/>
            </w:pPr>
            <w:proofErr w:type="spellStart"/>
            <w:r w:rsidRPr="00C01FA8">
              <w:t>Q</w:t>
            </w:r>
            <w:r w:rsidRPr="00C01FA8">
              <w:rPr>
                <w:vertAlign w:val="subscript"/>
              </w:rPr>
              <w:t>forage</w:t>
            </w:r>
            <w:proofErr w:type="spellEnd"/>
          </w:p>
        </w:tc>
        <w:tc>
          <w:tcPr>
            <w:tcW w:w="4196" w:type="dxa"/>
          </w:tcPr>
          <w:p w14:paraId="381D88DA" w14:textId="77777777" w:rsidR="004F17AA" w:rsidRPr="00C01FA8" w:rsidRDefault="004F17AA">
            <w:pPr>
              <w:pStyle w:val="Tabletextnarrow"/>
            </w:pPr>
            <w:r w:rsidRPr="00C01FA8">
              <w:t>Quantity of forage consumed by cattle (kg DW/day)</w:t>
            </w:r>
          </w:p>
        </w:tc>
        <w:tc>
          <w:tcPr>
            <w:tcW w:w="1024" w:type="dxa"/>
          </w:tcPr>
          <w:p w14:paraId="6017EDEF" w14:textId="77777777" w:rsidR="004F17AA" w:rsidRPr="00C01FA8" w:rsidRDefault="004F17AA">
            <w:pPr>
              <w:pStyle w:val="Tabletextnarrow"/>
            </w:pPr>
            <w:r w:rsidRPr="00C01FA8">
              <w:t>8.8</w:t>
            </w:r>
          </w:p>
        </w:tc>
        <w:tc>
          <w:tcPr>
            <w:tcW w:w="990" w:type="dxa"/>
          </w:tcPr>
          <w:p w14:paraId="110FC265" w14:textId="77777777" w:rsidR="004F17AA" w:rsidRPr="00C01FA8" w:rsidRDefault="004F17AA">
            <w:pPr>
              <w:pStyle w:val="Tabletextnarrow"/>
            </w:pPr>
            <w:r w:rsidRPr="00C01FA8">
              <w:t>13.2</w:t>
            </w:r>
          </w:p>
        </w:tc>
        <w:tc>
          <w:tcPr>
            <w:tcW w:w="1980" w:type="dxa"/>
          </w:tcPr>
          <w:p w14:paraId="24A144A1" w14:textId="77777777" w:rsidR="004F17AA" w:rsidRPr="00C01FA8" w:rsidRDefault="004F17AA">
            <w:pPr>
              <w:pStyle w:val="Tabletextnarrow"/>
            </w:pPr>
            <w:r w:rsidRPr="00C01FA8">
              <w:t>HHRAP (U.S. EPA, 2005)</w:t>
            </w:r>
          </w:p>
        </w:tc>
      </w:tr>
      <w:tr w:rsidR="004F17AA" w:rsidRPr="00C01FA8" w14:paraId="13337DFF" w14:textId="77777777">
        <w:trPr>
          <w:cantSplit/>
        </w:trPr>
        <w:tc>
          <w:tcPr>
            <w:tcW w:w="1255" w:type="dxa"/>
          </w:tcPr>
          <w:p w14:paraId="01658A7A" w14:textId="77777777" w:rsidR="004F17AA" w:rsidRPr="00C01FA8" w:rsidRDefault="004F17AA">
            <w:pPr>
              <w:pStyle w:val="Tabletextnarrow"/>
            </w:pPr>
            <w:proofErr w:type="spellStart"/>
            <w:r w:rsidRPr="00C01FA8">
              <w:t>Q</w:t>
            </w:r>
            <w:r w:rsidRPr="00C01FA8">
              <w:rPr>
                <w:vertAlign w:val="subscript"/>
              </w:rPr>
              <w:t>silage</w:t>
            </w:r>
            <w:proofErr w:type="spellEnd"/>
          </w:p>
        </w:tc>
        <w:tc>
          <w:tcPr>
            <w:tcW w:w="4196" w:type="dxa"/>
          </w:tcPr>
          <w:p w14:paraId="2F7E2537" w14:textId="77777777" w:rsidR="004F17AA" w:rsidRPr="00C01FA8" w:rsidRDefault="004F17AA">
            <w:pPr>
              <w:pStyle w:val="Tabletextnarrow"/>
            </w:pPr>
            <w:r w:rsidRPr="00C01FA8">
              <w:t>Quantity of silage consumed by cattle (kg DW/day)</w:t>
            </w:r>
          </w:p>
        </w:tc>
        <w:tc>
          <w:tcPr>
            <w:tcW w:w="1024" w:type="dxa"/>
          </w:tcPr>
          <w:p w14:paraId="15667FFB" w14:textId="77777777" w:rsidR="004F17AA" w:rsidRPr="00C01FA8" w:rsidRDefault="004F17AA">
            <w:pPr>
              <w:pStyle w:val="Tabletextnarrow"/>
            </w:pPr>
            <w:r w:rsidRPr="00C01FA8">
              <w:t>2.5</w:t>
            </w:r>
          </w:p>
        </w:tc>
        <w:tc>
          <w:tcPr>
            <w:tcW w:w="990" w:type="dxa"/>
          </w:tcPr>
          <w:p w14:paraId="18488CBA" w14:textId="77777777" w:rsidR="004F17AA" w:rsidRPr="00C01FA8" w:rsidRDefault="004F17AA">
            <w:pPr>
              <w:pStyle w:val="Tabletextnarrow"/>
            </w:pPr>
            <w:r w:rsidRPr="00C01FA8">
              <w:t>4.1</w:t>
            </w:r>
          </w:p>
        </w:tc>
        <w:tc>
          <w:tcPr>
            <w:tcW w:w="1980" w:type="dxa"/>
          </w:tcPr>
          <w:p w14:paraId="324B70CF" w14:textId="77777777" w:rsidR="004F17AA" w:rsidRPr="00C01FA8" w:rsidRDefault="004F17AA">
            <w:pPr>
              <w:pStyle w:val="Tabletextnarrow"/>
            </w:pPr>
            <w:r w:rsidRPr="00C01FA8">
              <w:t>HHRAP (U.S. EPA, 2005)</w:t>
            </w:r>
          </w:p>
        </w:tc>
      </w:tr>
      <w:tr w:rsidR="004F17AA" w:rsidRPr="00C01FA8" w14:paraId="15AF34FC" w14:textId="77777777">
        <w:trPr>
          <w:cantSplit/>
        </w:trPr>
        <w:tc>
          <w:tcPr>
            <w:tcW w:w="1255" w:type="dxa"/>
          </w:tcPr>
          <w:p w14:paraId="397551BA" w14:textId="77777777" w:rsidR="004F17AA" w:rsidRPr="00C01FA8" w:rsidRDefault="004F17AA">
            <w:pPr>
              <w:pStyle w:val="Tabletextnarrow"/>
            </w:pPr>
            <w:proofErr w:type="spellStart"/>
            <w:r w:rsidRPr="00C01FA8">
              <w:t>F_forage</w:t>
            </w:r>
            <w:proofErr w:type="spellEnd"/>
          </w:p>
        </w:tc>
        <w:tc>
          <w:tcPr>
            <w:tcW w:w="4196" w:type="dxa"/>
          </w:tcPr>
          <w:p w14:paraId="64CD2399" w14:textId="77777777" w:rsidR="004F17AA" w:rsidRPr="00C01FA8" w:rsidRDefault="004F17AA">
            <w:pPr>
              <w:pStyle w:val="Tabletextnarrow"/>
            </w:pPr>
            <w:r w:rsidRPr="00C01FA8">
              <w:t>Fraction of pasture grasses grown on contaminated soil and eaten (fraction)</w:t>
            </w:r>
          </w:p>
        </w:tc>
        <w:tc>
          <w:tcPr>
            <w:tcW w:w="1024" w:type="dxa"/>
          </w:tcPr>
          <w:p w14:paraId="2CDB90A1" w14:textId="77777777" w:rsidR="004F17AA" w:rsidRPr="00C01FA8" w:rsidRDefault="004F17AA">
            <w:pPr>
              <w:pStyle w:val="Tabletextnarrow"/>
            </w:pPr>
            <w:r w:rsidRPr="00C01FA8">
              <w:t>1</w:t>
            </w:r>
          </w:p>
        </w:tc>
        <w:tc>
          <w:tcPr>
            <w:tcW w:w="990" w:type="dxa"/>
          </w:tcPr>
          <w:p w14:paraId="7E48477A" w14:textId="77777777" w:rsidR="004F17AA" w:rsidRPr="00C01FA8" w:rsidRDefault="004F17AA">
            <w:pPr>
              <w:pStyle w:val="Tabletextnarrow"/>
            </w:pPr>
            <w:r w:rsidRPr="00C01FA8">
              <w:t>1</w:t>
            </w:r>
          </w:p>
        </w:tc>
        <w:tc>
          <w:tcPr>
            <w:tcW w:w="1980" w:type="dxa"/>
          </w:tcPr>
          <w:p w14:paraId="35EB0F1A" w14:textId="77777777" w:rsidR="004F17AA" w:rsidRPr="00C01FA8" w:rsidRDefault="004F17AA">
            <w:pPr>
              <w:pStyle w:val="Tabletextnarrow"/>
            </w:pPr>
            <w:r w:rsidRPr="00C01FA8">
              <w:t>HHRAP (U.S. EPA, 2005)</w:t>
            </w:r>
          </w:p>
        </w:tc>
      </w:tr>
      <w:tr w:rsidR="004F17AA" w:rsidRPr="00C01FA8" w14:paraId="40EE9723" w14:textId="77777777">
        <w:trPr>
          <w:cantSplit/>
        </w:trPr>
        <w:tc>
          <w:tcPr>
            <w:tcW w:w="1255" w:type="dxa"/>
          </w:tcPr>
          <w:p w14:paraId="7D906788" w14:textId="77777777" w:rsidR="004F17AA" w:rsidRPr="00C01FA8" w:rsidRDefault="004F17AA">
            <w:pPr>
              <w:pStyle w:val="Tabletextnarrow"/>
            </w:pPr>
            <w:proofErr w:type="spellStart"/>
            <w:r w:rsidRPr="00C01FA8">
              <w:t>F_silage</w:t>
            </w:r>
            <w:proofErr w:type="spellEnd"/>
          </w:p>
        </w:tc>
        <w:tc>
          <w:tcPr>
            <w:tcW w:w="4196" w:type="dxa"/>
          </w:tcPr>
          <w:p w14:paraId="27E0D142" w14:textId="77777777" w:rsidR="004F17AA" w:rsidRPr="00C01FA8" w:rsidRDefault="004F17AA">
            <w:pPr>
              <w:pStyle w:val="Tabletextnarrow"/>
            </w:pPr>
            <w:r w:rsidRPr="00C01FA8">
              <w:t>Fraction of feed grown on contaminated soil and eaten (fraction)</w:t>
            </w:r>
          </w:p>
        </w:tc>
        <w:tc>
          <w:tcPr>
            <w:tcW w:w="1024" w:type="dxa"/>
          </w:tcPr>
          <w:p w14:paraId="76C88666" w14:textId="77777777" w:rsidR="004F17AA" w:rsidRPr="00C01FA8" w:rsidRDefault="004F17AA">
            <w:pPr>
              <w:pStyle w:val="Tabletextnarrow"/>
            </w:pPr>
            <w:r w:rsidRPr="00C01FA8">
              <w:t>1</w:t>
            </w:r>
          </w:p>
        </w:tc>
        <w:tc>
          <w:tcPr>
            <w:tcW w:w="990" w:type="dxa"/>
          </w:tcPr>
          <w:p w14:paraId="05D8E474" w14:textId="77777777" w:rsidR="004F17AA" w:rsidRPr="00C01FA8" w:rsidRDefault="004F17AA">
            <w:pPr>
              <w:pStyle w:val="Tabletextnarrow"/>
            </w:pPr>
            <w:r w:rsidRPr="00C01FA8">
              <w:t>1</w:t>
            </w:r>
          </w:p>
        </w:tc>
        <w:tc>
          <w:tcPr>
            <w:tcW w:w="1980" w:type="dxa"/>
          </w:tcPr>
          <w:p w14:paraId="6CC0F11B" w14:textId="77777777" w:rsidR="004F17AA" w:rsidRPr="00C01FA8" w:rsidRDefault="004F17AA">
            <w:pPr>
              <w:pStyle w:val="Tabletextnarrow"/>
            </w:pPr>
            <w:r w:rsidRPr="00C01FA8">
              <w:t>HHRAP (U.S. EPA, 2005)</w:t>
            </w:r>
          </w:p>
        </w:tc>
      </w:tr>
    </w:tbl>
    <w:p w14:paraId="1C28FD26" w14:textId="77777777" w:rsidR="004F17AA" w:rsidRPr="00C01FA8" w:rsidRDefault="004F17AA" w:rsidP="004F17AA">
      <w:pPr>
        <w:pStyle w:val="Apptabletitle"/>
      </w:pPr>
      <w:r w:rsidRPr="00C01FA8">
        <w:t>Table B-9. Plant Biota Factors</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4" w:type="dxa"/>
          <w:left w:w="115" w:type="dxa"/>
          <w:bottom w:w="14" w:type="dxa"/>
          <w:right w:w="115" w:type="dxa"/>
        </w:tblCellMar>
        <w:tblLook w:val="04A0" w:firstRow="1" w:lastRow="0" w:firstColumn="1" w:lastColumn="0" w:noHBand="0" w:noVBand="1"/>
      </w:tblPr>
      <w:tblGrid>
        <w:gridCol w:w="625"/>
        <w:gridCol w:w="2070"/>
        <w:gridCol w:w="630"/>
        <w:gridCol w:w="630"/>
        <w:gridCol w:w="630"/>
        <w:gridCol w:w="630"/>
        <w:gridCol w:w="540"/>
        <w:gridCol w:w="450"/>
        <w:gridCol w:w="450"/>
        <w:gridCol w:w="2705"/>
      </w:tblGrid>
      <w:tr w:rsidR="007E2437" w:rsidRPr="00C01FA8" w14:paraId="4F26E256" w14:textId="77777777" w:rsidTr="007E2437">
        <w:trPr>
          <w:cantSplit/>
          <w:trHeight w:val="1632"/>
        </w:trPr>
        <w:tc>
          <w:tcPr>
            <w:tcW w:w="625" w:type="dxa"/>
            <w:shd w:val="clear" w:color="auto" w:fill="B0CCEA"/>
            <w:textDirection w:val="btLr"/>
            <w:vAlign w:val="center"/>
          </w:tcPr>
          <w:p w14:paraId="6B844FB4" w14:textId="77777777" w:rsidR="004F17AA" w:rsidRPr="00C01FA8" w:rsidRDefault="004F17AA" w:rsidP="007E2437">
            <w:pPr>
              <w:pStyle w:val="Tableheadnarrow"/>
              <w:jc w:val="left"/>
              <w:rPr>
                <w:szCs w:val="18"/>
              </w:rPr>
            </w:pPr>
            <w:r w:rsidRPr="00C01FA8">
              <w:t>Model Code</w:t>
            </w:r>
          </w:p>
        </w:tc>
        <w:tc>
          <w:tcPr>
            <w:tcW w:w="2070" w:type="dxa"/>
            <w:shd w:val="clear" w:color="auto" w:fill="B0CCEA"/>
            <w:vAlign w:val="bottom"/>
          </w:tcPr>
          <w:p w14:paraId="4DF28F5F" w14:textId="77777777" w:rsidR="004F17AA" w:rsidRPr="00C01FA8" w:rsidRDefault="004F17AA" w:rsidP="007E2437">
            <w:pPr>
              <w:pStyle w:val="Tableheadnarrow"/>
              <w:jc w:val="left"/>
              <w:rPr>
                <w:szCs w:val="18"/>
              </w:rPr>
            </w:pPr>
            <w:r w:rsidRPr="00C01FA8">
              <w:t>Description</w:t>
            </w:r>
          </w:p>
        </w:tc>
        <w:tc>
          <w:tcPr>
            <w:tcW w:w="630" w:type="dxa"/>
            <w:shd w:val="clear" w:color="auto" w:fill="B0CCEA"/>
            <w:textDirection w:val="btLr"/>
            <w:vAlign w:val="center"/>
          </w:tcPr>
          <w:p w14:paraId="6D730766" w14:textId="77777777" w:rsidR="004F17AA" w:rsidRPr="00C01FA8" w:rsidRDefault="004F17AA" w:rsidP="007E2437">
            <w:pPr>
              <w:pStyle w:val="Tableheadnarrow"/>
              <w:jc w:val="left"/>
              <w:rPr>
                <w:szCs w:val="18"/>
              </w:rPr>
            </w:pPr>
            <w:r w:rsidRPr="00C01FA8">
              <w:t>Exposed Fruit</w:t>
            </w:r>
          </w:p>
        </w:tc>
        <w:tc>
          <w:tcPr>
            <w:tcW w:w="630" w:type="dxa"/>
            <w:shd w:val="clear" w:color="auto" w:fill="B0CCEA"/>
            <w:textDirection w:val="btLr"/>
            <w:vAlign w:val="center"/>
          </w:tcPr>
          <w:p w14:paraId="70EFD6BA" w14:textId="77777777" w:rsidR="004F17AA" w:rsidRPr="00C01FA8" w:rsidRDefault="004F17AA" w:rsidP="007E2437">
            <w:pPr>
              <w:pStyle w:val="Tableheadnarrow"/>
              <w:jc w:val="left"/>
              <w:rPr>
                <w:szCs w:val="18"/>
              </w:rPr>
            </w:pPr>
            <w:r w:rsidRPr="00C01FA8">
              <w:rPr>
                <w:szCs w:val="18"/>
              </w:rPr>
              <w:t>Exposed Vegetables</w:t>
            </w:r>
          </w:p>
        </w:tc>
        <w:tc>
          <w:tcPr>
            <w:tcW w:w="630" w:type="dxa"/>
            <w:shd w:val="clear" w:color="auto" w:fill="B0CCEA"/>
            <w:textDirection w:val="btLr"/>
            <w:vAlign w:val="center"/>
          </w:tcPr>
          <w:p w14:paraId="3C0D9562" w14:textId="77777777" w:rsidR="004F17AA" w:rsidRPr="00C01FA8" w:rsidRDefault="004F17AA" w:rsidP="007E2437">
            <w:pPr>
              <w:pStyle w:val="Tableheadnarrow"/>
              <w:jc w:val="left"/>
              <w:rPr>
                <w:szCs w:val="18"/>
              </w:rPr>
            </w:pPr>
            <w:r w:rsidRPr="00C01FA8">
              <w:rPr>
                <w:szCs w:val="18"/>
              </w:rPr>
              <w:t>Forage</w:t>
            </w:r>
          </w:p>
        </w:tc>
        <w:tc>
          <w:tcPr>
            <w:tcW w:w="630" w:type="dxa"/>
            <w:shd w:val="clear" w:color="auto" w:fill="B0CCEA"/>
            <w:textDirection w:val="btLr"/>
            <w:vAlign w:val="center"/>
          </w:tcPr>
          <w:p w14:paraId="70289529" w14:textId="77777777" w:rsidR="004F17AA" w:rsidRPr="00C01FA8" w:rsidRDefault="004F17AA" w:rsidP="007E2437">
            <w:pPr>
              <w:pStyle w:val="Tableheadnarrow"/>
              <w:jc w:val="left"/>
              <w:rPr>
                <w:szCs w:val="18"/>
              </w:rPr>
            </w:pPr>
            <w:r w:rsidRPr="00C01FA8">
              <w:rPr>
                <w:szCs w:val="18"/>
              </w:rPr>
              <w:t>Silage</w:t>
            </w:r>
          </w:p>
        </w:tc>
        <w:tc>
          <w:tcPr>
            <w:tcW w:w="540" w:type="dxa"/>
            <w:shd w:val="clear" w:color="auto" w:fill="B0CCEA"/>
            <w:textDirection w:val="btLr"/>
            <w:vAlign w:val="center"/>
          </w:tcPr>
          <w:p w14:paraId="5FEF2773" w14:textId="77777777" w:rsidR="004F17AA" w:rsidRPr="00C01FA8" w:rsidRDefault="004F17AA" w:rsidP="007E2437">
            <w:pPr>
              <w:pStyle w:val="Tableheadnarrow"/>
              <w:jc w:val="left"/>
              <w:rPr>
                <w:szCs w:val="18"/>
              </w:rPr>
            </w:pPr>
            <w:r w:rsidRPr="00C01FA8">
              <w:rPr>
                <w:szCs w:val="18"/>
              </w:rPr>
              <w:t>Protected Fruit</w:t>
            </w:r>
          </w:p>
        </w:tc>
        <w:tc>
          <w:tcPr>
            <w:tcW w:w="450" w:type="dxa"/>
            <w:shd w:val="clear" w:color="auto" w:fill="B0CCEA"/>
            <w:textDirection w:val="btLr"/>
            <w:vAlign w:val="center"/>
          </w:tcPr>
          <w:p w14:paraId="74C953CC" w14:textId="77777777" w:rsidR="004F17AA" w:rsidRPr="00C01FA8" w:rsidRDefault="004F17AA" w:rsidP="007E2437">
            <w:pPr>
              <w:pStyle w:val="Tableheadnarrow"/>
              <w:jc w:val="left"/>
              <w:rPr>
                <w:szCs w:val="18"/>
              </w:rPr>
            </w:pPr>
            <w:r w:rsidRPr="00C01FA8">
              <w:rPr>
                <w:szCs w:val="18"/>
              </w:rPr>
              <w:t>Protected Vegetables</w:t>
            </w:r>
          </w:p>
        </w:tc>
        <w:tc>
          <w:tcPr>
            <w:tcW w:w="450" w:type="dxa"/>
            <w:shd w:val="clear" w:color="auto" w:fill="B0CCEA"/>
            <w:textDirection w:val="btLr"/>
            <w:vAlign w:val="center"/>
          </w:tcPr>
          <w:p w14:paraId="6AA09DF6" w14:textId="77777777" w:rsidR="004F17AA" w:rsidRPr="00C01FA8" w:rsidRDefault="004F17AA" w:rsidP="007E2437">
            <w:pPr>
              <w:pStyle w:val="Tableheadnarrow"/>
              <w:jc w:val="left"/>
              <w:rPr>
                <w:szCs w:val="18"/>
              </w:rPr>
            </w:pPr>
            <w:r w:rsidRPr="00C01FA8">
              <w:rPr>
                <w:szCs w:val="18"/>
              </w:rPr>
              <w:t>Root Vegetables</w:t>
            </w:r>
          </w:p>
        </w:tc>
        <w:tc>
          <w:tcPr>
            <w:tcW w:w="2705" w:type="dxa"/>
            <w:shd w:val="clear" w:color="auto" w:fill="B0CCEA"/>
            <w:vAlign w:val="bottom"/>
          </w:tcPr>
          <w:p w14:paraId="2ED8D317" w14:textId="77777777" w:rsidR="004F17AA" w:rsidRPr="00C01FA8" w:rsidRDefault="004F17AA" w:rsidP="007E2437">
            <w:pPr>
              <w:pStyle w:val="Tableheadnarrow"/>
              <w:jc w:val="left"/>
              <w:rPr>
                <w:szCs w:val="18"/>
              </w:rPr>
            </w:pPr>
            <w:r w:rsidRPr="00C01FA8">
              <w:t>Reference</w:t>
            </w:r>
          </w:p>
        </w:tc>
      </w:tr>
      <w:tr w:rsidR="004F17AA" w:rsidRPr="00C01FA8" w14:paraId="4F7BFC02" w14:textId="77777777" w:rsidTr="007E2437">
        <w:trPr>
          <w:cantSplit/>
        </w:trPr>
        <w:tc>
          <w:tcPr>
            <w:tcW w:w="625" w:type="dxa"/>
          </w:tcPr>
          <w:p w14:paraId="21C5D3F0" w14:textId="77777777" w:rsidR="004F17AA" w:rsidRPr="00C01FA8" w:rsidRDefault="004F17AA" w:rsidP="007E2437">
            <w:pPr>
              <w:pStyle w:val="Tabletextnarrow"/>
            </w:pPr>
            <w:r w:rsidRPr="00C01FA8">
              <w:t>MAF</w:t>
            </w:r>
          </w:p>
        </w:tc>
        <w:tc>
          <w:tcPr>
            <w:tcW w:w="2070" w:type="dxa"/>
          </w:tcPr>
          <w:p w14:paraId="3D6057BC" w14:textId="77777777" w:rsidR="004F17AA" w:rsidRPr="00C01FA8" w:rsidRDefault="004F17AA" w:rsidP="007E2437">
            <w:pPr>
              <w:pStyle w:val="Tabletextnarrow"/>
            </w:pPr>
            <w:r w:rsidRPr="00C01FA8">
              <w:t>Moisture adjustment factor (% water)</w:t>
            </w:r>
          </w:p>
        </w:tc>
        <w:tc>
          <w:tcPr>
            <w:tcW w:w="630" w:type="dxa"/>
          </w:tcPr>
          <w:p w14:paraId="34128DF5" w14:textId="77777777" w:rsidR="004F17AA" w:rsidRPr="00C01FA8" w:rsidRDefault="004F17AA" w:rsidP="007E2437">
            <w:pPr>
              <w:pStyle w:val="Tabletextnarrow"/>
            </w:pPr>
            <w:r w:rsidRPr="00C01FA8">
              <w:t>86</w:t>
            </w:r>
          </w:p>
        </w:tc>
        <w:tc>
          <w:tcPr>
            <w:tcW w:w="630" w:type="dxa"/>
          </w:tcPr>
          <w:p w14:paraId="46DCAE7E" w14:textId="77777777" w:rsidR="004F17AA" w:rsidRPr="00C01FA8" w:rsidRDefault="004F17AA" w:rsidP="007E2437">
            <w:pPr>
              <w:pStyle w:val="Tabletextnarrow"/>
            </w:pPr>
            <w:r w:rsidRPr="00C01FA8">
              <w:t>90</w:t>
            </w:r>
          </w:p>
        </w:tc>
        <w:tc>
          <w:tcPr>
            <w:tcW w:w="630" w:type="dxa"/>
          </w:tcPr>
          <w:p w14:paraId="1B1F0459" w14:textId="77777777" w:rsidR="004F17AA" w:rsidRPr="00C01FA8" w:rsidRDefault="004F17AA" w:rsidP="007E2437">
            <w:pPr>
              <w:pStyle w:val="Tabletextnarrow"/>
            </w:pPr>
            <w:r w:rsidRPr="00C01FA8">
              <w:t>80</w:t>
            </w:r>
          </w:p>
        </w:tc>
        <w:tc>
          <w:tcPr>
            <w:tcW w:w="630" w:type="dxa"/>
          </w:tcPr>
          <w:p w14:paraId="0FF68561" w14:textId="77777777" w:rsidR="004F17AA" w:rsidRPr="00C01FA8" w:rsidRDefault="004F17AA" w:rsidP="007E2437">
            <w:pPr>
              <w:pStyle w:val="Tabletextnarrow"/>
            </w:pPr>
            <w:r w:rsidRPr="00C01FA8">
              <w:t>65</w:t>
            </w:r>
          </w:p>
        </w:tc>
        <w:tc>
          <w:tcPr>
            <w:tcW w:w="540" w:type="dxa"/>
          </w:tcPr>
          <w:p w14:paraId="7F6792CE" w14:textId="77777777" w:rsidR="004F17AA" w:rsidRPr="00C01FA8" w:rsidRDefault="004F17AA" w:rsidP="007E2437">
            <w:pPr>
              <w:pStyle w:val="Tabletextnarrow"/>
            </w:pPr>
            <w:r w:rsidRPr="00C01FA8">
              <w:t>88</w:t>
            </w:r>
          </w:p>
        </w:tc>
        <w:tc>
          <w:tcPr>
            <w:tcW w:w="450" w:type="dxa"/>
          </w:tcPr>
          <w:p w14:paraId="4377EE5C" w14:textId="77777777" w:rsidR="004F17AA" w:rsidRPr="00C01FA8" w:rsidRDefault="004F17AA" w:rsidP="007E2437">
            <w:pPr>
              <w:pStyle w:val="Tabletextnarrow"/>
            </w:pPr>
            <w:r w:rsidRPr="00C01FA8">
              <w:t>87</w:t>
            </w:r>
          </w:p>
        </w:tc>
        <w:tc>
          <w:tcPr>
            <w:tcW w:w="450" w:type="dxa"/>
          </w:tcPr>
          <w:p w14:paraId="6B000D45" w14:textId="77777777" w:rsidR="004F17AA" w:rsidRPr="00C01FA8" w:rsidRDefault="004F17AA" w:rsidP="007E2437">
            <w:pPr>
              <w:pStyle w:val="Tabletextnarrow"/>
            </w:pPr>
            <w:r w:rsidRPr="00C01FA8">
              <w:t>88</w:t>
            </w:r>
          </w:p>
        </w:tc>
        <w:tc>
          <w:tcPr>
            <w:tcW w:w="2705" w:type="dxa"/>
          </w:tcPr>
          <w:p w14:paraId="7C0A05B3" w14:textId="77777777" w:rsidR="004F17AA" w:rsidRPr="00C01FA8" w:rsidRDefault="004F17AA" w:rsidP="007E2437">
            <w:pPr>
              <w:pStyle w:val="Tabletextnarrow"/>
            </w:pPr>
            <w:r w:rsidRPr="00C01FA8">
              <w:t xml:space="preserve">Forage: MSU Extension (2011) </w:t>
            </w:r>
          </w:p>
          <w:p w14:paraId="2789AB20" w14:textId="77777777" w:rsidR="004F17AA" w:rsidRPr="00C01FA8" w:rsidRDefault="004F17AA" w:rsidP="007E2437">
            <w:pPr>
              <w:pStyle w:val="Tabletextnarrow"/>
            </w:pPr>
            <w:r w:rsidRPr="00C01FA8">
              <w:t xml:space="preserve">Silage: NDSU Extension (2021) </w:t>
            </w:r>
          </w:p>
          <w:p w14:paraId="6776B148" w14:textId="77777777" w:rsidR="004F17AA" w:rsidRPr="00C01FA8" w:rsidRDefault="004F17AA" w:rsidP="007E2437">
            <w:pPr>
              <w:pStyle w:val="Tabletextnarrow"/>
            </w:pPr>
            <w:r w:rsidRPr="00C01FA8">
              <w:t>All other: EFH:2011 (U.S. EPA, 2011)</w:t>
            </w:r>
          </w:p>
        </w:tc>
      </w:tr>
      <w:tr w:rsidR="004F17AA" w:rsidRPr="00C01FA8" w14:paraId="6EC016D8" w14:textId="77777777" w:rsidTr="007E2437">
        <w:trPr>
          <w:cantSplit/>
        </w:trPr>
        <w:tc>
          <w:tcPr>
            <w:tcW w:w="625" w:type="dxa"/>
          </w:tcPr>
          <w:p w14:paraId="627FC54C" w14:textId="77777777" w:rsidR="004F17AA" w:rsidRPr="00C01FA8" w:rsidRDefault="004F17AA" w:rsidP="007E2437">
            <w:pPr>
              <w:pStyle w:val="Tabletextnarrow"/>
            </w:pPr>
            <w:r w:rsidRPr="00C01FA8">
              <w:t>Rp</w:t>
            </w:r>
          </w:p>
        </w:tc>
        <w:tc>
          <w:tcPr>
            <w:tcW w:w="2070" w:type="dxa"/>
          </w:tcPr>
          <w:p w14:paraId="5AC0D604" w14:textId="35CCC156" w:rsidR="004F17AA" w:rsidRPr="00C01FA8" w:rsidRDefault="004F17AA" w:rsidP="007E2437">
            <w:pPr>
              <w:pStyle w:val="Tabletextnarrow"/>
            </w:pPr>
            <w:r w:rsidRPr="00C01FA8">
              <w:t>Interception fraction (frac</w:t>
            </w:r>
            <w:r w:rsidR="007E2437">
              <w:t>.</w:t>
            </w:r>
            <w:r w:rsidRPr="00C01FA8">
              <w:t>)</w:t>
            </w:r>
          </w:p>
        </w:tc>
        <w:tc>
          <w:tcPr>
            <w:tcW w:w="630" w:type="dxa"/>
          </w:tcPr>
          <w:p w14:paraId="32DF3663" w14:textId="77777777" w:rsidR="004F17AA" w:rsidRPr="00C01FA8" w:rsidRDefault="004F17AA" w:rsidP="007E2437">
            <w:pPr>
              <w:pStyle w:val="Tabletextnarrow"/>
            </w:pPr>
            <w:r w:rsidRPr="00C01FA8">
              <w:t>0.39</w:t>
            </w:r>
          </w:p>
        </w:tc>
        <w:tc>
          <w:tcPr>
            <w:tcW w:w="630" w:type="dxa"/>
          </w:tcPr>
          <w:p w14:paraId="38365320" w14:textId="77777777" w:rsidR="004F17AA" w:rsidRPr="00C01FA8" w:rsidRDefault="004F17AA" w:rsidP="007E2437">
            <w:pPr>
              <w:pStyle w:val="Tabletextnarrow"/>
            </w:pPr>
            <w:r w:rsidRPr="00C01FA8">
              <w:t>0.39</w:t>
            </w:r>
          </w:p>
        </w:tc>
        <w:tc>
          <w:tcPr>
            <w:tcW w:w="630" w:type="dxa"/>
          </w:tcPr>
          <w:p w14:paraId="171FC054" w14:textId="77777777" w:rsidR="004F17AA" w:rsidRPr="00C01FA8" w:rsidRDefault="004F17AA" w:rsidP="007E2437">
            <w:pPr>
              <w:pStyle w:val="Tabletextnarrow"/>
            </w:pPr>
            <w:r w:rsidRPr="00C01FA8">
              <w:t>0.5</w:t>
            </w:r>
          </w:p>
        </w:tc>
        <w:tc>
          <w:tcPr>
            <w:tcW w:w="630" w:type="dxa"/>
          </w:tcPr>
          <w:p w14:paraId="382217DB" w14:textId="77777777" w:rsidR="004F17AA" w:rsidRPr="00C01FA8" w:rsidRDefault="004F17AA" w:rsidP="007E2437">
            <w:pPr>
              <w:pStyle w:val="Tabletextnarrow"/>
            </w:pPr>
            <w:r w:rsidRPr="00C01FA8">
              <w:t>0.46</w:t>
            </w:r>
          </w:p>
        </w:tc>
        <w:tc>
          <w:tcPr>
            <w:tcW w:w="540" w:type="dxa"/>
          </w:tcPr>
          <w:p w14:paraId="0EF9EF06" w14:textId="77777777" w:rsidR="004F17AA" w:rsidRPr="00C01FA8" w:rsidRDefault="004F17AA" w:rsidP="007E2437">
            <w:pPr>
              <w:pStyle w:val="Tabletextnarrow"/>
            </w:pPr>
            <w:r w:rsidRPr="00C01FA8">
              <w:t>NA</w:t>
            </w:r>
          </w:p>
        </w:tc>
        <w:tc>
          <w:tcPr>
            <w:tcW w:w="450" w:type="dxa"/>
          </w:tcPr>
          <w:p w14:paraId="25537114" w14:textId="77777777" w:rsidR="004F17AA" w:rsidRPr="00C01FA8" w:rsidRDefault="004F17AA" w:rsidP="007E2437">
            <w:pPr>
              <w:pStyle w:val="Tabletextnarrow"/>
            </w:pPr>
            <w:r w:rsidRPr="00C01FA8">
              <w:t>NA</w:t>
            </w:r>
          </w:p>
        </w:tc>
        <w:tc>
          <w:tcPr>
            <w:tcW w:w="450" w:type="dxa"/>
          </w:tcPr>
          <w:p w14:paraId="0D25D314" w14:textId="77777777" w:rsidR="004F17AA" w:rsidRPr="00C01FA8" w:rsidRDefault="004F17AA" w:rsidP="007E2437">
            <w:pPr>
              <w:pStyle w:val="Tabletextnarrow"/>
            </w:pPr>
            <w:r w:rsidRPr="00C01FA8">
              <w:t>NA</w:t>
            </w:r>
          </w:p>
        </w:tc>
        <w:tc>
          <w:tcPr>
            <w:tcW w:w="2705" w:type="dxa"/>
          </w:tcPr>
          <w:p w14:paraId="7F1F4C53" w14:textId="77777777" w:rsidR="004F17AA" w:rsidRPr="00C01FA8" w:rsidRDefault="004F17AA" w:rsidP="007E2437">
            <w:pPr>
              <w:pStyle w:val="Tabletextnarrow"/>
            </w:pPr>
            <w:r w:rsidRPr="00C01FA8">
              <w:t>HHRAP (U.S. EPA, 2005)</w:t>
            </w:r>
          </w:p>
        </w:tc>
      </w:tr>
      <w:tr w:rsidR="004F17AA" w:rsidRPr="00C01FA8" w14:paraId="2EE24B67" w14:textId="77777777" w:rsidTr="007E2437">
        <w:trPr>
          <w:cantSplit/>
        </w:trPr>
        <w:tc>
          <w:tcPr>
            <w:tcW w:w="625" w:type="dxa"/>
          </w:tcPr>
          <w:p w14:paraId="5A393EB3" w14:textId="77777777" w:rsidR="004F17AA" w:rsidRPr="00C01FA8" w:rsidRDefault="004F17AA" w:rsidP="007E2437">
            <w:pPr>
              <w:pStyle w:val="Tabletextnarrow"/>
            </w:pPr>
            <w:proofErr w:type="spellStart"/>
            <w:r w:rsidRPr="00C01FA8">
              <w:t>Tp</w:t>
            </w:r>
            <w:proofErr w:type="spellEnd"/>
          </w:p>
        </w:tc>
        <w:tc>
          <w:tcPr>
            <w:tcW w:w="2070" w:type="dxa"/>
          </w:tcPr>
          <w:p w14:paraId="612737F6" w14:textId="77777777" w:rsidR="004F17AA" w:rsidRPr="00C01FA8" w:rsidRDefault="004F17AA" w:rsidP="007E2437">
            <w:pPr>
              <w:pStyle w:val="Tabletextnarrow"/>
            </w:pPr>
            <w:r w:rsidRPr="00C01FA8">
              <w:t>Length of plant exposure to deposition (yr)</w:t>
            </w:r>
          </w:p>
        </w:tc>
        <w:tc>
          <w:tcPr>
            <w:tcW w:w="630" w:type="dxa"/>
          </w:tcPr>
          <w:p w14:paraId="389AB787" w14:textId="77777777" w:rsidR="004F17AA" w:rsidRPr="00C01FA8" w:rsidRDefault="004F17AA" w:rsidP="007E2437">
            <w:pPr>
              <w:pStyle w:val="Tabletextnarrow"/>
            </w:pPr>
            <w:r w:rsidRPr="00C01FA8">
              <w:t>0.164</w:t>
            </w:r>
          </w:p>
        </w:tc>
        <w:tc>
          <w:tcPr>
            <w:tcW w:w="630" w:type="dxa"/>
          </w:tcPr>
          <w:p w14:paraId="227F83BF" w14:textId="77777777" w:rsidR="004F17AA" w:rsidRPr="00C01FA8" w:rsidRDefault="004F17AA" w:rsidP="007E2437">
            <w:pPr>
              <w:pStyle w:val="Tabletextnarrow"/>
            </w:pPr>
            <w:r w:rsidRPr="00C01FA8">
              <w:t>0.164</w:t>
            </w:r>
          </w:p>
        </w:tc>
        <w:tc>
          <w:tcPr>
            <w:tcW w:w="630" w:type="dxa"/>
          </w:tcPr>
          <w:p w14:paraId="10EDF7BA" w14:textId="77777777" w:rsidR="004F17AA" w:rsidRPr="00C01FA8" w:rsidRDefault="004F17AA" w:rsidP="007E2437">
            <w:pPr>
              <w:pStyle w:val="Tabletextnarrow"/>
            </w:pPr>
            <w:r w:rsidRPr="00C01FA8">
              <w:t>0.123</w:t>
            </w:r>
          </w:p>
        </w:tc>
        <w:tc>
          <w:tcPr>
            <w:tcW w:w="630" w:type="dxa"/>
          </w:tcPr>
          <w:p w14:paraId="14455D09" w14:textId="77777777" w:rsidR="004F17AA" w:rsidRPr="00C01FA8" w:rsidRDefault="004F17AA" w:rsidP="007E2437">
            <w:pPr>
              <w:pStyle w:val="Tabletextnarrow"/>
            </w:pPr>
            <w:r w:rsidRPr="00C01FA8">
              <w:t>0.164</w:t>
            </w:r>
          </w:p>
        </w:tc>
        <w:tc>
          <w:tcPr>
            <w:tcW w:w="540" w:type="dxa"/>
          </w:tcPr>
          <w:p w14:paraId="440EDA2B" w14:textId="77777777" w:rsidR="004F17AA" w:rsidRPr="00C01FA8" w:rsidRDefault="004F17AA" w:rsidP="007E2437">
            <w:pPr>
              <w:pStyle w:val="Tabletextnarrow"/>
            </w:pPr>
            <w:r w:rsidRPr="00C01FA8">
              <w:t>NA</w:t>
            </w:r>
          </w:p>
        </w:tc>
        <w:tc>
          <w:tcPr>
            <w:tcW w:w="450" w:type="dxa"/>
          </w:tcPr>
          <w:p w14:paraId="08D46A6F" w14:textId="77777777" w:rsidR="004F17AA" w:rsidRPr="00C01FA8" w:rsidRDefault="004F17AA" w:rsidP="007E2437">
            <w:pPr>
              <w:pStyle w:val="Tabletextnarrow"/>
            </w:pPr>
            <w:r w:rsidRPr="00C01FA8">
              <w:t>NA</w:t>
            </w:r>
          </w:p>
        </w:tc>
        <w:tc>
          <w:tcPr>
            <w:tcW w:w="450" w:type="dxa"/>
          </w:tcPr>
          <w:p w14:paraId="5803CA63" w14:textId="77777777" w:rsidR="004F17AA" w:rsidRPr="00C01FA8" w:rsidRDefault="004F17AA" w:rsidP="007E2437">
            <w:pPr>
              <w:pStyle w:val="Tabletextnarrow"/>
            </w:pPr>
            <w:r w:rsidRPr="00C01FA8">
              <w:t>NA</w:t>
            </w:r>
          </w:p>
        </w:tc>
        <w:tc>
          <w:tcPr>
            <w:tcW w:w="2705" w:type="dxa"/>
          </w:tcPr>
          <w:p w14:paraId="24781C4C" w14:textId="77777777" w:rsidR="004F17AA" w:rsidRPr="00C01FA8" w:rsidRDefault="004F17AA" w:rsidP="007E2437">
            <w:pPr>
              <w:pStyle w:val="Tabletextnarrow"/>
            </w:pPr>
            <w:r w:rsidRPr="00C01FA8">
              <w:t>HHRAP (U.S. EPA, 2005)</w:t>
            </w:r>
          </w:p>
        </w:tc>
      </w:tr>
      <w:tr w:rsidR="004F17AA" w:rsidRPr="00C01FA8" w14:paraId="5E0165B1" w14:textId="77777777" w:rsidTr="007E2437">
        <w:trPr>
          <w:cantSplit/>
        </w:trPr>
        <w:tc>
          <w:tcPr>
            <w:tcW w:w="625" w:type="dxa"/>
          </w:tcPr>
          <w:p w14:paraId="3A73864F" w14:textId="77777777" w:rsidR="004F17AA" w:rsidRPr="00C01FA8" w:rsidRDefault="004F17AA" w:rsidP="007E2437">
            <w:pPr>
              <w:pStyle w:val="Tabletextnarrow"/>
            </w:pPr>
            <w:proofErr w:type="spellStart"/>
            <w:r w:rsidRPr="00C01FA8">
              <w:t>Yp</w:t>
            </w:r>
            <w:proofErr w:type="spellEnd"/>
          </w:p>
        </w:tc>
        <w:tc>
          <w:tcPr>
            <w:tcW w:w="2070" w:type="dxa"/>
          </w:tcPr>
          <w:p w14:paraId="7CF46102" w14:textId="77777777" w:rsidR="004F17AA" w:rsidRPr="00C01FA8" w:rsidRDefault="004F17AA" w:rsidP="007E2437">
            <w:pPr>
              <w:pStyle w:val="Tabletextnarrow"/>
            </w:pPr>
            <w:r w:rsidRPr="00C01FA8">
              <w:t>Crop yield (kg DW/m</w:t>
            </w:r>
            <w:r w:rsidRPr="00C01FA8">
              <w:rPr>
                <w:vertAlign w:val="superscript"/>
              </w:rPr>
              <w:t>2</w:t>
            </w:r>
            <w:r w:rsidRPr="00C01FA8">
              <w:t>)</w:t>
            </w:r>
          </w:p>
        </w:tc>
        <w:tc>
          <w:tcPr>
            <w:tcW w:w="630" w:type="dxa"/>
          </w:tcPr>
          <w:p w14:paraId="463A8189" w14:textId="77777777" w:rsidR="004F17AA" w:rsidRPr="00C01FA8" w:rsidRDefault="004F17AA" w:rsidP="007E2437">
            <w:pPr>
              <w:pStyle w:val="Tabletextnarrow"/>
            </w:pPr>
            <w:r w:rsidRPr="00C01FA8">
              <w:t>2.24</w:t>
            </w:r>
          </w:p>
        </w:tc>
        <w:tc>
          <w:tcPr>
            <w:tcW w:w="630" w:type="dxa"/>
          </w:tcPr>
          <w:p w14:paraId="4D884FB1" w14:textId="77777777" w:rsidR="004F17AA" w:rsidRPr="00C01FA8" w:rsidRDefault="004F17AA" w:rsidP="007E2437">
            <w:pPr>
              <w:pStyle w:val="Tabletextnarrow"/>
            </w:pPr>
            <w:r w:rsidRPr="00C01FA8">
              <w:t>2.24</w:t>
            </w:r>
          </w:p>
        </w:tc>
        <w:tc>
          <w:tcPr>
            <w:tcW w:w="630" w:type="dxa"/>
          </w:tcPr>
          <w:p w14:paraId="01661ADD" w14:textId="77777777" w:rsidR="004F17AA" w:rsidRPr="00C01FA8" w:rsidRDefault="004F17AA" w:rsidP="007E2437">
            <w:pPr>
              <w:pStyle w:val="Tabletextnarrow"/>
            </w:pPr>
            <w:r w:rsidRPr="00C01FA8">
              <w:t>0.24</w:t>
            </w:r>
          </w:p>
        </w:tc>
        <w:tc>
          <w:tcPr>
            <w:tcW w:w="630" w:type="dxa"/>
          </w:tcPr>
          <w:p w14:paraId="4521306E" w14:textId="77777777" w:rsidR="004F17AA" w:rsidRPr="00C01FA8" w:rsidRDefault="004F17AA" w:rsidP="007E2437">
            <w:pPr>
              <w:pStyle w:val="Tabletextnarrow"/>
            </w:pPr>
            <w:r w:rsidRPr="00C01FA8">
              <w:t>0.8</w:t>
            </w:r>
          </w:p>
        </w:tc>
        <w:tc>
          <w:tcPr>
            <w:tcW w:w="540" w:type="dxa"/>
          </w:tcPr>
          <w:p w14:paraId="254BC2E2" w14:textId="77777777" w:rsidR="004F17AA" w:rsidRPr="00C01FA8" w:rsidRDefault="004F17AA" w:rsidP="007E2437">
            <w:pPr>
              <w:pStyle w:val="Tabletextnarrow"/>
            </w:pPr>
            <w:r w:rsidRPr="00C01FA8">
              <w:t>NA</w:t>
            </w:r>
          </w:p>
        </w:tc>
        <w:tc>
          <w:tcPr>
            <w:tcW w:w="450" w:type="dxa"/>
          </w:tcPr>
          <w:p w14:paraId="66800BA6" w14:textId="77777777" w:rsidR="004F17AA" w:rsidRPr="00C01FA8" w:rsidRDefault="004F17AA" w:rsidP="007E2437">
            <w:pPr>
              <w:pStyle w:val="Tabletextnarrow"/>
            </w:pPr>
            <w:r w:rsidRPr="00C01FA8">
              <w:t>NA</w:t>
            </w:r>
          </w:p>
        </w:tc>
        <w:tc>
          <w:tcPr>
            <w:tcW w:w="450" w:type="dxa"/>
          </w:tcPr>
          <w:p w14:paraId="594BDE4F" w14:textId="77777777" w:rsidR="004F17AA" w:rsidRPr="00C01FA8" w:rsidRDefault="004F17AA" w:rsidP="007E2437">
            <w:pPr>
              <w:pStyle w:val="Tabletextnarrow"/>
            </w:pPr>
            <w:r w:rsidRPr="00C01FA8">
              <w:t>NA</w:t>
            </w:r>
          </w:p>
        </w:tc>
        <w:tc>
          <w:tcPr>
            <w:tcW w:w="2705" w:type="dxa"/>
          </w:tcPr>
          <w:p w14:paraId="4E9C51F8" w14:textId="77777777" w:rsidR="004F17AA" w:rsidRPr="00C01FA8" w:rsidRDefault="004F17AA" w:rsidP="007E2437">
            <w:pPr>
              <w:pStyle w:val="Tabletextnarrow"/>
            </w:pPr>
            <w:r w:rsidRPr="00C01FA8">
              <w:t>HHRAP (U.S. EPA, 2005)</w:t>
            </w:r>
          </w:p>
        </w:tc>
      </w:tr>
      <w:tr w:rsidR="004F17AA" w:rsidRPr="00C01FA8" w14:paraId="08BD92FA" w14:textId="77777777" w:rsidTr="007E2437">
        <w:trPr>
          <w:cantSplit/>
        </w:trPr>
        <w:tc>
          <w:tcPr>
            <w:tcW w:w="625" w:type="dxa"/>
          </w:tcPr>
          <w:p w14:paraId="76A725E4" w14:textId="77777777" w:rsidR="004F17AA" w:rsidRPr="00C01FA8" w:rsidRDefault="004F17AA" w:rsidP="007E2437">
            <w:pPr>
              <w:pStyle w:val="Tabletextnarrow"/>
            </w:pPr>
            <w:r w:rsidRPr="00C01FA8">
              <w:t>VG</w:t>
            </w:r>
          </w:p>
        </w:tc>
        <w:tc>
          <w:tcPr>
            <w:tcW w:w="2070" w:type="dxa"/>
          </w:tcPr>
          <w:p w14:paraId="05659FEE" w14:textId="77777777" w:rsidR="004F17AA" w:rsidRPr="00C01FA8" w:rsidRDefault="004F17AA" w:rsidP="007E2437">
            <w:pPr>
              <w:pStyle w:val="Tabletextnarrow"/>
            </w:pPr>
            <w:r w:rsidRPr="00C01FA8">
              <w:t>Empirical correction factor (fraction)</w:t>
            </w:r>
          </w:p>
        </w:tc>
        <w:tc>
          <w:tcPr>
            <w:tcW w:w="630" w:type="dxa"/>
          </w:tcPr>
          <w:p w14:paraId="26B529EE" w14:textId="77777777" w:rsidR="004F17AA" w:rsidRPr="00C01FA8" w:rsidRDefault="004F17AA" w:rsidP="007E2437">
            <w:pPr>
              <w:pStyle w:val="Tabletextnarrow"/>
            </w:pPr>
            <w:r w:rsidRPr="00C01FA8">
              <w:t>0.01</w:t>
            </w:r>
          </w:p>
        </w:tc>
        <w:tc>
          <w:tcPr>
            <w:tcW w:w="630" w:type="dxa"/>
          </w:tcPr>
          <w:p w14:paraId="0F165958" w14:textId="77777777" w:rsidR="004F17AA" w:rsidRPr="00C01FA8" w:rsidRDefault="004F17AA" w:rsidP="007E2437">
            <w:pPr>
              <w:pStyle w:val="Tabletextnarrow"/>
            </w:pPr>
            <w:r w:rsidRPr="00C01FA8">
              <w:t>0.01</w:t>
            </w:r>
          </w:p>
        </w:tc>
        <w:tc>
          <w:tcPr>
            <w:tcW w:w="630" w:type="dxa"/>
          </w:tcPr>
          <w:p w14:paraId="676E3C30" w14:textId="77777777" w:rsidR="004F17AA" w:rsidRPr="00C01FA8" w:rsidRDefault="004F17AA" w:rsidP="007E2437">
            <w:pPr>
              <w:pStyle w:val="Tabletextnarrow"/>
            </w:pPr>
            <w:r w:rsidRPr="00C01FA8">
              <w:t>1</w:t>
            </w:r>
          </w:p>
        </w:tc>
        <w:tc>
          <w:tcPr>
            <w:tcW w:w="630" w:type="dxa"/>
          </w:tcPr>
          <w:p w14:paraId="0B07F8A0" w14:textId="77777777" w:rsidR="004F17AA" w:rsidRPr="00C01FA8" w:rsidRDefault="004F17AA" w:rsidP="007E2437">
            <w:pPr>
              <w:pStyle w:val="Tabletextnarrow"/>
            </w:pPr>
            <w:r w:rsidRPr="00C01FA8">
              <w:t>0.5</w:t>
            </w:r>
          </w:p>
        </w:tc>
        <w:tc>
          <w:tcPr>
            <w:tcW w:w="540" w:type="dxa"/>
          </w:tcPr>
          <w:p w14:paraId="4BD9B6EA" w14:textId="77777777" w:rsidR="004F17AA" w:rsidRPr="00C01FA8" w:rsidRDefault="004F17AA" w:rsidP="007E2437">
            <w:pPr>
              <w:pStyle w:val="Tabletextnarrow"/>
            </w:pPr>
            <w:r w:rsidRPr="00C01FA8">
              <w:t>NA</w:t>
            </w:r>
          </w:p>
        </w:tc>
        <w:tc>
          <w:tcPr>
            <w:tcW w:w="450" w:type="dxa"/>
          </w:tcPr>
          <w:p w14:paraId="7A4B0FF6" w14:textId="77777777" w:rsidR="004F17AA" w:rsidRPr="00C01FA8" w:rsidRDefault="004F17AA" w:rsidP="007E2437">
            <w:pPr>
              <w:pStyle w:val="Tabletextnarrow"/>
            </w:pPr>
            <w:r w:rsidRPr="00C01FA8">
              <w:t>NA</w:t>
            </w:r>
          </w:p>
        </w:tc>
        <w:tc>
          <w:tcPr>
            <w:tcW w:w="450" w:type="dxa"/>
          </w:tcPr>
          <w:p w14:paraId="2CB05238" w14:textId="77777777" w:rsidR="004F17AA" w:rsidRPr="00C01FA8" w:rsidRDefault="004F17AA" w:rsidP="007E2437">
            <w:pPr>
              <w:pStyle w:val="Tabletextnarrow"/>
            </w:pPr>
            <w:r w:rsidRPr="00C01FA8">
              <w:t>0.01</w:t>
            </w:r>
          </w:p>
        </w:tc>
        <w:tc>
          <w:tcPr>
            <w:tcW w:w="2705" w:type="dxa"/>
          </w:tcPr>
          <w:p w14:paraId="034EFFF2" w14:textId="77777777" w:rsidR="004F17AA" w:rsidRPr="00C01FA8" w:rsidRDefault="004F17AA" w:rsidP="007E2437">
            <w:pPr>
              <w:pStyle w:val="Tabletextnarrow"/>
            </w:pPr>
            <w:r w:rsidRPr="00C01FA8">
              <w:t>HHRAP (U.S. EPA, 2005)</w:t>
            </w:r>
          </w:p>
        </w:tc>
      </w:tr>
    </w:tbl>
    <w:p w14:paraId="6BBC2CCE" w14:textId="77777777" w:rsidR="004F17AA" w:rsidRPr="002A27E7" w:rsidRDefault="004F17AA" w:rsidP="004F17AA">
      <w:pPr>
        <w:pStyle w:val="Appheading1"/>
      </w:pPr>
      <w:bookmarkStart w:id="144" w:name="_Toc349046407"/>
      <w:bookmarkEnd w:id="141"/>
      <w:r w:rsidRPr="002A27E7">
        <w:lastRenderedPageBreak/>
        <w:t>B.4</w:t>
      </w:r>
      <w:r>
        <w:t xml:space="preserve"> </w:t>
      </w:r>
      <w:r w:rsidRPr="002A27E7">
        <w:t xml:space="preserve">Human Exposure </w:t>
      </w:r>
      <w:bookmarkEnd w:id="144"/>
      <w:r w:rsidRPr="002A27E7">
        <w:t xml:space="preserve">Data </w:t>
      </w:r>
    </w:p>
    <w:p w14:paraId="2D0FBD35" w14:textId="77777777" w:rsidR="004F17AA" w:rsidRPr="00C01FA8" w:rsidRDefault="004F17AA" w:rsidP="004F17AA">
      <w:pPr>
        <w:pStyle w:val="BodyText"/>
        <w:keepNext/>
        <w:keepLines/>
      </w:pPr>
      <w:r w:rsidRPr="00C01FA8">
        <w:t xml:space="preserve">The land application scenarios reflected a hypothetical farm setting with either crops or pastureland and mining reclamation site subsequently used for pasturing beef and dairy cattle. Under the crop scenario, the family consumes homegrown produce; under the pasture and reclamation scenarios, the family consumes homegrown animal products. This section documents the values in the database and their source. </w:t>
      </w:r>
    </w:p>
    <w:p w14:paraId="4FDA77D7" w14:textId="3498BBA3" w:rsidR="004F17AA" w:rsidRPr="00C01FA8" w:rsidRDefault="004F17AA" w:rsidP="004F17AA">
      <w:pPr>
        <w:pStyle w:val="BodyText"/>
        <w:keepNext/>
        <w:keepLines/>
      </w:pPr>
      <w:r w:rsidRPr="00C01FA8">
        <w:t xml:space="preserve">The </w:t>
      </w:r>
      <w:r w:rsidR="003F0DE6">
        <w:t>BST</w:t>
      </w:r>
      <w:r w:rsidRPr="00C01FA8">
        <w:t xml:space="preserve"> uses the following four age cohorts:</w:t>
      </w:r>
    </w:p>
    <w:p w14:paraId="0B3447EE" w14:textId="77777777" w:rsidR="004F17AA" w:rsidRPr="00C01FA8" w:rsidRDefault="004F17AA" w:rsidP="004F17AA">
      <w:pPr>
        <w:pStyle w:val="ListBullet"/>
      </w:pPr>
      <w:r w:rsidRPr="00C01FA8">
        <w:t>Child 1–5 years</w:t>
      </w:r>
    </w:p>
    <w:p w14:paraId="6FB81A40" w14:textId="77777777" w:rsidR="004F17AA" w:rsidRPr="00C01FA8" w:rsidRDefault="004F17AA" w:rsidP="004F17AA">
      <w:pPr>
        <w:pStyle w:val="ListBullet"/>
      </w:pPr>
      <w:r w:rsidRPr="00C01FA8">
        <w:t>Child 6–11 years</w:t>
      </w:r>
    </w:p>
    <w:p w14:paraId="04D3EA36" w14:textId="77777777" w:rsidR="004F17AA" w:rsidRPr="00C01FA8" w:rsidRDefault="004F17AA" w:rsidP="004F17AA">
      <w:pPr>
        <w:pStyle w:val="ListBullet"/>
      </w:pPr>
      <w:r w:rsidRPr="00C01FA8">
        <w:t>Child 12–19 years</w:t>
      </w:r>
    </w:p>
    <w:p w14:paraId="50CCCEE4" w14:textId="77777777" w:rsidR="004F17AA" w:rsidRPr="00C01FA8" w:rsidRDefault="004F17AA" w:rsidP="004F17AA">
      <w:pPr>
        <w:pStyle w:val="ListBullet"/>
      </w:pPr>
      <w:r w:rsidRPr="00C01FA8">
        <w:t>Adult (20 years and older).</w:t>
      </w:r>
    </w:p>
    <w:p w14:paraId="5C29E049" w14:textId="77777777" w:rsidR="004F17AA" w:rsidRPr="00C01FA8" w:rsidRDefault="004F17AA" w:rsidP="004F17AA">
      <w:pPr>
        <w:pStyle w:val="BodyText"/>
      </w:pPr>
      <w:r w:rsidRPr="00C01FA8">
        <w:t xml:space="preserve">The key data sources for human exposure model inputs are: </w:t>
      </w:r>
    </w:p>
    <w:p w14:paraId="4D8E3A18" w14:textId="77777777" w:rsidR="004F17AA" w:rsidRPr="00C01FA8" w:rsidRDefault="004F17AA" w:rsidP="004F17AA">
      <w:pPr>
        <w:pStyle w:val="ListBullet"/>
      </w:pPr>
      <w:r w:rsidRPr="00C01FA8">
        <w:t xml:space="preserve">EPA’s 2011 Update to the </w:t>
      </w:r>
      <w:r w:rsidRPr="00C01FA8">
        <w:rPr>
          <w:i/>
          <w:iCs/>
        </w:rPr>
        <w:t>Exposure Factors Handbook</w:t>
      </w:r>
      <w:r w:rsidRPr="00C01FA8">
        <w:t xml:space="preserve"> (EFH; U.S. EPA, 2011)</w:t>
      </w:r>
    </w:p>
    <w:p w14:paraId="645781EF" w14:textId="77777777" w:rsidR="004F17AA" w:rsidRDefault="004F17AA" w:rsidP="004F17AA">
      <w:pPr>
        <w:pStyle w:val="ListBullet"/>
      </w:pPr>
      <w:r>
        <w:t xml:space="preserve">2019 Update for Chapter 3 </w:t>
      </w:r>
      <w:r w:rsidRPr="00C01FA8">
        <w:t>of the Exposure Factors Handbook</w:t>
      </w:r>
      <w:r>
        <w:t xml:space="preserve"> (Ingestion of Water and Other Liquids)</w:t>
      </w:r>
      <w:r w:rsidRPr="00165DAE">
        <w:t xml:space="preserve"> </w:t>
      </w:r>
      <w:r w:rsidRPr="00C01FA8">
        <w:t>(U.S. EPA, 201</w:t>
      </w:r>
      <w:r>
        <w:t>9b</w:t>
      </w:r>
      <w:r w:rsidRPr="00C01FA8">
        <w:t>)</w:t>
      </w:r>
    </w:p>
    <w:p w14:paraId="0C209827" w14:textId="77777777" w:rsidR="004F17AA" w:rsidRDefault="004F17AA" w:rsidP="004F17AA">
      <w:pPr>
        <w:pStyle w:val="ListBullet"/>
      </w:pPr>
      <w:r w:rsidRPr="00C01FA8">
        <w:t>2017 Update for Chapter 5 of the Exposure Factors Handbook (Soil and Dust Ingestion) (U.S. EPA, 2017).</w:t>
      </w:r>
    </w:p>
    <w:p w14:paraId="5979B9FA" w14:textId="77777777" w:rsidR="004F17AA" w:rsidRPr="004B389D" w:rsidRDefault="004F17AA" w:rsidP="004F17AA">
      <w:pPr>
        <w:pStyle w:val="ListBullet"/>
      </w:pPr>
      <w:r w:rsidRPr="004B389D">
        <w:t>2018 Update for Chapter 11 of the Exposure Factors Handbook (Intake of Meats, Dairy Products, and Fats) (U.S. EPA, 2018).</w:t>
      </w:r>
    </w:p>
    <w:p w14:paraId="2DE0934C" w14:textId="77777777" w:rsidR="004F17AA" w:rsidRPr="00C01FA8" w:rsidRDefault="004F17AA" w:rsidP="004F17AA">
      <w:pPr>
        <w:pStyle w:val="BodyText"/>
      </w:pPr>
      <w:r w:rsidRPr="00C01FA8">
        <w:t xml:space="preserve">These documents summarize data on human behaviors and characteristics related to human exposure from relevant key studies and provide recommendations and associated confidence estimates on the values of exposure factors. </w:t>
      </w:r>
      <w:r>
        <w:t xml:space="preserve">Note that there have also been updates to other chapters, but the others were either not used here (e.g., Chapter 12, Intake of Grain Products) or were not used in favor of data specific to home-produced foods in Chapter 13, which has not been updated (e.g., Chapter 9, Intake of </w:t>
      </w:r>
      <w:proofErr w:type="gramStart"/>
      <w:r>
        <w:t>Fruits</w:t>
      </w:r>
      <w:proofErr w:type="gramEnd"/>
      <w:r>
        <w:t xml:space="preserve"> and Vegetables).</w:t>
      </w:r>
    </w:p>
    <w:p w14:paraId="1B7F9E88" w14:textId="77777777" w:rsidR="004F17AA" w:rsidRPr="00C01FA8" w:rsidRDefault="004F17AA" w:rsidP="004F17AA">
      <w:pPr>
        <w:pStyle w:val="BodyTextfirst"/>
        <w:spacing w:before="120"/>
        <w:rPr>
          <w:rStyle w:val="BodyTextChar"/>
        </w:rPr>
      </w:pPr>
      <w:r w:rsidRPr="00C01FA8">
        <w:t xml:space="preserve">Some exposure factors are constants (so the same value is used without regard to age of the receptor). Those include general parameters, food chain constants, and shower parameters, and are shown in </w:t>
      </w:r>
      <w:r w:rsidRPr="00C01FA8">
        <w:rPr>
          <w:b/>
          <w:bCs/>
        </w:rPr>
        <w:t>Table B-10</w:t>
      </w:r>
      <w:r w:rsidRPr="00C01FA8">
        <w:t>. These values are often assumptions or policy driven. The fraction contaminated for each product is set at a value of one to reflect that 100 percent of the homegrown products are exposed to pollutant contamination. Where they are not, they are based on 50th percentile or typical central tendency values. These same values are used for all units and scenarios</w:t>
      </w:r>
      <w:r w:rsidRPr="00C01FA8">
        <w:rPr>
          <w:rStyle w:val="BodyTextChar"/>
        </w:rPr>
        <w:t xml:space="preserve">. The time spent in the shower and in the bathroom after the shower are based on data from the EFH:2011; while that source provides data by age for infants through adults, the 50th percentile values are the same for all ages. Therefore, exposure duration is the only parameter that differs between children and adults for shower exposures, and since that is shorter for the child (13 </w:t>
      </w:r>
      <w:proofErr w:type="spellStart"/>
      <w:r w:rsidRPr="00C01FA8">
        <w:rPr>
          <w:rStyle w:val="BodyTextChar"/>
        </w:rPr>
        <w:t>yrs</w:t>
      </w:r>
      <w:proofErr w:type="spellEnd"/>
      <w:r w:rsidRPr="00C01FA8">
        <w:rPr>
          <w:rStyle w:val="BodyTextChar"/>
        </w:rPr>
        <w:t xml:space="preserve"> vs 48 </w:t>
      </w:r>
      <w:proofErr w:type="spellStart"/>
      <w:r w:rsidRPr="00C01FA8">
        <w:rPr>
          <w:rStyle w:val="BodyTextChar"/>
        </w:rPr>
        <w:t>yrs</w:t>
      </w:r>
      <w:proofErr w:type="spellEnd"/>
      <w:r w:rsidRPr="00C01FA8">
        <w:rPr>
          <w:rStyle w:val="BodyTextChar"/>
        </w:rPr>
        <w:t>), shower exposures have been modeled only for the adult receptors. Hazard quotients for the child would always be lower by about a factor of 4 (the ratio of adult exposure duration to child exposure duration), because the toxicity value (reference concentration, or RfC), is protective of both adults and children.</w:t>
      </w:r>
    </w:p>
    <w:p w14:paraId="09F18BAB" w14:textId="77777777" w:rsidR="004F17AA" w:rsidRDefault="004F17AA" w:rsidP="004F17AA">
      <w:pPr>
        <w:pStyle w:val="BodyText"/>
        <w:spacing w:after="240"/>
      </w:pPr>
      <w:r w:rsidRPr="00C01FA8">
        <w:t xml:space="preserve">The key age-specific human exposure factors used as input to the analysis are shown in </w:t>
      </w:r>
      <w:r w:rsidRPr="00C01FA8">
        <w:rPr>
          <w:b/>
          <w:bCs/>
        </w:rPr>
        <w:t>Table B-11</w:t>
      </w:r>
      <w:r w:rsidRPr="00C01FA8">
        <w:t xml:space="preserve"> and include body weight, exposure duration, ingestion rate for soil, ingestion rate for drinking water, and consumption rates for foods. The ingestion rates for soil are incidental ingestion of soil and outdoor settled dust; they do not include indoor dust or reflect pica behavior. The same values for all parameters except exposure duration are used for all scenarios. The exposure period is assumed to occur around the time of maximum media concentrations within the modeling period (so, if the peak media concentration occurs in year 30, the 48-year exposure duration for adults would run from year 6 to year 54).</w:t>
      </w:r>
      <w:r>
        <w:t xml:space="preserve"> </w:t>
      </w:r>
    </w:p>
    <w:p w14:paraId="1287E4CF" w14:textId="77777777" w:rsidR="004F17AA" w:rsidRDefault="004F17AA" w:rsidP="004F17AA">
      <w:pPr>
        <w:pStyle w:val="BodyText"/>
      </w:pPr>
      <w:r>
        <w:lastRenderedPageBreak/>
        <w:t>The EFH contains a wealth of data. In choosing among them, the following factors were considered:</w:t>
      </w:r>
    </w:p>
    <w:p w14:paraId="026189D5" w14:textId="77777777" w:rsidR="004F17AA" w:rsidRDefault="004F17AA" w:rsidP="004F17AA">
      <w:pPr>
        <w:pStyle w:val="ListBullet"/>
      </w:pPr>
      <w:r w:rsidRPr="005437BD">
        <w:rPr>
          <w:b/>
        </w:rPr>
        <w:t>Availability of percentile data:</w:t>
      </w:r>
      <w:r>
        <w:t xml:space="preserve"> The EFH provides mean and standard error for almost all variables but provides percentile data for only some variables. Because we sought high-end values (90th percentile), variables with percentile data were preferred. </w:t>
      </w:r>
    </w:p>
    <w:p w14:paraId="72F15F6E" w14:textId="0DF10E8F" w:rsidR="004F17AA" w:rsidRDefault="004F17AA" w:rsidP="004F17AA">
      <w:pPr>
        <w:pStyle w:val="ListBullet"/>
      </w:pPr>
      <w:r>
        <w:rPr>
          <w:b/>
        </w:rPr>
        <w:t>Availability of age cohort data:</w:t>
      </w:r>
      <w:r>
        <w:t xml:space="preserve"> Some data are broken out by age range, while others are not age specific. Non-age specific data (e.g., for “farmers”) were only used for the adult receptor. Even when age cohort data were available, they do not always match the age cohorts modeled, and data are not always available for all age cohorts. In those instances, data from the age cohort that most closely corresponded with the </w:t>
      </w:r>
      <w:r w:rsidR="003F0DE6">
        <w:t>BST</w:t>
      </w:r>
      <w:r>
        <w:t xml:space="preserve"> age cohort were used. When multiple reported cohorts fell into a single </w:t>
      </w:r>
      <w:r w:rsidR="003F0DE6">
        <w:t>BST</w:t>
      </w:r>
      <w:r>
        <w:t xml:space="preserve"> cohort, the percentile data were averaged across those cohorts (e.g., data for 1–</w:t>
      </w:r>
      <w:proofErr w:type="gramStart"/>
      <w:r>
        <w:t xml:space="preserve">2 year </w:t>
      </w:r>
      <w:proofErr w:type="spellStart"/>
      <w:r>
        <w:t>olds</w:t>
      </w:r>
      <w:proofErr w:type="spellEnd"/>
      <w:proofErr w:type="gramEnd"/>
      <w:r>
        <w:t xml:space="preserve"> and 3–5 year </w:t>
      </w:r>
      <w:proofErr w:type="spellStart"/>
      <w:r>
        <w:t>olds</w:t>
      </w:r>
      <w:proofErr w:type="spellEnd"/>
      <w:r>
        <w:t xml:space="preserve"> were averaged for 1–5 year </w:t>
      </w:r>
      <w:proofErr w:type="spellStart"/>
      <w:r>
        <w:t>olds</w:t>
      </w:r>
      <w:proofErr w:type="spellEnd"/>
      <w:r>
        <w:t>). If sample sizes were available, weighted averages were used, with weights proportional to sample sizes. If sample sixes were not available, equal weights were assumed (i.e., the percentiles were simply averaged).</w:t>
      </w:r>
    </w:p>
    <w:p w14:paraId="30E701DD" w14:textId="77777777" w:rsidR="004F17AA" w:rsidRDefault="004F17AA" w:rsidP="004F17AA">
      <w:pPr>
        <w:pStyle w:val="ListBullet"/>
      </w:pPr>
      <w:r>
        <w:rPr>
          <w:b/>
        </w:rPr>
        <w:t>Per capita vs. consumer only:</w:t>
      </w:r>
      <w:r>
        <w:t xml:space="preserve"> For consumption rates, the EFH often provides data both per capita, which includes all respondents whether they consumed the item during the survey period or not, and per consumer, which includes only respondents who consumed the item during the survey period. If per consumer percentile data were available by age group, that was used; otherwise, per capita data were used. </w:t>
      </w:r>
    </w:p>
    <w:p w14:paraId="293F5247" w14:textId="77777777" w:rsidR="004F17AA" w:rsidRDefault="004F17AA" w:rsidP="004F17AA">
      <w:pPr>
        <w:pStyle w:val="ListBullet"/>
      </w:pPr>
      <w:r w:rsidRPr="009A591A">
        <w:rPr>
          <w:b/>
        </w:rPr>
        <w:t xml:space="preserve">Respondent-level body weight normalization: </w:t>
      </w:r>
      <w:r>
        <w:t xml:space="preserve">The EFH also provides consumption rates both on a g/day basis and on a body weight–normalized basis (g/kg-day) for many items. The latter divides the reported g/day consumption rate by body weight for each individual respondent before computing statistical summary data, and provides a better, more realistic estimate of consumption per kg of body weight per day than does simply dividing the overall 90th percentile consumption rate in g/day by the 90th percentile body weight. Therefore, those body weight–normalized data were preferred and used whenever available. </w:t>
      </w:r>
    </w:p>
    <w:p w14:paraId="7D444335" w14:textId="77777777" w:rsidR="004F17AA" w:rsidRDefault="004F17AA" w:rsidP="004F17AA">
      <w:pPr>
        <w:pStyle w:val="ListBullet"/>
      </w:pPr>
      <w:r>
        <w:rPr>
          <w:b/>
        </w:rPr>
        <w:t>Data specific to home-produced foods or farmers:</w:t>
      </w:r>
      <w:r>
        <w:t xml:space="preserve"> The EFH has a separate chapter for home-produced foods, and these were used in preference to the general population data in other (and in some cases, more recently updated) chapters. Where available (both within home-produced foods and for other data), data for “farmers” or “households that farm” were used for adults. These are not generally broken out by age, so were not used for child </w:t>
      </w:r>
      <w:proofErr w:type="spellStart"/>
      <w:r>
        <w:t>receptorsThe</w:t>
      </w:r>
      <w:proofErr w:type="spellEnd"/>
      <w:r>
        <w:t xml:space="preserve"> child consumption rates for produce and beef are based on the home-produced data, but no data were available for home-produced dairy products for children, so general population data were used.</w:t>
      </w:r>
    </w:p>
    <w:p w14:paraId="3ED34B27" w14:textId="6837119C" w:rsidR="004F17AA" w:rsidRPr="00C01FA8" w:rsidRDefault="004F17AA" w:rsidP="004F17AA">
      <w:pPr>
        <w:pStyle w:val="BodyText"/>
      </w:pPr>
      <w:r>
        <w:t xml:space="preserve">Note that </w:t>
      </w:r>
      <w:r w:rsidRPr="00354665">
        <w:rPr>
          <w:b/>
          <w:bCs/>
        </w:rPr>
        <w:t>exposure durations</w:t>
      </w:r>
      <w:r>
        <w:t xml:space="preserve"> are based on population mobility data, so the 10th percentile (reflecting less mobility and longer residency time) was used instead of the 90th. The child receptor is aged from 1 year through the age cohorts in the </w:t>
      </w:r>
      <w:r w:rsidR="003F0DE6">
        <w:t>BST</w:t>
      </w:r>
      <w:r>
        <w:t>, so there is only one exposure duration for children, and it is based on the youngest age cohort. Because that exposure duration (13 years) is longer than the duration of the cohort (4 years), the child is aged into subsequent cohorts (using other data values specific to those cohorts) until the specified duration has elapsed.</w:t>
      </w:r>
    </w:p>
    <w:p w14:paraId="466CBDAE" w14:textId="77777777" w:rsidR="007E2437" w:rsidRDefault="007E2437">
      <w:pPr>
        <w:widowControl/>
        <w:autoSpaceDE/>
        <w:autoSpaceDN/>
        <w:adjustRightInd/>
        <w:spacing w:after="160" w:line="259" w:lineRule="auto"/>
        <w:rPr>
          <w:rFonts w:ascii="Arial" w:hAnsi="Arial"/>
          <w:b/>
          <w:bCs/>
          <w:sz w:val="20"/>
          <w:szCs w:val="24"/>
        </w:rPr>
      </w:pPr>
      <w:r>
        <w:br w:type="page"/>
      </w:r>
    </w:p>
    <w:p w14:paraId="4AF6FD98" w14:textId="1C2B5BC8" w:rsidR="004F17AA" w:rsidRPr="00C01FA8" w:rsidRDefault="004F17AA" w:rsidP="004F17AA">
      <w:pPr>
        <w:pStyle w:val="Apptabletitle"/>
      </w:pPr>
      <w:r w:rsidRPr="00C01FA8">
        <w:lastRenderedPageBreak/>
        <w:t xml:space="preserve">Table B-10. </w:t>
      </w:r>
      <w:r w:rsidRPr="005217EC">
        <w:t>Human</w:t>
      </w:r>
      <w:r w:rsidRPr="00C01FA8">
        <w:t xml:space="preserve"> Exposure Constants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 w:type="dxa"/>
          <w:left w:w="115" w:type="dxa"/>
          <w:bottom w:w="14" w:type="dxa"/>
          <w:right w:w="115" w:type="dxa"/>
        </w:tblCellMar>
        <w:tblLook w:val="04A0" w:firstRow="1" w:lastRow="0" w:firstColumn="1" w:lastColumn="0" w:noHBand="0" w:noVBand="1"/>
      </w:tblPr>
      <w:tblGrid>
        <w:gridCol w:w="1241"/>
        <w:gridCol w:w="4473"/>
        <w:gridCol w:w="894"/>
        <w:gridCol w:w="2742"/>
      </w:tblGrid>
      <w:tr w:rsidR="004F17AA" w:rsidRPr="00C01FA8" w14:paraId="73264059" w14:textId="77777777">
        <w:trPr>
          <w:cantSplit/>
          <w:tblHeader/>
        </w:trPr>
        <w:tc>
          <w:tcPr>
            <w:tcW w:w="1241" w:type="dxa"/>
            <w:shd w:val="clear" w:color="auto" w:fill="B0CCEA"/>
            <w:vAlign w:val="bottom"/>
          </w:tcPr>
          <w:p w14:paraId="006B95AD" w14:textId="77777777" w:rsidR="004F17AA" w:rsidRPr="00C01FA8" w:rsidRDefault="004F17AA">
            <w:pPr>
              <w:pStyle w:val="Tablehead0"/>
            </w:pPr>
            <w:r w:rsidRPr="00C01FA8">
              <w:t>Model Code</w:t>
            </w:r>
          </w:p>
        </w:tc>
        <w:tc>
          <w:tcPr>
            <w:tcW w:w="4473" w:type="dxa"/>
            <w:shd w:val="clear" w:color="auto" w:fill="B0CCEA"/>
            <w:vAlign w:val="bottom"/>
          </w:tcPr>
          <w:p w14:paraId="3A59BF14" w14:textId="77777777" w:rsidR="004F17AA" w:rsidRPr="00C01FA8" w:rsidRDefault="004F17AA">
            <w:pPr>
              <w:pStyle w:val="Tablehead0"/>
            </w:pPr>
            <w:r w:rsidRPr="00C01FA8">
              <w:t>Description (units)</w:t>
            </w:r>
          </w:p>
        </w:tc>
        <w:tc>
          <w:tcPr>
            <w:tcW w:w="894" w:type="dxa"/>
            <w:shd w:val="clear" w:color="auto" w:fill="B0CCEA"/>
            <w:vAlign w:val="bottom"/>
          </w:tcPr>
          <w:p w14:paraId="200422B5" w14:textId="77777777" w:rsidR="004F17AA" w:rsidRPr="00C01FA8" w:rsidRDefault="004F17AA">
            <w:pPr>
              <w:pStyle w:val="Tablehead0"/>
            </w:pPr>
            <w:r w:rsidRPr="00C01FA8">
              <w:t>Value</w:t>
            </w:r>
          </w:p>
        </w:tc>
        <w:tc>
          <w:tcPr>
            <w:tcW w:w="2742" w:type="dxa"/>
            <w:shd w:val="clear" w:color="auto" w:fill="B0CCEA"/>
            <w:vAlign w:val="bottom"/>
          </w:tcPr>
          <w:p w14:paraId="59B440C9" w14:textId="77777777" w:rsidR="004F17AA" w:rsidRPr="00C01FA8" w:rsidRDefault="004F17AA">
            <w:pPr>
              <w:pStyle w:val="Tablehead0"/>
            </w:pPr>
            <w:r w:rsidRPr="00C01FA8">
              <w:t>Reference</w:t>
            </w:r>
          </w:p>
        </w:tc>
      </w:tr>
      <w:tr w:rsidR="004F17AA" w:rsidRPr="00C01FA8" w14:paraId="4276FAD3" w14:textId="77777777">
        <w:tc>
          <w:tcPr>
            <w:tcW w:w="9350" w:type="dxa"/>
            <w:gridSpan w:val="4"/>
            <w:shd w:val="clear" w:color="auto" w:fill="FBF9B9"/>
          </w:tcPr>
          <w:p w14:paraId="1D7F94AA" w14:textId="77777777" w:rsidR="004F17AA" w:rsidRPr="00C01FA8" w:rsidRDefault="004F17AA">
            <w:pPr>
              <w:pStyle w:val="Tablesubheadleft"/>
            </w:pPr>
            <w:r w:rsidRPr="00C01FA8">
              <w:t>General Exposure Constants</w:t>
            </w:r>
          </w:p>
        </w:tc>
      </w:tr>
      <w:tr w:rsidR="004F17AA" w:rsidRPr="00C01FA8" w14:paraId="248ACD94" w14:textId="77777777">
        <w:tc>
          <w:tcPr>
            <w:tcW w:w="1241" w:type="dxa"/>
          </w:tcPr>
          <w:p w14:paraId="69814BEA" w14:textId="77777777" w:rsidR="004F17AA" w:rsidRPr="00C01FA8" w:rsidRDefault="004F17AA">
            <w:pPr>
              <w:pStyle w:val="Tabletext"/>
            </w:pPr>
            <w:r w:rsidRPr="00C01FA8">
              <w:t>AT</w:t>
            </w:r>
          </w:p>
        </w:tc>
        <w:tc>
          <w:tcPr>
            <w:tcW w:w="4473" w:type="dxa"/>
          </w:tcPr>
          <w:p w14:paraId="204A32FE" w14:textId="77777777" w:rsidR="004F17AA" w:rsidRPr="00C01FA8" w:rsidRDefault="004F17AA">
            <w:pPr>
              <w:pStyle w:val="Tabletext"/>
            </w:pPr>
            <w:r w:rsidRPr="00C01FA8">
              <w:t>Averaging time (yr)</w:t>
            </w:r>
          </w:p>
        </w:tc>
        <w:tc>
          <w:tcPr>
            <w:tcW w:w="894" w:type="dxa"/>
          </w:tcPr>
          <w:p w14:paraId="5992EBBA" w14:textId="77777777" w:rsidR="004F17AA" w:rsidRPr="00C01FA8" w:rsidRDefault="004F17AA">
            <w:pPr>
              <w:pStyle w:val="Tabletext"/>
            </w:pPr>
            <w:r w:rsidRPr="00C01FA8">
              <w:t>70</w:t>
            </w:r>
          </w:p>
        </w:tc>
        <w:tc>
          <w:tcPr>
            <w:tcW w:w="2742" w:type="dxa"/>
          </w:tcPr>
          <w:p w14:paraId="746A13E9" w14:textId="77777777" w:rsidR="004F17AA" w:rsidRPr="00C01FA8" w:rsidRDefault="004F17AA">
            <w:pPr>
              <w:pStyle w:val="Tabletext"/>
            </w:pPr>
            <w:r w:rsidRPr="00C01FA8">
              <w:t>RAGS Pt A (U.S. EPA, 1989a)</w:t>
            </w:r>
          </w:p>
        </w:tc>
      </w:tr>
      <w:tr w:rsidR="004F17AA" w:rsidRPr="00C01FA8" w14:paraId="298333C1" w14:textId="77777777">
        <w:tc>
          <w:tcPr>
            <w:tcW w:w="1241" w:type="dxa"/>
          </w:tcPr>
          <w:p w14:paraId="7BFD6B06" w14:textId="77777777" w:rsidR="004F17AA" w:rsidRPr="00C01FA8" w:rsidRDefault="004F17AA">
            <w:pPr>
              <w:pStyle w:val="Tabletext"/>
            </w:pPr>
            <w:r w:rsidRPr="00C01FA8">
              <w:t>EF</w:t>
            </w:r>
          </w:p>
        </w:tc>
        <w:tc>
          <w:tcPr>
            <w:tcW w:w="4473" w:type="dxa"/>
          </w:tcPr>
          <w:p w14:paraId="43FFB13A" w14:textId="77777777" w:rsidR="004F17AA" w:rsidRPr="00C01FA8" w:rsidRDefault="004F17AA">
            <w:pPr>
              <w:pStyle w:val="Tabletext"/>
            </w:pPr>
            <w:r w:rsidRPr="00C01FA8">
              <w:t>Exposure frequency (day/yr)</w:t>
            </w:r>
          </w:p>
        </w:tc>
        <w:tc>
          <w:tcPr>
            <w:tcW w:w="894" w:type="dxa"/>
          </w:tcPr>
          <w:p w14:paraId="433ED536" w14:textId="77777777" w:rsidR="004F17AA" w:rsidRPr="00C01FA8" w:rsidRDefault="004F17AA">
            <w:pPr>
              <w:pStyle w:val="Tabletext"/>
            </w:pPr>
            <w:r w:rsidRPr="00C01FA8">
              <w:t>350</w:t>
            </w:r>
          </w:p>
        </w:tc>
        <w:tc>
          <w:tcPr>
            <w:tcW w:w="2742" w:type="dxa"/>
          </w:tcPr>
          <w:p w14:paraId="5C865BF8" w14:textId="77777777" w:rsidR="004F17AA" w:rsidRPr="00C01FA8" w:rsidRDefault="004F17AA">
            <w:pPr>
              <w:pStyle w:val="Tabletext"/>
            </w:pPr>
            <w:r w:rsidRPr="00C01FA8">
              <w:t>Policy</w:t>
            </w:r>
          </w:p>
        </w:tc>
      </w:tr>
      <w:tr w:rsidR="004F17AA" w:rsidRPr="00C01FA8" w14:paraId="7A047949" w14:textId="77777777">
        <w:tc>
          <w:tcPr>
            <w:tcW w:w="1241" w:type="dxa"/>
          </w:tcPr>
          <w:p w14:paraId="296533DA" w14:textId="77777777" w:rsidR="004F17AA" w:rsidRPr="00C01FA8" w:rsidRDefault="004F17AA">
            <w:pPr>
              <w:pStyle w:val="Tabletext"/>
            </w:pPr>
            <w:proofErr w:type="spellStart"/>
            <w:r w:rsidRPr="00C01FA8">
              <w:t>SA_child</w:t>
            </w:r>
            <w:proofErr w:type="spellEnd"/>
          </w:p>
        </w:tc>
        <w:tc>
          <w:tcPr>
            <w:tcW w:w="4473" w:type="dxa"/>
          </w:tcPr>
          <w:p w14:paraId="2A8309A3" w14:textId="77777777" w:rsidR="004F17AA" w:rsidRPr="00C01FA8" w:rsidRDefault="004F17AA">
            <w:pPr>
              <w:pStyle w:val="Tabletext"/>
            </w:pPr>
            <w:r w:rsidRPr="00C01FA8">
              <w:t>Start age for child receptor (yr)</w:t>
            </w:r>
          </w:p>
        </w:tc>
        <w:tc>
          <w:tcPr>
            <w:tcW w:w="894" w:type="dxa"/>
          </w:tcPr>
          <w:p w14:paraId="00158B16" w14:textId="77777777" w:rsidR="004F17AA" w:rsidRPr="00C01FA8" w:rsidRDefault="004F17AA">
            <w:pPr>
              <w:pStyle w:val="Tabletext"/>
            </w:pPr>
            <w:r w:rsidRPr="00C01FA8">
              <w:t>1</w:t>
            </w:r>
          </w:p>
        </w:tc>
        <w:tc>
          <w:tcPr>
            <w:tcW w:w="2742" w:type="dxa"/>
          </w:tcPr>
          <w:p w14:paraId="55856870" w14:textId="77777777" w:rsidR="004F17AA" w:rsidRPr="00C01FA8" w:rsidRDefault="004F17AA">
            <w:pPr>
              <w:pStyle w:val="Tabletext"/>
            </w:pPr>
            <w:r w:rsidRPr="00C01FA8">
              <w:t>Assumption</w:t>
            </w:r>
          </w:p>
        </w:tc>
      </w:tr>
      <w:tr w:rsidR="004F17AA" w:rsidRPr="00C01FA8" w14:paraId="30C6A1EA" w14:textId="77777777">
        <w:tc>
          <w:tcPr>
            <w:tcW w:w="1241" w:type="dxa"/>
            <w:tcBorders>
              <w:bottom w:val="single" w:sz="4" w:space="0" w:color="auto"/>
            </w:tcBorders>
          </w:tcPr>
          <w:p w14:paraId="18ADE2E1" w14:textId="77777777" w:rsidR="004F17AA" w:rsidRPr="00C01FA8" w:rsidRDefault="004F17AA">
            <w:pPr>
              <w:pStyle w:val="Tabletext"/>
            </w:pPr>
            <w:proofErr w:type="spellStart"/>
            <w:r w:rsidRPr="00C01FA8">
              <w:t>SA_adult</w:t>
            </w:r>
            <w:proofErr w:type="spellEnd"/>
          </w:p>
        </w:tc>
        <w:tc>
          <w:tcPr>
            <w:tcW w:w="4473" w:type="dxa"/>
            <w:tcBorders>
              <w:bottom w:val="single" w:sz="4" w:space="0" w:color="auto"/>
            </w:tcBorders>
          </w:tcPr>
          <w:p w14:paraId="61E580DE" w14:textId="77777777" w:rsidR="004F17AA" w:rsidRPr="00C01FA8" w:rsidRDefault="004F17AA">
            <w:pPr>
              <w:pStyle w:val="Tabletext"/>
            </w:pPr>
            <w:r w:rsidRPr="00C01FA8">
              <w:t>Start age for adult receptor (yr)</w:t>
            </w:r>
          </w:p>
        </w:tc>
        <w:tc>
          <w:tcPr>
            <w:tcW w:w="894" w:type="dxa"/>
            <w:tcBorders>
              <w:bottom w:val="single" w:sz="4" w:space="0" w:color="auto"/>
            </w:tcBorders>
          </w:tcPr>
          <w:p w14:paraId="3C8DA827" w14:textId="77777777" w:rsidR="004F17AA" w:rsidRPr="00C01FA8" w:rsidRDefault="004F17AA">
            <w:pPr>
              <w:pStyle w:val="Tabletext"/>
            </w:pPr>
            <w:r w:rsidRPr="00C01FA8">
              <w:t>20</w:t>
            </w:r>
          </w:p>
        </w:tc>
        <w:tc>
          <w:tcPr>
            <w:tcW w:w="2742" w:type="dxa"/>
            <w:tcBorders>
              <w:bottom w:val="single" w:sz="4" w:space="0" w:color="auto"/>
            </w:tcBorders>
          </w:tcPr>
          <w:p w14:paraId="2178C267" w14:textId="77777777" w:rsidR="004F17AA" w:rsidRPr="00C01FA8" w:rsidRDefault="004F17AA">
            <w:pPr>
              <w:pStyle w:val="Tabletext"/>
            </w:pPr>
            <w:r w:rsidRPr="00C01FA8">
              <w:t>Assumption</w:t>
            </w:r>
          </w:p>
        </w:tc>
      </w:tr>
      <w:tr w:rsidR="004F17AA" w:rsidRPr="00C01FA8" w14:paraId="27E3845A" w14:textId="77777777">
        <w:tc>
          <w:tcPr>
            <w:tcW w:w="9350" w:type="dxa"/>
            <w:gridSpan w:val="4"/>
            <w:tcBorders>
              <w:top w:val="nil"/>
            </w:tcBorders>
            <w:shd w:val="clear" w:color="auto" w:fill="FBF9B9"/>
          </w:tcPr>
          <w:p w14:paraId="4F3E6633" w14:textId="77777777" w:rsidR="004F17AA" w:rsidRPr="00C01FA8" w:rsidRDefault="004F17AA">
            <w:pPr>
              <w:pStyle w:val="Tablesubheadleft"/>
            </w:pPr>
            <w:proofErr w:type="spellStart"/>
            <w:r w:rsidRPr="00C01FA8">
              <w:t>Foodchain</w:t>
            </w:r>
            <w:proofErr w:type="spellEnd"/>
            <w:r w:rsidRPr="00C01FA8">
              <w:t xml:space="preserve"> Constants</w:t>
            </w:r>
          </w:p>
        </w:tc>
      </w:tr>
      <w:tr w:rsidR="004F17AA" w:rsidRPr="00C01FA8" w14:paraId="693FF909" w14:textId="77777777">
        <w:tc>
          <w:tcPr>
            <w:tcW w:w="1241" w:type="dxa"/>
          </w:tcPr>
          <w:p w14:paraId="5E5931A8" w14:textId="77777777" w:rsidR="004F17AA" w:rsidRPr="00C01FA8" w:rsidRDefault="004F17AA">
            <w:pPr>
              <w:pStyle w:val="Tabletext"/>
            </w:pPr>
            <w:proofErr w:type="spellStart"/>
            <w:r w:rsidRPr="00C01FA8">
              <w:t>F_xxx</w:t>
            </w:r>
            <w:proofErr w:type="spellEnd"/>
          </w:p>
        </w:tc>
        <w:tc>
          <w:tcPr>
            <w:tcW w:w="4473" w:type="dxa"/>
          </w:tcPr>
          <w:p w14:paraId="1ED2E661" w14:textId="77777777" w:rsidR="004F17AA" w:rsidRPr="00C01FA8" w:rsidRDefault="004F17AA">
            <w:pPr>
              <w:pStyle w:val="Tabletext"/>
            </w:pPr>
            <w:r w:rsidRPr="00C01FA8">
              <w:t>Fraction of item ingested (beef, milk, fruits, vegetables, fish, drinking water, soil) that is contaminated (fraction)</w:t>
            </w:r>
          </w:p>
        </w:tc>
        <w:tc>
          <w:tcPr>
            <w:tcW w:w="894" w:type="dxa"/>
          </w:tcPr>
          <w:p w14:paraId="1BDCE3BE" w14:textId="77777777" w:rsidR="004F17AA" w:rsidRPr="00C01FA8" w:rsidRDefault="004F17AA">
            <w:pPr>
              <w:pStyle w:val="Tabletext"/>
            </w:pPr>
            <w:r w:rsidRPr="00C01FA8">
              <w:t>1</w:t>
            </w:r>
          </w:p>
        </w:tc>
        <w:tc>
          <w:tcPr>
            <w:tcW w:w="2742" w:type="dxa"/>
          </w:tcPr>
          <w:p w14:paraId="0419B4F6" w14:textId="77777777" w:rsidR="004F17AA" w:rsidRPr="00C01FA8" w:rsidRDefault="004F17AA">
            <w:pPr>
              <w:pStyle w:val="Tabletext"/>
            </w:pPr>
            <w:r w:rsidRPr="00C01FA8">
              <w:t>Policy</w:t>
            </w:r>
          </w:p>
        </w:tc>
      </w:tr>
      <w:tr w:rsidR="004F17AA" w:rsidRPr="00C01FA8" w14:paraId="5E8EE3BC" w14:textId="77777777">
        <w:tc>
          <w:tcPr>
            <w:tcW w:w="1241" w:type="dxa"/>
          </w:tcPr>
          <w:p w14:paraId="5641CCE6" w14:textId="77777777" w:rsidR="004F17AA" w:rsidRPr="00C01FA8" w:rsidRDefault="004F17AA">
            <w:pPr>
              <w:pStyle w:val="Tabletext"/>
            </w:pPr>
            <w:r w:rsidRPr="00C01FA8">
              <w:t>F_T3</w:t>
            </w:r>
          </w:p>
        </w:tc>
        <w:tc>
          <w:tcPr>
            <w:tcW w:w="4473" w:type="dxa"/>
          </w:tcPr>
          <w:p w14:paraId="355E6C58" w14:textId="77777777" w:rsidR="004F17AA" w:rsidRPr="00C01FA8" w:rsidRDefault="004F17AA">
            <w:pPr>
              <w:pStyle w:val="Tabletext"/>
            </w:pPr>
            <w:r w:rsidRPr="00C01FA8">
              <w:t>Fraction of fish intake that is trophic level 3 (fraction)</w:t>
            </w:r>
          </w:p>
        </w:tc>
        <w:tc>
          <w:tcPr>
            <w:tcW w:w="894" w:type="dxa"/>
          </w:tcPr>
          <w:p w14:paraId="026F4F2E" w14:textId="77777777" w:rsidR="004F17AA" w:rsidRPr="00C01FA8" w:rsidRDefault="004F17AA">
            <w:pPr>
              <w:pStyle w:val="Tabletext"/>
            </w:pPr>
            <w:r w:rsidRPr="00C01FA8">
              <w:t>0.36</w:t>
            </w:r>
          </w:p>
        </w:tc>
        <w:tc>
          <w:tcPr>
            <w:tcW w:w="2742" w:type="dxa"/>
          </w:tcPr>
          <w:p w14:paraId="033D37B6" w14:textId="77777777" w:rsidR="004F17AA" w:rsidRPr="00C01FA8" w:rsidRDefault="004F17AA">
            <w:pPr>
              <w:pStyle w:val="Tabletext"/>
            </w:pPr>
            <w:r w:rsidRPr="00C01FA8">
              <w:t>EFH:2011 (U.S. EPA, 2011)</w:t>
            </w:r>
          </w:p>
        </w:tc>
      </w:tr>
      <w:tr w:rsidR="004F17AA" w:rsidRPr="00C01FA8" w14:paraId="229D218F" w14:textId="77777777">
        <w:tc>
          <w:tcPr>
            <w:tcW w:w="1241" w:type="dxa"/>
          </w:tcPr>
          <w:p w14:paraId="2AC390FD" w14:textId="77777777" w:rsidR="004F17AA" w:rsidRPr="00C01FA8" w:rsidRDefault="004F17AA">
            <w:pPr>
              <w:pStyle w:val="Tabletext"/>
            </w:pPr>
            <w:r w:rsidRPr="00C01FA8">
              <w:t>F_T4</w:t>
            </w:r>
          </w:p>
        </w:tc>
        <w:tc>
          <w:tcPr>
            <w:tcW w:w="4473" w:type="dxa"/>
          </w:tcPr>
          <w:p w14:paraId="2B9E091C" w14:textId="77777777" w:rsidR="004F17AA" w:rsidRPr="00C01FA8" w:rsidRDefault="004F17AA">
            <w:pPr>
              <w:pStyle w:val="Tabletext"/>
            </w:pPr>
            <w:r w:rsidRPr="00C01FA8">
              <w:t>Fraction of fish intake that is trophic level 4 (fraction)</w:t>
            </w:r>
          </w:p>
        </w:tc>
        <w:tc>
          <w:tcPr>
            <w:tcW w:w="894" w:type="dxa"/>
          </w:tcPr>
          <w:p w14:paraId="68D050C9" w14:textId="77777777" w:rsidR="004F17AA" w:rsidRPr="00C01FA8" w:rsidRDefault="004F17AA">
            <w:pPr>
              <w:pStyle w:val="Tabletext"/>
            </w:pPr>
            <w:r w:rsidRPr="00C01FA8">
              <w:t>0.64</w:t>
            </w:r>
          </w:p>
        </w:tc>
        <w:tc>
          <w:tcPr>
            <w:tcW w:w="2742" w:type="dxa"/>
          </w:tcPr>
          <w:p w14:paraId="1AB81227" w14:textId="77777777" w:rsidR="004F17AA" w:rsidRPr="00C01FA8" w:rsidRDefault="004F17AA">
            <w:pPr>
              <w:pStyle w:val="Tabletext"/>
            </w:pPr>
            <w:r w:rsidRPr="00C01FA8">
              <w:t>EFH:2011 (U.S. EPA, 2011)</w:t>
            </w:r>
          </w:p>
        </w:tc>
      </w:tr>
      <w:tr w:rsidR="004F17AA" w:rsidRPr="00C01FA8" w14:paraId="590F8518" w14:textId="77777777">
        <w:tc>
          <w:tcPr>
            <w:tcW w:w="1241" w:type="dxa"/>
          </w:tcPr>
          <w:p w14:paraId="011D380E" w14:textId="77777777" w:rsidR="004F17AA" w:rsidRPr="00C01FA8" w:rsidRDefault="004F17AA">
            <w:pPr>
              <w:pStyle w:val="Tabletext"/>
            </w:pPr>
            <w:proofErr w:type="spellStart"/>
            <w:r w:rsidRPr="00C01FA8">
              <w:t>L_exfruit</w:t>
            </w:r>
            <w:proofErr w:type="spellEnd"/>
          </w:p>
        </w:tc>
        <w:tc>
          <w:tcPr>
            <w:tcW w:w="4473" w:type="dxa"/>
          </w:tcPr>
          <w:p w14:paraId="58FC210A" w14:textId="77777777" w:rsidR="004F17AA" w:rsidRPr="00C01FA8" w:rsidRDefault="004F17AA">
            <w:pPr>
              <w:pStyle w:val="Tabletext"/>
            </w:pPr>
            <w:r w:rsidRPr="00C01FA8">
              <w:t>Food preparation loss for exposed fruit (fraction)</w:t>
            </w:r>
          </w:p>
        </w:tc>
        <w:tc>
          <w:tcPr>
            <w:tcW w:w="894" w:type="dxa"/>
          </w:tcPr>
          <w:p w14:paraId="5B8C6010" w14:textId="77777777" w:rsidR="004F17AA" w:rsidRPr="00C01FA8" w:rsidRDefault="004F17AA">
            <w:pPr>
              <w:pStyle w:val="Tabletext"/>
            </w:pPr>
            <w:r w:rsidRPr="00C01FA8">
              <w:t>0.21</w:t>
            </w:r>
          </w:p>
        </w:tc>
        <w:tc>
          <w:tcPr>
            <w:tcW w:w="2742" w:type="dxa"/>
          </w:tcPr>
          <w:p w14:paraId="334E2C8A" w14:textId="77777777" w:rsidR="004F17AA" w:rsidRPr="00C01FA8" w:rsidRDefault="004F17AA">
            <w:pPr>
              <w:pStyle w:val="Tabletext"/>
            </w:pPr>
            <w:r w:rsidRPr="00C01FA8">
              <w:t>EFH (U.S. EPA, 1997)</w:t>
            </w:r>
            <w:r w:rsidRPr="00C01FA8">
              <w:rPr>
                <w:vertAlign w:val="superscript"/>
              </w:rPr>
              <w:t>a</w:t>
            </w:r>
          </w:p>
        </w:tc>
      </w:tr>
      <w:tr w:rsidR="004F17AA" w:rsidRPr="00C01FA8" w14:paraId="5FDFF595" w14:textId="77777777">
        <w:tc>
          <w:tcPr>
            <w:tcW w:w="1241" w:type="dxa"/>
          </w:tcPr>
          <w:p w14:paraId="4371D730" w14:textId="77777777" w:rsidR="004F17AA" w:rsidRPr="00C01FA8" w:rsidRDefault="004F17AA">
            <w:pPr>
              <w:pStyle w:val="Tabletext"/>
            </w:pPr>
            <w:proofErr w:type="spellStart"/>
            <w:r w:rsidRPr="00C01FA8">
              <w:t>L_exveg</w:t>
            </w:r>
            <w:proofErr w:type="spellEnd"/>
          </w:p>
        </w:tc>
        <w:tc>
          <w:tcPr>
            <w:tcW w:w="4473" w:type="dxa"/>
          </w:tcPr>
          <w:p w14:paraId="015934BE" w14:textId="77777777" w:rsidR="004F17AA" w:rsidRPr="00C01FA8" w:rsidRDefault="004F17AA">
            <w:pPr>
              <w:pStyle w:val="Tabletext"/>
            </w:pPr>
            <w:r w:rsidRPr="00C01FA8">
              <w:t>Food preparation loss for exposed vegetables (fraction)</w:t>
            </w:r>
          </w:p>
        </w:tc>
        <w:tc>
          <w:tcPr>
            <w:tcW w:w="894" w:type="dxa"/>
          </w:tcPr>
          <w:p w14:paraId="56490A81" w14:textId="77777777" w:rsidR="004F17AA" w:rsidRPr="00C01FA8" w:rsidRDefault="004F17AA">
            <w:pPr>
              <w:pStyle w:val="Tabletext"/>
            </w:pPr>
            <w:r w:rsidRPr="00C01FA8">
              <w:t>0.161</w:t>
            </w:r>
          </w:p>
        </w:tc>
        <w:tc>
          <w:tcPr>
            <w:tcW w:w="2742" w:type="dxa"/>
          </w:tcPr>
          <w:p w14:paraId="4B24DA85" w14:textId="77777777" w:rsidR="004F17AA" w:rsidRPr="00C01FA8" w:rsidRDefault="004F17AA">
            <w:pPr>
              <w:pStyle w:val="Tabletext"/>
            </w:pPr>
            <w:r w:rsidRPr="00C01FA8">
              <w:t>EFH (U.S. EPA, 1997)</w:t>
            </w:r>
            <w:r w:rsidRPr="00C01FA8">
              <w:rPr>
                <w:vertAlign w:val="superscript"/>
              </w:rPr>
              <w:t>a</w:t>
            </w:r>
          </w:p>
        </w:tc>
      </w:tr>
      <w:tr w:rsidR="004F17AA" w:rsidRPr="00C01FA8" w14:paraId="0A3DFAE5" w14:textId="77777777">
        <w:tc>
          <w:tcPr>
            <w:tcW w:w="1241" w:type="dxa"/>
          </w:tcPr>
          <w:p w14:paraId="2DDD4A18" w14:textId="77777777" w:rsidR="004F17AA" w:rsidRPr="00C01FA8" w:rsidRDefault="004F17AA">
            <w:pPr>
              <w:pStyle w:val="Tabletext"/>
            </w:pPr>
            <w:proofErr w:type="spellStart"/>
            <w:r w:rsidRPr="00C01FA8">
              <w:t>L_profruit</w:t>
            </w:r>
            <w:proofErr w:type="spellEnd"/>
          </w:p>
        </w:tc>
        <w:tc>
          <w:tcPr>
            <w:tcW w:w="4473" w:type="dxa"/>
          </w:tcPr>
          <w:p w14:paraId="1D7042F4" w14:textId="77777777" w:rsidR="004F17AA" w:rsidRPr="00C01FA8" w:rsidRDefault="004F17AA">
            <w:pPr>
              <w:pStyle w:val="Tabletext"/>
            </w:pPr>
            <w:r w:rsidRPr="00C01FA8">
              <w:t>Food preparation loss for protected fruit (fraction)</w:t>
            </w:r>
          </w:p>
        </w:tc>
        <w:tc>
          <w:tcPr>
            <w:tcW w:w="894" w:type="dxa"/>
          </w:tcPr>
          <w:p w14:paraId="76C54202" w14:textId="77777777" w:rsidR="004F17AA" w:rsidRPr="00C01FA8" w:rsidRDefault="004F17AA">
            <w:pPr>
              <w:pStyle w:val="Tabletext"/>
            </w:pPr>
            <w:r w:rsidRPr="00C01FA8">
              <w:t>0.29</w:t>
            </w:r>
          </w:p>
        </w:tc>
        <w:tc>
          <w:tcPr>
            <w:tcW w:w="2742" w:type="dxa"/>
          </w:tcPr>
          <w:p w14:paraId="08824FD9" w14:textId="77777777" w:rsidR="004F17AA" w:rsidRPr="00C01FA8" w:rsidRDefault="004F17AA">
            <w:pPr>
              <w:pStyle w:val="Tabletext"/>
            </w:pPr>
            <w:r w:rsidRPr="00C01FA8">
              <w:t>EFH (U.S. EPA, 1997)</w:t>
            </w:r>
            <w:r w:rsidRPr="00C01FA8">
              <w:rPr>
                <w:vertAlign w:val="superscript"/>
              </w:rPr>
              <w:t>a</w:t>
            </w:r>
          </w:p>
        </w:tc>
      </w:tr>
      <w:tr w:rsidR="004F17AA" w:rsidRPr="00C01FA8" w14:paraId="23452DAF" w14:textId="77777777">
        <w:tc>
          <w:tcPr>
            <w:tcW w:w="1241" w:type="dxa"/>
          </w:tcPr>
          <w:p w14:paraId="06CEEC7A" w14:textId="77777777" w:rsidR="004F17AA" w:rsidRPr="00C01FA8" w:rsidRDefault="004F17AA">
            <w:pPr>
              <w:pStyle w:val="Tabletext"/>
            </w:pPr>
            <w:proofErr w:type="spellStart"/>
            <w:r w:rsidRPr="00C01FA8">
              <w:t>L_proveg</w:t>
            </w:r>
            <w:proofErr w:type="spellEnd"/>
          </w:p>
        </w:tc>
        <w:tc>
          <w:tcPr>
            <w:tcW w:w="4473" w:type="dxa"/>
          </w:tcPr>
          <w:p w14:paraId="4B52AA29" w14:textId="77777777" w:rsidR="004F17AA" w:rsidRPr="00C01FA8" w:rsidRDefault="004F17AA">
            <w:pPr>
              <w:pStyle w:val="Tabletext"/>
            </w:pPr>
            <w:r w:rsidRPr="00C01FA8">
              <w:t>Food preparation loss for protected vegetables (fraction)</w:t>
            </w:r>
          </w:p>
        </w:tc>
        <w:tc>
          <w:tcPr>
            <w:tcW w:w="894" w:type="dxa"/>
          </w:tcPr>
          <w:p w14:paraId="3D56B652" w14:textId="77777777" w:rsidR="004F17AA" w:rsidRPr="00C01FA8" w:rsidRDefault="004F17AA">
            <w:pPr>
              <w:pStyle w:val="Tabletext"/>
            </w:pPr>
            <w:r w:rsidRPr="00C01FA8">
              <w:t>0.13</w:t>
            </w:r>
          </w:p>
        </w:tc>
        <w:tc>
          <w:tcPr>
            <w:tcW w:w="2742" w:type="dxa"/>
          </w:tcPr>
          <w:p w14:paraId="429D2FF2" w14:textId="77777777" w:rsidR="004F17AA" w:rsidRPr="00C01FA8" w:rsidRDefault="004F17AA">
            <w:pPr>
              <w:pStyle w:val="Tabletext"/>
            </w:pPr>
            <w:r w:rsidRPr="00C01FA8">
              <w:t>EFH (U.S. EPA, 1997)</w:t>
            </w:r>
            <w:r w:rsidRPr="00C01FA8">
              <w:rPr>
                <w:vertAlign w:val="superscript"/>
              </w:rPr>
              <w:t>a</w:t>
            </w:r>
          </w:p>
        </w:tc>
      </w:tr>
      <w:tr w:rsidR="004F17AA" w:rsidRPr="00C01FA8" w14:paraId="60051C84" w14:textId="77777777">
        <w:tc>
          <w:tcPr>
            <w:tcW w:w="1241" w:type="dxa"/>
          </w:tcPr>
          <w:p w14:paraId="2FF65317" w14:textId="77777777" w:rsidR="004F17AA" w:rsidRPr="00C01FA8" w:rsidRDefault="004F17AA">
            <w:pPr>
              <w:pStyle w:val="Tabletext"/>
            </w:pPr>
            <w:proofErr w:type="spellStart"/>
            <w:r w:rsidRPr="00C01FA8">
              <w:t>L_root</w:t>
            </w:r>
            <w:proofErr w:type="spellEnd"/>
          </w:p>
        </w:tc>
        <w:tc>
          <w:tcPr>
            <w:tcW w:w="4473" w:type="dxa"/>
          </w:tcPr>
          <w:p w14:paraId="17DE5BE5" w14:textId="77777777" w:rsidR="004F17AA" w:rsidRPr="00C01FA8" w:rsidRDefault="004F17AA">
            <w:pPr>
              <w:pStyle w:val="Tabletext"/>
            </w:pPr>
            <w:r w:rsidRPr="00C01FA8">
              <w:t>Food preparation loss for root vegetables (fraction)</w:t>
            </w:r>
          </w:p>
        </w:tc>
        <w:tc>
          <w:tcPr>
            <w:tcW w:w="894" w:type="dxa"/>
          </w:tcPr>
          <w:p w14:paraId="48781F0E" w14:textId="77777777" w:rsidR="004F17AA" w:rsidRPr="00C01FA8" w:rsidRDefault="004F17AA">
            <w:pPr>
              <w:pStyle w:val="Tabletext"/>
            </w:pPr>
            <w:r w:rsidRPr="00C01FA8">
              <w:t>0.053</w:t>
            </w:r>
          </w:p>
        </w:tc>
        <w:tc>
          <w:tcPr>
            <w:tcW w:w="2742" w:type="dxa"/>
          </w:tcPr>
          <w:p w14:paraId="434C4523" w14:textId="77777777" w:rsidR="004F17AA" w:rsidRPr="00C01FA8" w:rsidRDefault="004F17AA">
            <w:pPr>
              <w:pStyle w:val="Tabletext"/>
            </w:pPr>
            <w:r w:rsidRPr="00C01FA8">
              <w:t>EFH (U.S. EPA, 1997)</w:t>
            </w:r>
            <w:r w:rsidRPr="00C01FA8">
              <w:rPr>
                <w:vertAlign w:val="superscript"/>
              </w:rPr>
              <w:t>a</w:t>
            </w:r>
          </w:p>
        </w:tc>
      </w:tr>
      <w:tr w:rsidR="004F17AA" w:rsidRPr="00C01FA8" w14:paraId="23AA3BBF" w14:textId="77777777">
        <w:tc>
          <w:tcPr>
            <w:tcW w:w="1241" w:type="dxa"/>
          </w:tcPr>
          <w:p w14:paraId="3F23D4C3" w14:textId="77777777" w:rsidR="004F17AA" w:rsidRPr="00C01FA8" w:rsidRDefault="004F17AA">
            <w:pPr>
              <w:pStyle w:val="Tabletext"/>
            </w:pPr>
            <w:r w:rsidRPr="00C01FA8">
              <w:t>L1_beef</w:t>
            </w:r>
          </w:p>
        </w:tc>
        <w:tc>
          <w:tcPr>
            <w:tcW w:w="4473" w:type="dxa"/>
          </w:tcPr>
          <w:p w14:paraId="5CA60A64" w14:textId="77777777" w:rsidR="004F17AA" w:rsidRPr="00C01FA8" w:rsidRDefault="004F17AA">
            <w:pPr>
              <w:pStyle w:val="Tabletext"/>
            </w:pPr>
            <w:r w:rsidRPr="00C01FA8">
              <w:t>Cooking loss for beef (fraction)</w:t>
            </w:r>
          </w:p>
        </w:tc>
        <w:tc>
          <w:tcPr>
            <w:tcW w:w="894" w:type="dxa"/>
          </w:tcPr>
          <w:p w14:paraId="68E97817" w14:textId="77777777" w:rsidR="004F17AA" w:rsidRPr="00C01FA8" w:rsidRDefault="004F17AA">
            <w:pPr>
              <w:pStyle w:val="Tabletext"/>
            </w:pPr>
            <w:r w:rsidRPr="00C01FA8">
              <w:t>0.27</w:t>
            </w:r>
          </w:p>
        </w:tc>
        <w:tc>
          <w:tcPr>
            <w:tcW w:w="2742" w:type="dxa"/>
          </w:tcPr>
          <w:p w14:paraId="5FB0FB6C" w14:textId="77777777" w:rsidR="004F17AA" w:rsidRPr="00C01FA8" w:rsidRDefault="004F17AA">
            <w:pPr>
              <w:pStyle w:val="Tabletext"/>
            </w:pPr>
            <w:r w:rsidRPr="00C01FA8">
              <w:t>EFH (U.S. EPA, 1997)</w:t>
            </w:r>
            <w:r w:rsidRPr="00C01FA8">
              <w:rPr>
                <w:vertAlign w:val="superscript"/>
              </w:rPr>
              <w:t>a</w:t>
            </w:r>
          </w:p>
        </w:tc>
      </w:tr>
      <w:tr w:rsidR="004F17AA" w:rsidRPr="00C01FA8" w14:paraId="2E9CA103" w14:textId="77777777">
        <w:tc>
          <w:tcPr>
            <w:tcW w:w="1241" w:type="dxa"/>
          </w:tcPr>
          <w:p w14:paraId="54C2DC3C" w14:textId="77777777" w:rsidR="004F17AA" w:rsidRPr="00C01FA8" w:rsidRDefault="004F17AA">
            <w:pPr>
              <w:pStyle w:val="Tabletext"/>
            </w:pPr>
            <w:r w:rsidRPr="00C01FA8">
              <w:t>L1_milk</w:t>
            </w:r>
          </w:p>
        </w:tc>
        <w:tc>
          <w:tcPr>
            <w:tcW w:w="4473" w:type="dxa"/>
          </w:tcPr>
          <w:p w14:paraId="5287DF6F" w14:textId="77777777" w:rsidR="004F17AA" w:rsidRPr="00C01FA8" w:rsidRDefault="004F17AA">
            <w:pPr>
              <w:pStyle w:val="Tabletext"/>
            </w:pPr>
            <w:r w:rsidRPr="00C01FA8">
              <w:t>Cooking loss for milk (fraction)</w:t>
            </w:r>
          </w:p>
        </w:tc>
        <w:tc>
          <w:tcPr>
            <w:tcW w:w="894" w:type="dxa"/>
          </w:tcPr>
          <w:p w14:paraId="419385E8" w14:textId="77777777" w:rsidR="004F17AA" w:rsidRPr="00C01FA8" w:rsidRDefault="004F17AA">
            <w:pPr>
              <w:pStyle w:val="Tabletext"/>
            </w:pPr>
            <w:r w:rsidRPr="00C01FA8">
              <w:t>0</w:t>
            </w:r>
          </w:p>
        </w:tc>
        <w:tc>
          <w:tcPr>
            <w:tcW w:w="2742" w:type="dxa"/>
          </w:tcPr>
          <w:p w14:paraId="5384F44A" w14:textId="77777777" w:rsidR="004F17AA" w:rsidRPr="00C01FA8" w:rsidRDefault="004F17AA">
            <w:pPr>
              <w:pStyle w:val="Tabletext"/>
            </w:pPr>
            <w:r w:rsidRPr="00C01FA8">
              <w:t>Policy</w:t>
            </w:r>
          </w:p>
        </w:tc>
      </w:tr>
      <w:tr w:rsidR="004F17AA" w:rsidRPr="00C01FA8" w14:paraId="71CA5D01" w14:textId="77777777">
        <w:tc>
          <w:tcPr>
            <w:tcW w:w="1241" w:type="dxa"/>
          </w:tcPr>
          <w:p w14:paraId="49D9B9AB" w14:textId="77777777" w:rsidR="004F17AA" w:rsidRPr="00C01FA8" w:rsidRDefault="004F17AA">
            <w:pPr>
              <w:pStyle w:val="Tabletext"/>
            </w:pPr>
            <w:r w:rsidRPr="00C01FA8">
              <w:t>L2_beef</w:t>
            </w:r>
          </w:p>
        </w:tc>
        <w:tc>
          <w:tcPr>
            <w:tcW w:w="4473" w:type="dxa"/>
          </w:tcPr>
          <w:p w14:paraId="40B4BD32" w14:textId="77777777" w:rsidR="004F17AA" w:rsidRPr="00C01FA8" w:rsidRDefault="004F17AA">
            <w:pPr>
              <w:pStyle w:val="Tabletext"/>
            </w:pPr>
            <w:r w:rsidRPr="00C01FA8">
              <w:t>Post-cooking loss for beef (fraction)</w:t>
            </w:r>
          </w:p>
        </w:tc>
        <w:tc>
          <w:tcPr>
            <w:tcW w:w="894" w:type="dxa"/>
          </w:tcPr>
          <w:p w14:paraId="70CB0C77" w14:textId="77777777" w:rsidR="004F17AA" w:rsidRPr="00C01FA8" w:rsidRDefault="004F17AA">
            <w:pPr>
              <w:pStyle w:val="Tabletext"/>
            </w:pPr>
            <w:r w:rsidRPr="00C01FA8">
              <w:t>0.24</w:t>
            </w:r>
          </w:p>
        </w:tc>
        <w:tc>
          <w:tcPr>
            <w:tcW w:w="2742" w:type="dxa"/>
          </w:tcPr>
          <w:p w14:paraId="38AA2140" w14:textId="77777777" w:rsidR="004F17AA" w:rsidRPr="00C01FA8" w:rsidRDefault="004F17AA">
            <w:pPr>
              <w:pStyle w:val="Tabletext"/>
            </w:pPr>
            <w:r w:rsidRPr="00C01FA8">
              <w:t>EFH (U.S. EPA, 1997)</w:t>
            </w:r>
            <w:r w:rsidRPr="00C01FA8">
              <w:rPr>
                <w:vertAlign w:val="superscript"/>
              </w:rPr>
              <w:t>a</w:t>
            </w:r>
          </w:p>
        </w:tc>
      </w:tr>
      <w:tr w:rsidR="004F17AA" w:rsidRPr="00C01FA8" w14:paraId="030A436E" w14:textId="77777777">
        <w:tc>
          <w:tcPr>
            <w:tcW w:w="1241" w:type="dxa"/>
          </w:tcPr>
          <w:p w14:paraId="7B5ED783" w14:textId="77777777" w:rsidR="004F17AA" w:rsidRPr="00C01FA8" w:rsidRDefault="004F17AA">
            <w:pPr>
              <w:pStyle w:val="Tabletext"/>
            </w:pPr>
            <w:r w:rsidRPr="00C01FA8">
              <w:t>L2_milk</w:t>
            </w:r>
          </w:p>
        </w:tc>
        <w:tc>
          <w:tcPr>
            <w:tcW w:w="4473" w:type="dxa"/>
          </w:tcPr>
          <w:p w14:paraId="007EA904" w14:textId="77777777" w:rsidR="004F17AA" w:rsidRPr="00C01FA8" w:rsidRDefault="004F17AA">
            <w:pPr>
              <w:pStyle w:val="Tabletext"/>
            </w:pPr>
            <w:r w:rsidRPr="00C01FA8">
              <w:t>Post-cooking loss for milk (fraction)</w:t>
            </w:r>
          </w:p>
        </w:tc>
        <w:tc>
          <w:tcPr>
            <w:tcW w:w="894" w:type="dxa"/>
          </w:tcPr>
          <w:p w14:paraId="1626ABA3" w14:textId="77777777" w:rsidR="004F17AA" w:rsidRPr="00C01FA8" w:rsidRDefault="004F17AA">
            <w:pPr>
              <w:pStyle w:val="Tabletext"/>
            </w:pPr>
            <w:r w:rsidRPr="00C01FA8">
              <w:t>0</w:t>
            </w:r>
          </w:p>
        </w:tc>
        <w:tc>
          <w:tcPr>
            <w:tcW w:w="2742" w:type="dxa"/>
          </w:tcPr>
          <w:p w14:paraId="649353FF" w14:textId="77777777" w:rsidR="004F17AA" w:rsidRPr="00C01FA8" w:rsidRDefault="004F17AA">
            <w:pPr>
              <w:pStyle w:val="Tabletext"/>
            </w:pPr>
            <w:r w:rsidRPr="00C01FA8">
              <w:t>Policy</w:t>
            </w:r>
          </w:p>
        </w:tc>
      </w:tr>
      <w:tr w:rsidR="004F17AA" w:rsidRPr="00C01FA8" w14:paraId="3EB59729" w14:textId="77777777">
        <w:tc>
          <w:tcPr>
            <w:tcW w:w="9350" w:type="dxa"/>
            <w:gridSpan w:val="4"/>
            <w:shd w:val="clear" w:color="auto" w:fill="FBF9B9"/>
          </w:tcPr>
          <w:p w14:paraId="3BC99067" w14:textId="77777777" w:rsidR="004F17AA" w:rsidRPr="00C01FA8" w:rsidRDefault="004F17AA">
            <w:pPr>
              <w:pStyle w:val="Tablesubheadleft"/>
            </w:pPr>
            <w:r w:rsidRPr="00C01FA8">
              <w:t>Shower Constants</w:t>
            </w:r>
          </w:p>
        </w:tc>
      </w:tr>
      <w:tr w:rsidR="004F17AA" w:rsidRPr="00C01FA8" w14:paraId="3C964402" w14:textId="77777777">
        <w:tc>
          <w:tcPr>
            <w:tcW w:w="1241" w:type="dxa"/>
          </w:tcPr>
          <w:p w14:paraId="5774E545" w14:textId="77777777" w:rsidR="004F17AA" w:rsidRPr="00C01FA8" w:rsidRDefault="004F17AA">
            <w:pPr>
              <w:pStyle w:val="Tabletext"/>
            </w:pPr>
            <w:proofErr w:type="spellStart"/>
            <w:r w:rsidRPr="00C01FA8">
              <w:t>DropDiam</w:t>
            </w:r>
            <w:proofErr w:type="spellEnd"/>
          </w:p>
        </w:tc>
        <w:tc>
          <w:tcPr>
            <w:tcW w:w="4473" w:type="dxa"/>
          </w:tcPr>
          <w:p w14:paraId="3A8C7F0E" w14:textId="77777777" w:rsidR="004F17AA" w:rsidRPr="00C01FA8" w:rsidRDefault="004F17AA">
            <w:pPr>
              <w:pStyle w:val="Tabletext"/>
            </w:pPr>
            <w:r w:rsidRPr="00C01FA8">
              <w:t>Diameter of shower water drop (cm)</w:t>
            </w:r>
          </w:p>
        </w:tc>
        <w:tc>
          <w:tcPr>
            <w:tcW w:w="894" w:type="dxa"/>
          </w:tcPr>
          <w:p w14:paraId="3AF300A5" w14:textId="77777777" w:rsidR="004F17AA" w:rsidRPr="00C01FA8" w:rsidRDefault="004F17AA">
            <w:pPr>
              <w:pStyle w:val="Tabletext"/>
            </w:pPr>
            <w:r w:rsidRPr="00C01FA8">
              <w:t>0.098</w:t>
            </w:r>
          </w:p>
        </w:tc>
        <w:tc>
          <w:tcPr>
            <w:tcW w:w="2742" w:type="dxa"/>
          </w:tcPr>
          <w:p w14:paraId="176C9B80" w14:textId="77777777" w:rsidR="004F17AA" w:rsidRPr="00C01FA8" w:rsidRDefault="004F17AA">
            <w:pPr>
              <w:pStyle w:val="Tabletext"/>
            </w:pPr>
            <w:r w:rsidRPr="00C01FA8">
              <w:t>Derived</w:t>
            </w:r>
          </w:p>
        </w:tc>
      </w:tr>
      <w:tr w:rsidR="004F17AA" w:rsidRPr="00C01FA8" w14:paraId="4807B094" w14:textId="77777777">
        <w:tc>
          <w:tcPr>
            <w:tcW w:w="1241" w:type="dxa"/>
          </w:tcPr>
          <w:p w14:paraId="6BBBD7A4" w14:textId="77777777" w:rsidR="004F17AA" w:rsidRPr="00C01FA8" w:rsidRDefault="004F17AA">
            <w:pPr>
              <w:pStyle w:val="Tabletext"/>
            </w:pPr>
            <w:proofErr w:type="spellStart"/>
            <w:r w:rsidRPr="00C01FA8">
              <w:t>DropVel</w:t>
            </w:r>
            <w:proofErr w:type="spellEnd"/>
          </w:p>
        </w:tc>
        <w:tc>
          <w:tcPr>
            <w:tcW w:w="4473" w:type="dxa"/>
          </w:tcPr>
          <w:p w14:paraId="204CA365" w14:textId="77777777" w:rsidR="004F17AA" w:rsidRPr="00C01FA8" w:rsidRDefault="004F17AA">
            <w:pPr>
              <w:pStyle w:val="Tabletext"/>
            </w:pPr>
            <w:r w:rsidRPr="00C01FA8">
              <w:t>Terminal velocity of water drop (cm/s)</w:t>
            </w:r>
          </w:p>
        </w:tc>
        <w:tc>
          <w:tcPr>
            <w:tcW w:w="894" w:type="dxa"/>
          </w:tcPr>
          <w:p w14:paraId="37251410" w14:textId="77777777" w:rsidR="004F17AA" w:rsidRPr="00C01FA8" w:rsidRDefault="004F17AA">
            <w:pPr>
              <w:pStyle w:val="Tabletext"/>
            </w:pPr>
            <w:r w:rsidRPr="00C01FA8">
              <w:t>400</w:t>
            </w:r>
          </w:p>
        </w:tc>
        <w:tc>
          <w:tcPr>
            <w:tcW w:w="2742" w:type="dxa"/>
          </w:tcPr>
          <w:p w14:paraId="247F7066" w14:textId="77777777" w:rsidR="004F17AA" w:rsidRPr="00C01FA8" w:rsidRDefault="004F17AA">
            <w:pPr>
              <w:pStyle w:val="Tabletext"/>
            </w:pPr>
            <w:r w:rsidRPr="00C01FA8">
              <w:t>Derived</w:t>
            </w:r>
          </w:p>
        </w:tc>
      </w:tr>
      <w:tr w:rsidR="004F17AA" w:rsidRPr="00C01FA8" w14:paraId="412CABDC" w14:textId="77777777">
        <w:tc>
          <w:tcPr>
            <w:tcW w:w="1241" w:type="dxa"/>
          </w:tcPr>
          <w:p w14:paraId="6A0DE818" w14:textId="77777777" w:rsidR="004F17AA" w:rsidRPr="00C01FA8" w:rsidRDefault="004F17AA">
            <w:pPr>
              <w:pStyle w:val="Tabletext"/>
            </w:pPr>
            <w:proofErr w:type="spellStart"/>
            <w:r w:rsidRPr="00C01FA8">
              <w:t>NozHeight</w:t>
            </w:r>
            <w:proofErr w:type="spellEnd"/>
          </w:p>
        </w:tc>
        <w:tc>
          <w:tcPr>
            <w:tcW w:w="4473" w:type="dxa"/>
          </w:tcPr>
          <w:p w14:paraId="328DC1C1" w14:textId="77777777" w:rsidR="004F17AA" w:rsidRPr="00C01FA8" w:rsidRDefault="004F17AA">
            <w:pPr>
              <w:pStyle w:val="Tabletext"/>
            </w:pPr>
            <w:r w:rsidRPr="00C01FA8">
              <w:t>Height of shower head (m)</w:t>
            </w:r>
          </w:p>
        </w:tc>
        <w:tc>
          <w:tcPr>
            <w:tcW w:w="894" w:type="dxa"/>
          </w:tcPr>
          <w:p w14:paraId="034EC536" w14:textId="77777777" w:rsidR="004F17AA" w:rsidRPr="00C01FA8" w:rsidRDefault="004F17AA">
            <w:pPr>
              <w:pStyle w:val="Tabletext"/>
            </w:pPr>
            <w:r w:rsidRPr="00C01FA8">
              <w:t>1.8</w:t>
            </w:r>
          </w:p>
        </w:tc>
        <w:tc>
          <w:tcPr>
            <w:tcW w:w="2742" w:type="dxa"/>
          </w:tcPr>
          <w:p w14:paraId="7FF04FA7" w14:textId="77777777" w:rsidR="004F17AA" w:rsidRPr="00C01FA8" w:rsidRDefault="004F17AA">
            <w:pPr>
              <w:pStyle w:val="Tabletext"/>
            </w:pPr>
            <w:r w:rsidRPr="00C01FA8">
              <w:t>Little (1992)</w:t>
            </w:r>
          </w:p>
        </w:tc>
      </w:tr>
      <w:tr w:rsidR="004F17AA" w:rsidRPr="00C01FA8" w14:paraId="17A60A9A" w14:textId="77777777">
        <w:tc>
          <w:tcPr>
            <w:tcW w:w="1241" w:type="dxa"/>
          </w:tcPr>
          <w:p w14:paraId="69CA00F1" w14:textId="77777777" w:rsidR="004F17AA" w:rsidRPr="00C01FA8" w:rsidRDefault="004F17AA">
            <w:pPr>
              <w:pStyle w:val="Tabletext"/>
            </w:pPr>
            <w:proofErr w:type="spellStart"/>
            <w:r w:rsidRPr="00C01FA8">
              <w:t>Qbh</w:t>
            </w:r>
            <w:proofErr w:type="spellEnd"/>
          </w:p>
        </w:tc>
        <w:tc>
          <w:tcPr>
            <w:tcW w:w="4473" w:type="dxa"/>
          </w:tcPr>
          <w:p w14:paraId="05931E95" w14:textId="77777777" w:rsidR="004F17AA" w:rsidRPr="00C01FA8" w:rsidRDefault="004F17AA">
            <w:pPr>
              <w:pStyle w:val="Tabletext"/>
            </w:pPr>
            <w:r w:rsidRPr="00C01FA8">
              <w:t>Volumetric exchange rate between bathroom &amp; house (L/min)</w:t>
            </w:r>
          </w:p>
        </w:tc>
        <w:tc>
          <w:tcPr>
            <w:tcW w:w="894" w:type="dxa"/>
          </w:tcPr>
          <w:p w14:paraId="7808E55C" w14:textId="77777777" w:rsidR="004F17AA" w:rsidRPr="00C01FA8" w:rsidRDefault="004F17AA">
            <w:pPr>
              <w:pStyle w:val="Tabletext"/>
            </w:pPr>
            <w:r w:rsidRPr="00C01FA8">
              <w:t>300</w:t>
            </w:r>
          </w:p>
        </w:tc>
        <w:tc>
          <w:tcPr>
            <w:tcW w:w="2742" w:type="dxa"/>
          </w:tcPr>
          <w:p w14:paraId="0853F336" w14:textId="77777777" w:rsidR="004F17AA" w:rsidRPr="00C01FA8" w:rsidRDefault="004F17AA">
            <w:pPr>
              <w:pStyle w:val="Tabletext"/>
            </w:pPr>
            <w:proofErr w:type="spellStart"/>
            <w:r w:rsidRPr="00C01FA8">
              <w:t>McKone</w:t>
            </w:r>
            <w:proofErr w:type="spellEnd"/>
            <w:r w:rsidRPr="00C01FA8">
              <w:t xml:space="preserve"> (1987)</w:t>
            </w:r>
          </w:p>
        </w:tc>
      </w:tr>
      <w:tr w:rsidR="004F17AA" w:rsidRPr="00C01FA8" w14:paraId="53C23294" w14:textId="77777777">
        <w:tc>
          <w:tcPr>
            <w:tcW w:w="1241" w:type="dxa"/>
          </w:tcPr>
          <w:p w14:paraId="57F18152" w14:textId="77777777" w:rsidR="004F17AA" w:rsidRPr="00C01FA8" w:rsidRDefault="004F17AA">
            <w:pPr>
              <w:pStyle w:val="Tabletext"/>
            </w:pPr>
            <w:proofErr w:type="spellStart"/>
            <w:r w:rsidRPr="00C01FA8">
              <w:t>Qsb</w:t>
            </w:r>
            <w:proofErr w:type="spellEnd"/>
          </w:p>
        </w:tc>
        <w:tc>
          <w:tcPr>
            <w:tcW w:w="4473" w:type="dxa"/>
          </w:tcPr>
          <w:p w14:paraId="66FB1CA6" w14:textId="77777777" w:rsidR="004F17AA" w:rsidRPr="00C01FA8" w:rsidRDefault="004F17AA">
            <w:pPr>
              <w:pStyle w:val="Tabletext"/>
            </w:pPr>
            <w:r w:rsidRPr="00C01FA8">
              <w:t>Volumetric exchange rate between shower &amp; bathroom (L/min)</w:t>
            </w:r>
          </w:p>
        </w:tc>
        <w:tc>
          <w:tcPr>
            <w:tcW w:w="894" w:type="dxa"/>
          </w:tcPr>
          <w:p w14:paraId="4A8701CB" w14:textId="77777777" w:rsidR="004F17AA" w:rsidRPr="00C01FA8" w:rsidRDefault="004F17AA">
            <w:pPr>
              <w:pStyle w:val="Tabletext"/>
            </w:pPr>
            <w:r w:rsidRPr="00C01FA8">
              <w:t>100</w:t>
            </w:r>
          </w:p>
        </w:tc>
        <w:tc>
          <w:tcPr>
            <w:tcW w:w="2742" w:type="dxa"/>
          </w:tcPr>
          <w:p w14:paraId="385C9B65" w14:textId="77777777" w:rsidR="004F17AA" w:rsidRPr="00C01FA8" w:rsidRDefault="004F17AA">
            <w:pPr>
              <w:pStyle w:val="Tabletext"/>
            </w:pPr>
            <w:proofErr w:type="spellStart"/>
            <w:r w:rsidRPr="00C01FA8">
              <w:t>McKone</w:t>
            </w:r>
            <w:proofErr w:type="spellEnd"/>
            <w:r w:rsidRPr="00C01FA8">
              <w:t xml:space="preserve"> (1987)</w:t>
            </w:r>
          </w:p>
        </w:tc>
      </w:tr>
      <w:tr w:rsidR="004F17AA" w:rsidRPr="00C01FA8" w14:paraId="491EBA11" w14:textId="77777777">
        <w:tc>
          <w:tcPr>
            <w:tcW w:w="1241" w:type="dxa"/>
          </w:tcPr>
          <w:p w14:paraId="5C1B3D24" w14:textId="77777777" w:rsidR="004F17AA" w:rsidRPr="00C01FA8" w:rsidRDefault="004F17AA">
            <w:pPr>
              <w:pStyle w:val="Tabletext"/>
            </w:pPr>
            <w:proofErr w:type="spellStart"/>
            <w:r w:rsidRPr="00C01FA8">
              <w:t>ShowerRate</w:t>
            </w:r>
            <w:proofErr w:type="spellEnd"/>
          </w:p>
        </w:tc>
        <w:tc>
          <w:tcPr>
            <w:tcW w:w="4473" w:type="dxa"/>
          </w:tcPr>
          <w:p w14:paraId="1C058511" w14:textId="77777777" w:rsidR="004F17AA" w:rsidRPr="00C01FA8" w:rsidRDefault="004F17AA">
            <w:pPr>
              <w:pStyle w:val="Tabletext"/>
            </w:pPr>
            <w:r w:rsidRPr="00C01FA8">
              <w:t>Rate of water flow from shower head (L/min)</w:t>
            </w:r>
          </w:p>
        </w:tc>
        <w:tc>
          <w:tcPr>
            <w:tcW w:w="894" w:type="dxa"/>
          </w:tcPr>
          <w:p w14:paraId="1ACEA1BD" w14:textId="77777777" w:rsidR="004F17AA" w:rsidRPr="00C01FA8" w:rsidRDefault="004F17AA">
            <w:pPr>
              <w:pStyle w:val="Tabletext"/>
            </w:pPr>
            <w:r w:rsidRPr="00C01FA8">
              <w:t>10</w:t>
            </w:r>
          </w:p>
        </w:tc>
        <w:tc>
          <w:tcPr>
            <w:tcW w:w="2742" w:type="dxa"/>
          </w:tcPr>
          <w:p w14:paraId="041F8ADC" w14:textId="77777777" w:rsidR="004F17AA" w:rsidRPr="00C01FA8" w:rsidRDefault="004F17AA">
            <w:pPr>
              <w:pStyle w:val="Tabletext"/>
            </w:pPr>
            <w:r w:rsidRPr="00C01FA8">
              <w:t>Little (1992)</w:t>
            </w:r>
          </w:p>
        </w:tc>
      </w:tr>
      <w:tr w:rsidR="004F17AA" w:rsidRPr="00C01FA8" w14:paraId="37FB9693" w14:textId="77777777">
        <w:tc>
          <w:tcPr>
            <w:tcW w:w="1241" w:type="dxa"/>
          </w:tcPr>
          <w:p w14:paraId="3AD4F518" w14:textId="77777777" w:rsidR="004F17AA" w:rsidRPr="00C01FA8" w:rsidRDefault="004F17AA">
            <w:pPr>
              <w:pStyle w:val="Tabletext"/>
            </w:pPr>
            <w:proofErr w:type="spellStart"/>
            <w:r w:rsidRPr="00C01FA8">
              <w:t>ShowerTime</w:t>
            </w:r>
            <w:proofErr w:type="spellEnd"/>
          </w:p>
        </w:tc>
        <w:tc>
          <w:tcPr>
            <w:tcW w:w="4473" w:type="dxa"/>
          </w:tcPr>
          <w:p w14:paraId="16CB682C" w14:textId="77777777" w:rsidR="004F17AA" w:rsidRPr="00C01FA8" w:rsidRDefault="004F17AA">
            <w:pPr>
              <w:pStyle w:val="Tabletext"/>
            </w:pPr>
            <w:r w:rsidRPr="00C01FA8">
              <w:t>Duration of shower (min)</w:t>
            </w:r>
          </w:p>
        </w:tc>
        <w:tc>
          <w:tcPr>
            <w:tcW w:w="894" w:type="dxa"/>
          </w:tcPr>
          <w:p w14:paraId="14681A48" w14:textId="77777777" w:rsidR="004F17AA" w:rsidRPr="00C01FA8" w:rsidRDefault="004F17AA">
            <w:pPr>
              <w:pStyle w:val="Tabletext"/>
            </w:pPr>
            <w:r w:rsidRPr="00C01FA8">
              <w:t>15</w:t>
            </w:r>
          </w:p>
        </w:tc>
        <w:tc>
          <w:tcPr>
            <w:tcW w:w="2742" w:type="dxa"/>
          </w:tcPr>
          <w:p w14:paraId="78C4FBC4" w14:textId="77777777" w:rsidR="004F17AA" w:rsidRPr="00C01FA8" w:rsidRDefault="004F17AA">
            <w:pPr>
              <w:pStyle w:val="Tabletext"/>
            </w:pPr>
            <w:r w:rsidRPr="00C01FA8">
              <w:t>EFH:2011 (U.S. EPA, 2011) (50th percentile)</w:t>
            </w:r>
          </w:p>
        </w:tc>
      </w:tr>
      <w:tr w:rsidR="004F17AA" w:rsidRPr="00C01FA8" w14:paraId="740DA816" w14:textId="77777777">
        <w:tc>
          <w:tcPr>
            <w:tcW w:w="1241" w:type="dxa"/>
          </w:tcPr>
          <w:p w14:paraId="49CC4F5B" w14:textId="77777777" w:rsidR="004F17AA" w:rsidRPr="00C01FA8" w:rsidRDefault="004F17AA">
            <w:pPr>
              <w:pStyle w:val="Tabletext"/>
            </w:pPr>
            <w:proofErr w:type="spellStart"/>
            <w:r w:rsidRPr="00C01FA8">
              <w:t>T_bathroom</w:t>
            </w:r>
            <w:proofErr w:type="spellEnd"/>
          </w:p>
        </w:tc>
        <w:tc>
          <w:tcPr>
            <w:tcW w:w="4473" w:type="dxa"/>
          </w:tcPr>
          <w:p w14:paraId="3E0D3A9D" w14:textId="77777777" w:rsidR="004F17AA" w:rsidRPr="00C01FA8" w:rsidRDefault="004F17AA">
            <w:pPr>
              <w:pStyle w:val="Tabletext"/>
            </w:pPr>
            <w:r w:rsidRPr="00C01FA8">
              <w:t>Time spent in bathroom, not in shower (min)</w:t>
            </w:r>
          </w:p>
        </w:tc>
        <w:tc>
          <w:tcPr>
            <w:tcW w:w="894" w:type="dxa"/>
          </w:tcPr>
          <w:p w14:paraId="1C8E69BC" w14:textId="77777777" w:rsidR="004F17AA" w:rsidRPr="00C01FA8" w:rsidRDefault="004F17AA">
            <w:pPr>
              <w:pStyle w:val="Tabletext"/>
            </w:pPr>
            <w:r w:rsidRPr="00C01FA8">
              <w:t>5</w:t>
            </w:r>
          </w:p>
        </w:tc>
        <w:tc>
          <w:tcPr>
            <w:tcW w:w="2742" w:type="dxa"/>
          </w:tcPr>
          <w:p w14:paraId="1E7B1CD4" w14:textId="77777777" w:rsidR="004F17AA" w:rsidRPr="00C01FA8" w:rsidRDefault="004F17AA">
            <w:pPr>
              <w:pStyle w:val="Tabletext"/>
            </w:pPr>
            <w:r w:rsidRPr="00C01FA8">
              <w:t>EFH:2011 (U.S. EPA, 2011) (50th percentile)</w:t>
            </w:r>
          </w:p>
        </w:tc>
      </w:tr>
      <w:tr w:rsidR="004F17AA" w:rsidRPr="00C01FA8" w14:paraId="3832F192" w14:textId="77777777">
        <w:tc>
          <w:tcPr>
            <w:tcW w:w="1241" w:type="dxa"/>
          </w:tcPr>
          <w:p w14:paraId="4AF6413D" w14:textId="77777777" w:rsidR="004F17AA" w:rsidRPr="00C01FA8" w:rsidRDefault="004F17AA">
            <w:pPr>
              <w:pStyle w:val="Tabletext"/>
            </w:pPr>
            <w:proofErr w:type="spellStart"/>
            <w:r w:rsidRPr="00C01FA8">
              <w:t>Vb</w:t>
            </w:r>
            <w:proofErr w:type="spellEnd"/>
          </w:p>
        </w:tc>
        <w:tc>
          <w:tcPr>
            <w:tcW w:w="4473" w:type="dxa"/>
          </w:tcPr>
          <w:p w14:paraId="643194B4" w14:textId="77777777" w:rsidR="004F17AA" w:rsidRPr="00C01FA8" w:rsidRDefault="004F17AA">
            <w:pPr>
              <w:pStyle w:val="Tabletext"/>
            </w:pPr>
            <w:r w:rsidRPr="00C01FA8">
              <w:t>Volume of the bathroom (m</w:t>
            </w:r>
            <w:r w:rsidRPr="00C01FA8">
              <w:rPr>
                <w:vertAlign w:val="superscript"/>
              </w:rPr>
              <w:t>3</w:t>
            </w:r>
            <w:r w:rsidRPr="00C01FA8">
              <w:t>)</w:t>
            </w:r>
          </w:p>
        </w:tc>
        <w:tc>
          <w:tcPr>
            <w:tcW w:w="894" w:type="dxa"/>
          </w:tcPr>
          <w:p w14:paraId="5D22AB89" w14:textId="77777777" w:rsidR="004F17AA" w:rsidRPr="00C01FA8" w:rsidRDefault="004F17AA">
            <w:pPr>
              <w:pStyle w:val="Tabletext"/>
            </w:pPr>
            <w:r w:rsidRPr="00C01FA8">
              <w:t>10</w:t>
            </w:r>
          </w:p>
        </w:tc>
        <w:tc>
          <w:tcPr>
            <w:tcW w:w="2742" w:type="dxa"/>
          </w:tcPr>
          <w:p w14:paraId="161B8110" w14:textId="77777777" w:rsidR="004F17AA" w:rsidRPr="00C01FA8" w:rsidRDefault="004F17AA">
            <w:pPr>
              <w:pStyle w:val="Tabletext"/>
            </w:pPr>
            <w:proofErr w:type="spellStart"/>
            <w:r w:rsidRPr="00C01FA8">
              <w:t>McKone</w:t>
            </w:r>
            <w:proofErr w:type="spellEnd"/>
            <w:r w:rsidRPr="00C01FA8">
              <w:t xml:space="preserve"> (1987)</w:t>
            </w:r>
          </w:p>
        </w:tc>
      </w:tr>
      <w:tr w:rsidR="004F17AA" w:rsidRPr="00C01FA8" w14:paraId="3089D868" w14:textId="77777777">
        <w:tc>
          <w:tcPr>
            <w:tcW w:w="1241" w:type="dxa"/>
            <w:tcBorders>
              <w:bottom w:val="single" w:sz="4" w:space="0" w:color="auto"/>
            </w:tcBorders>
          </w:tcPr>
          <w:p w14:paraId="156A2EB5" w14:textId="77777777" w:rsidR="004F17AA" w:rsidRPr="00C01FA8" w:rsidRDefault="004F17AA">
            <w:pPr>
              <w:pStyle w:val="Tabletext"/>
            </w:pPr>
            <w:r w:rsidRPr="00C01FA8">
              <w:t>Vs</w:t>
            </w:r>
          </w:p>
        </w:tc>
        <w:tc>
          <w:tcPr>
            <w:tcW w:w="4473" w:type="dxa"/>
            <w:tcBorders>
              <w:bottom w:val="single" w:sz="4" w:space="0" w:color="auto"/>
            </w:tcBorders>
          </w:tcPr>
          <w:p w14:paraId="258E7FDE" w14:textId="77777777" w:rsidR="004F17AA" w:rsidRPr="00C01FA8" w:rsidRDefault="004F17AA">
            <w:pPr>
              <w:pStyle w:val="Tabletext"/>
            </w:pPr>
            <w:r w:rsidRPr="00C01FA8">
              <w:t>Volume of shower (m</w:t>
            </w:r>
            <w:r w:rsidRPr="00C01FA8">
              <w:rPr>
                <w:vertAlign w:val="superscript"/>
              </w:rPr>
              <w:t>3</w:t>
            </w:r>
            <w:r w:rsidRPr="00C01FA8">
              <w:t>)</w:t>
            </w:r>
          </w:p>
        </w:tc>
        <w:tc>
          <w:tcPr>
            <w:tcW w:w="894" w:type="dxa"/>
            <w:tcBorders>
              <w:bottom w:val="single" w:sz="4" w:space="0" w:color="auto"/>
            </w:tcBorders>
          </w:tcPr>
          <w:p w14:paraId="66CC1E45" w14:textId="77777777" w:rsidR="004F17AA" w:rsidRPr="00C01FA8" w:rsidRDefault="004F17AA">
            <w:pPr>
              <w:pStyle w:val="Tabletext"/>
            </w:pPr>
            <w:r w:rsidRPr="00C01FA8">
              <w:t>2</w:t>
            </w:r>
          </w:p>
        </w:tc>
        <w:tc>
          <w:tcPr>
            <w:tcW w:w="2742" w:type="dxa"/>
            <w:tcBorders>
              <w:bottom w:val="single" w:sz="4" w:space="0" w:color="auto"/>
            </w:tcBorders>
          </w:tcPr>
          <w:p w14:paraId="3FB226DE" w14:textId="77777777" w:rsidR="004F17AA" w:rsidRPr="00C01FA8" w:rsidRDefault="004F17AA">
            <w:pPr>
              <w:pStyle w:val="Tabletext"/>
            </w:pPr>
            <w:proofErr w:type="spellStart"/>
            <w:r w:rsidRPr="00C01FA8">
              <w:t>McKone</w:t>
            </w:r>
            <w:proofErr w:type="spellEnd"/>
            <w:r w:rsidRPr="00C01FA8">
              <w:t xml:space="preserve"> (1987)</w:t>
            </w:r>
          </w:p>
        </w:tc>
      </w:tr>
      <w:tr w:rsidR="004F17AA" w:rsidRPr="00C01FA8" w14:paraId="3643A952" w14:textId="77777777">
        <w:tc>
          <w:tcPr>
            <w:tcW w:w="9350" w:type="dxa"/>
            <w:gridSpan w:val="4"/>
            <w:tcBorders>
              <w:left w:val="nil"/>
              <w:bottom w:val="nil"/>
              <w:right w:val="nil"/>
            </w:tcBorders>
          </w:tcPr>
          <w:p w14:paraId="333FEBBE" w14:textId="77777777" w:rsidR="004F17AA" w:rsidRPr="00C01FA8" w:rsidRDefault="004F17AA">
            <w:pPr>
              <w:pStyle w:val="Tablenote"/>
            </w:pPr>
            <w:proofErr w:type="spellStart"/>
            <w:r w:rsidRPr="00C01FA8">
              <w:rPr>
                <w:vertAlign w:val="superscript"/>
              </w:rPr>
              <w:t>a</w:t>
            </w:r>
            <w:proofErr w:type="spellEnd"/>
            <w:r w:rsidRPr="00C01FA8">
              <w:tab/>
            </w:r>
            <w:proofErr w:type="gramStart"/>
            <w:r w:rsidRPr="00C01FA8">
              <w:t>The</w:t>
            </w:r>
            <w:proofErr w:type="gramEnd"/>
            <w:r w:rsidRPr="00C01FA8">
              <w:t xml:space="preserve"> 1997 EFH presents these data for specific fruits, vegetables, and meats, and the values here are averages across the fruits or vegetables that are exposed, protected, or root, and the value specific to beef. The 2011 EFH uses the same underlying data, but presents averages across all fruits, across all vegetables, and across all meats. EPA has retained the more specific values provided in the 1997 EFH.</w:t>
            </w:r>
          </w:p>
        </w:tc>
      </w:tr>
    </w:tbl>
    <w:p w14:paraId="5CC38BB3" w14:textId="77777777" w:rsidR="004F17AA" w:rsidRDefault="004F17AA" w:rsidP="004F17AA">
      <w:pPr>
        <w:pStyle w:val="Apptabletitle"/>
        <w:sectPr w:rsidR="004F17AA">
          <w:headerReference w:type="default" r:id="rId28"/>
          <w:footerReference w:type="default" r:id="rId29"/>
          <w:pgSz w:w="12240" w:h="15840" w:code="1"/>
          <w:pgMar w:top="1440" w:right="1440" w:bottom="1440" w:left="1440" w:header="720" w:footer="720" w:gutter="0"/>
          <w:pgNumType w:start="1"/>
          <w:cols w:space="720"/>
          <w:noEndnote/>
          <w:docGrid w:linePitch="299"/>
        </w:sectPr>
      </w:pPr>
    </w:p>
    <w:p w14:paraId="54D334DB" w14:textId="77777777" w:rsidR="004F17AA" w:rsidRPr="00C01FA8" w:rsidRDefault="004F17AA" w:rsidP="004F17AA">
      <w:pPr>
        <w:pStyle w:val="Apptabletitle"/>
      </w:pPr>
      <w:r w:rsidRPr="00C01FA8">
        <w:lastRenderedPageBreak/>
        <w:t xml:space="preserve">Table B-11. Human Exposure Factors </w:t>
      </w:r>
      <w:r w:rsidRPr="005217EC">
        <w:t>that</w:t>
      </w:r>
      <w:r w:rsidRPr="00C01FA8">
        <w:t xml:space="preserve"> Vary by Age Cohort</w:t>
      </w:r>
    </w:p>
    <w:tbl>
      <w:tblPr>
        <w:tblW w:w="0" w:type="auto"/>
        <w:tblCellMar>
          <w:top w:w="14" w:type="dxa"/>
          <w:left w:w="115" w:type="dxa"/>
          <w:bottom w:w="14" w:type="dxa"/>
          <w:right w:w="115" w:type="dxa"/>
        </w:tblCellMar>
        <w:tblLook w:val="04A0" w:firstRow="1" w:lastRow="0" w:firstColumn="1" w:lastColumn="0" w:noHBand="0" w:noVBand="1"/>
      </w:tblPr>
      <w:tblGrid>
        <w:gridCol w:w="1151"/>
        <w:gridCol w:w="1684"/>
        <w:gridCol w:w="1355"/>
        <w:gridCol w:w="974"/>
        <w:gridCol w:w="899"/>
        <w:gridCol w:w="1484"/>
        <w:gridCol w:w="771"/>
        <w:gridCol w:w="4632"/>
      </w:tblGrid>
      <w:tr w:rsidR="004F17AA" w:rsidRPr="00C01FA8" w14:paraId="01586921" w14:textId="77777777">
        <w:trPr>
          <w:cantSplit/>
          <w:tblHeader/>
        </w:trPr>
        <w:tc>
          <w:tcPr>
            <w:tcW w:w="1151" w:type="dxa"/>
            <w:tcBorders>
              <w:top w:val="single" w:sz="4" w:space="0" w:color="auto"/>
              <w:left w:val="single" w:sz="4" w:space="0" w:color="auto"/>
              <w:bottom w:val="single" w:sz="4" w:space="0" w:color="auto"/>
              <w:right w:val="single" w:sz="4" w:space="0" w:color="auto"/>
            </w:tcBorders>
            <w:shd w:val="clear" w:color="auto" w:fill="B0CCEA"/>
            <w:vAlign w:val="bottom"/>
          </w:tcPr>
          <w:p w14:paraId="459FA5CD" w14:textId="77777777" w:rsidR="004F17AA" w:rsidRPr="00C01FA8" w:rsidRDefault="004F17AA">
            <w:pPr>
              <w:pStyle w:val="Tablehead0"/>
            </w:pPr>
            <w:r w:rsidRPr="00C01FA8">
              <w:br w:type="page"/>
              <w:t>Model Code</w:t>
            </w:r>
          </w:p>
        </w:tc>
        <w:tc>
          <w:tcPr>
            <w:tcW w:w="1684" w:type="dxa"/>
            <w:tcBorders>
              <w:top w:val="single" w:sz="4" w:space="0" w:color="auto"/>
              <w:left w:val="single" w:sz="4" w:space="0" w:color="auto"/>
              <w:bottom w:val="single" w:sz="4" w:space="0" w:color="auto"/>
              <w:right w:val="single" w:sz="4" w:space="0" w:color="auto"/>
            </w:tcBorders>
            <w:shd w:val="clear" w:color="auto" w:fill="B0CCEA"/>
            <w:vAlign w:val="bottom"/>
          </w:tcPr>
          <w:p w14:paraId="18A88710" w14:textId="77777777" w:rsidR="004F17AA" w:rsidRPr="00C01FA8" w:rsidRDefault="004F17AA">
            <w:pPr>
              <w:pStyle w:val="Tablehead0"/>
            </w:pPr>
            <w:r w:rsidRPr="00C01FA8">
              <w:t>Description (units)</w:t>
            </w:r>
          </w:p>
        </w:tc>
        <w:tc>
          <w:tcPr>
            <w:tcW w:w="1355" w:type="dxa"/>
            <w:tcBorders>
              <w:top w:val="single" w:sz="4" w:space="0" w:color="auto"/>
              <w:left w:val="single" w:sz="4" w:space="0" w:color="auto"/>
              <w:bottom w:val="single" w:sz="4" w:space="0" w:color="auto"/>
              <w:right w:val="single" w:sz="4" w:space="0" w:color="auto"/>
            </w:tcBorders>
            <w:shd w:val="clear" w:color="auto" w:fill="B0CCEA"/>
            <w:vAlign w:val="bottom"/>
          </w:tcPr>
          <w:p w14:paraId="14521F45" w14:textId="77777777" w:rsidR="004F17AA" w:rsidRPr="00C01FA8" w:rsidRDefault="004F17AA">
            <w:pPr>
              <w:pStyle w:val="Tablehead0"/>
            </w:pPr>
            <w:r w:rsidRPr="00C01FA8">
              <w:t xml:space="preserve">Child </w:t>
            </w:r>
            <w:r w:rsidRPr="00C01FA8">
              <w:br/>
              <w:t>1-5</w:t>
            </w:r>
          </w:p>
        </w:tc>
        <w:tc>
          <w:tcPr>
            <w:tcW w:w="974" w:type="dxa"/>
            <w:tcBorders>
              <w:top w:val="single" w:sz="4" w:space="0" w:color="auto"/>
              <w:left w:val="single" w:sz="4" w:space="0" w:color="auto"/>
              <w:bottom w:val="single" w:sz="4" w:space="0" w:color="auto"/>
              <w:right w:val="single" w:sz="4" w:space="0" w:color="auto"/>
            </w:tcBorders>
            <w:shd w:val="clear" w:color="auto" w:fill="B0CCEA"/>
            <w:vAlign w:val="bottom"/>
          </w:tcPr>
          <w:p w14:paraId="2D866539" w14:textId="77777777" w:rsidR="004F17AA" w:rsidRPr="00C01FA8" w:rsidRDefault="004F17AA">
            <w:pPr>
              <w:pStyle w:val="Tablehead0"/>
            </w:pPr>
            <w:r w:rsidRPr="00C01FA8">
              <w:t xml:space="preserve">Child </w:t>
            </w:r>
            <w:r w:rsidRPr="00C01FA8">
              <w:br/>
              <w:t>6-11</w:t>
            </w:r>
          </w:p>
        </w:tc>
        <w:tc>
          <w:tcPr>
            <w:tcW w:w="899" w:type="dxa"/>
            <w:tcBorders>
              <w:top w:val="single" w:sz="4" w:space="0" w:color="auto"/>
              <w:left w:val="single" w:sz="4" w:space="0" w:color="auto"/>
              <w:bottom w:val="single" w:sz="4" w:space="0" w:color="auto"/>
              <w:right w:val="single" w:sz="4" w:space="0" w:color="auto"/>
            </w:tcBorders>
            <w:shd w:val="clear" w:color="auto" w:fill="B0CCEA"/>
            <w:vAlign w:val="bottom"/>
          </w:tcPr>
          <w:p w14:paraId="17E5F64E" w14:textId="77777777" w:rsidR="004F17AA" w:rsidRPr="00C01FA8" w:rsidRDefault="004F17AA">
            <w:pPr>
              <w:pStyle w:val="Tablehead0"/>
            </w:pPr>
            <w:r w:rsidRPr="00C01FA8">
              <w:t>Child 12-19</w:t>
            </w:r>
          </w:p>
        </w:tc>
        <w:tc>
          <w:tcPr>
            <w:tcW w:w="1484" w:type="dxa"/>
            <w:tcBorders>
              <w:top w:val="single" w:sz="4" w:space="0" w:color="auto"/>
              <w:left w:val="single" w:sz="4" w:space="0" w:color="auto"/>
              <w:bottom w:val="single" w:sz="4" w:space="0" w:color="auto"/>
              <w:right w:val="single" w:sz="4" w:space="0" w:color="auto"/>
            </w:tcBorders>
            <w:shd w:val="clear" w:color="auto" w:fill="B0CCEA"/>
            <w:vAlign w:val="bottom"/>
          </w:tcPr>
          <w:p w14:paraId="6C26C375" w14:textId="77777777" w:rsidR="004F17AA" w:rsidRPr="00C01FA8" w:rsidRDefault="004F17AA">
            <w:pPr>
              <w:pStyle w:val="Tablehead0"/>
            </w:pPr>
            <w:r w:rsidRPr="00C01FA8">
              <w:t>Adult Farmer</w:t>
            </w:r>
          </w:p>
        </w:tc>
        <w:tc>
          <w:tcPr>
            <w:tcW w:w="771" w:type="dxa"/>
            <w:tcBorders>
              <w:top w:val="single" w:sz="4" w:space="0" w:color="auto"/>
              <w:left w:val="single" w:sz="4" w:space="0" w:color="auto"/>
              <w:bottom w:val="single" w:sz="4" w:space="0" w:color="auto"/>
              <w:right w:val="single" w:sz="4" w:space="0" w:color="auto"/>
            </w:tcBorders>
            <w:shd w:val="clear" w:color="auto" w:fill="B0CCEA"/>
            <w:vAlign w:val="bottom"/>
          </w:tcPr>
          <w:p w14:paraId="26255764" w14:textId="77777777" w:rsidR="004F17AA" w:rsidRPr="00864FF5" w:rsidRDefault="004F17AA">
            <w:pPr>
              <w:pStyle w:val="Tablehead0"/>
            </w:pPr>
            <w:r>
              <w:t>%</w:t>
            </w:r>
            <w:proofErr w:type="spellStart"/>
            <w:proofErr w:type="gramStart"/>
            <w:r>
              <w:t>ile</w:t>
            </w:r>
            <w:proofErr w:type="spellEnd"/>
            <w:proofErr w:type="gramEnd"/>
          </w:p>
        </w:tc>
        <w:tc>
          <w:tcPr>
            <w:tcW w:w="4632" w:type="dxa"/>
            <w:tcBorders>
              <w:top w:val="single" w:sz="4" w:space="0" w:color="auto"/>
              <w:left w:val="single" w:sz="4" w:space="0" w:color="auto"/>
              <w:bottom w:val="single" w:sz="4" w:space="0" w:color="auto"/>
              <w:right w:val="single" w:sz="4" w:space="0" w:color="auto"/>
            </w:tcBorders>
            <w:shd w:val="clear" w:color="auto" w:fill="B0CCEA"/>
            <w:vAlign w:val="bottom"/>
          </w:tcPr>
          <w:p w14:paraId="019662C9" w14:textId="77777777" w:rsidR="004F17AA" w:rsidRPr="00C01FA8" w:rsidRDefault="004F17AA">
            <w:pPr>
              <w:pStyle w:val="Tablehead0"/>
            </w:pPr>
            <w:r w:rsidRPr="00864FF5">
              <w:t>Reference</w:t>
            </w:r>
            <w:r>
              <w:t>/Basis</w:t>
            </w:r>
          </w:p>
        </w:tc>
      </w:tr>
      <w:tr w:rsidR="004F17AA" w:rsidRPr="00C01FA8" w14:paraId="37BBEE02" w14:textId="77777777" w:rsidTr="007E2437">
        <w:trPr>
          <w:cantSplit/>
        </w:trPr>
        <w:tc>
          <w:tcPr>
            <w:tcW w:w="12950" w:type="dxa"/>
            <w:gridSpan w:val="8"/>
            <w:tcBorders>
              <w:top w:val="single" w:sz="4" w:space="0" w:color="auto"/>
              <w:left w:val="single" w:sz="4" w:space="0" w:color="auto"/>
              <w:bottom w:val="single" w:sz="4" w:space="0" w:color="auto"/>
              <w:right w:val="single" w:sz="4" w:space="0" w:color="auto"/>
            </w:tcBorders>
            <w:shd w:val="clear" w:color="auto" w:fill="FBF9B9"/>
          </w:tcPr>
          <w:p w14:paraId="37C5BBA1" w14:textId="77777777" w:rsidR="004F17AA" w:rsidRPr="00C01FA8" w:rsidRDefault="004F17AA">
            <w:pPr>
              <w:pStyle w:val="Tablesubheadcenter"/>
            </w:pPr>
            <w:r w:rsidRPr="009144E8">
              <w:t>General</w:t>
            </w:r>
          </w:p>
        </w:tc>
      </w:tr>
      <w:tr w:rsidR="004F17AA" w:rsidRPr="00C01FA8" w14:paraId="0C462170" w14:textId="77777777">
        <w:trPr>
          <w:cantSplit/>
        </w:trPr>
        <w:tc>
          <w:tcPr>
            <w:tcW w:w="1151" w:type="dxa"/>
            <w:tcBorders>
              <w:top w:val="single" w:sz="4" w:space="0" w:color="auto"/>
              <w:left w:val="single" w:sz="4" w:space="0" w:color="auto"/>
              <w:bottom w:val="single" w:sz="4" w:space="0" w:color="auto"/>
              <w:right w:val="single" w:sz="4" w:space="0" w:color="auto"/>
            </w:tcBorders>
          </w:tcPr>
          <w:p w14:paraId="3FA69E24" w14:textId="77777777" w:rsidR="004F17AA" w:rsidRPr="00C01FA8" w:rsidRDefault="004F17AA">
            <w:pPr>
              <w:pStyle w:val="Tabletext"/>
            </w:pPr>
            <w:r w:rsidRPr="00C01FA8">
              <w:t>BW</w:t>
            </w:r>
          </w:p>
        </w:tc>
        <w:tc>
          <w:tcPr>
            <w:tcW w:w="1684" w:type="dxa"/>
            <w:tcBorders>
              <w:top w:val="single" w:sz="4" w:space="0" w:color="auto"/>
              <w:left w:val="single" w:sz="4" w:space="0" w:color="auto"/>
              <w:bottom w:val="single" w:sz="4" w:space="0" w:color="auto"/>
              <w:right w:val="single" w:sz="4" w:space="0" w:color="auto"/>
            </w:tcBorders>
          </w:tcPr>
          <w:p w14:paraId="760D95A1" w14:textId="77777777" w:rsidR="004F17AA" w:rsidRPr="00C01FA8" w:rsidRDefault="004F17AA">
            <w:pPr>
              <w:pStyle w:val="Tabletext"/>
            </w:pPr>
            <w:r w:rsidRPr="00C01FA8">
              <w:t>Body weight (kg)</w:t>
            </w:r>
          </w:p>
        </w:tc>
        <w:tc>
          <w:tcPr>
            <w:tcW w:w="1355" w:type="dxa"/>
            <w:tcBorders>
              <w:top w:val="single" w:sz="4" w:space="0" w:color="auto"/>
              <w:left w:val="single" w:sz="4" w:space="0" w:color="auto"/>
              <w:bottom w:val="single" w:sz="4" w:space="0" w:color="auto"/>
              <w:right w:val="single" w:sz="4" w:space="0" w:color="auto"/>
            </w:tcBorders>
          </w:tcPr>
          <w:p w14:paraId="0232376E" w14:textId="77777777" w:rsidR="004F17AA" w:rsidRPr="00C01FA8" w:rsidRDefault="004F17AA">
            <w:pPr>
              <w:pStyle w:val="Tabletext"/>
            </w:pPr>
            <w:r w:rsidRPr="00C01FA8">
              <w:t>15</w:t>
            </w:r>
          </w:p>
        </w:tc>
        <w:tc>
          <w:tcPr>
            <w:tcW w:w="974" w:type="dxa"/>
            <w:tcBorders>
              <w:top w:val="single" w:sz="4" w:space="0" w:color="auto"/>
              <w:left w:val="single" w:sz="4" w:space="0" w:color="auto"/>
              <w:bottom w:val="single" w:sz="4" w:space="0" w:color="auto"/>
              <w:right w:val="single" w:sz="4" w:space="0" w:color="auto"/>
            </w:tcBorders>
            <w:shd w:val="clear" w:color="auto" w:fill="auto"/>
          </w:tcPr>
          <w:p w14:paraId="5B8526D7" w14:textId="77777777" w:rsidR="004F17AA" w:rsidRPr="00C01FA8" w:rsidRDefault="004F17AA">
            <w:pPr>
              <w:pStyle w:val="Tabletext"/>
            </w:pPr>
            <w:r w:rsidRPr="00C01FA8">
              <w:t>29</w:t>
            </w:r>
          </w:p>
        </w:tc>
        <w:tc>
          <w:tcPr>
            <w:tcW w:w="899" w:type="dxa"/>
            <w:tcBorders>
              <w:top w:val="single" w:sz="4" w:space="0" w:color="auto"/>
              <w:left w:val="single" w:sz="4" w:space="0" w:color="auto"/>
              <w:bottom w:val="single" w:sz="4" w:space="0" w:color="auto"/>
              <w:right w:val="single" w:sz="4" w:space="0" w:color="auto"/>
            </w:tcBorders>
            <w:shd w:val="clear" w:color="auto" w:fill="auto"/>
          </w:tcPr>
          <w:p w14:paraId="1E2FE292" w14:textId="77777777" w:rsidR="004F17AA" w:rsidRPr="00C01FA8" w:rsidRDefault="004F17AA">
            <w:pPr>
              <w:pStyle w:val="Tabletext"/>
            </w:pPr>
            <w:r w:rsidRPr="00C01FA8">
              <w:t>61</w:t>
            </w:r>
          </w:p>
        </w:tc>
        <w:tc>
          <w:tcPr>
            <w:tcW w:w="1484" w:type="dxa"/>
            <w:tcBorders>
              <w:top w:val="single" w:sz="4" w:space="0" w:color="auto"/>
              <w:left w:val="single" w:sz="4" w:space="0" w:color="auto"/>
              <w:bottom w:val="single" w:sz="4" w:space="0" w:color="auto"/>
              <w:right w:val="single" w:sz="4" w:space="0" w:color="auto"/>
            </w:tcBorders>
          </w:tcPr>
          <w:p w14:paraId="2E13CB10" w14:textId="77777777" w:rsidR="004F17AA" w:rsidRPr="00C01FA8" w:rsidRDefault="004F17AA">
            <w:pPr>
              <w:pStyle w:val="Tabletext"/>
            </w:pPr>
            <w:r w:rsidRPr="00C01FA8">
              <w:t>79</w:t>
            </w:r>
          </w:p>
        </w:tc>
        <w:tc>
          <w:tcPr>
            <w:tcW w:w="771" w:type="dxa"/>
            <w:tcBorders>
              <w:top w:val="single" w:sz="4" w:space="0" w:color="auto"/>
              <w:left w:val="single" w:sz="4" w:space="0" w:color="auto"/>
              <w:bottom w:val="single" w:sz="4" w:space="0" w:color="auto"/>
              <w:right w:val="single" w:sz="4" w:space="0" w:color="auto"/>
            </w:tcBorders>
          </w:tcPr>
          <w:p w14:paraId="4861FE5A" w14:textId="77777777" w:rsidR="004F17AA" w:rsidRPr="00C01FA8" w:rsidRDefault="004F17AA">
            <w:pPr>
              <w:pStyle w:val="Tabletext"/>
            </w:pPr>
            <w:r>
              <w:t>50</w:t>
            </w:r>
          </w:p>
        </w:tc>
        <w:tc>
          <w:tcPr>
            <w:tcW w:w="4632" w:type="dxa"/>
            <w:tcBorders>
              <w:top w:val="single" w:sz="4" w:space="0" w:color="auto"/>
              <w:left w:val="single" w:sz="4" w:space="0" w:color="auto"/>
              <w:bottom w:val="single" w:sz="4" w:space="0" w:color="auto"/>
              <w:right w:val="single" w:sz="4" w:space="0" w:color="auto"/>
            </w:tcBorders>
          </w:tcPr>
          <w:p w14:paraId="72679EDB" w14:textId="77777777" w:rsidR="004F17AA" w:rsidRPr="00C01FA8" w:rsidRDefault="004F17AA">
            <w:pPr>
              <w:pStyle w:val="Tabletext"/>
            </w:pPr>
            <w:r w:rsidRPr="00C01FA8">
              <w:t xml:space="preserve">U.S. EPA </w:t>
            </w:r>
            <w:r>
              <w:t>(</w:t>
            </w:r>
            <w:r w:rsidRPr="00C01FA8">
              <w:t>2011)</w:t>
            </w:r>
            <w:r>
              <w:t>, Table 8-3 (general population)</w:t>
            </w:r>
          </w:p>
        </w:tc>
      </w:tr>
      <w:tr w:rsidR="004F17AA" w:rsidRPr="00C01FA8" w14:paraId="3E3D6279" w14:textId="77777777">
        <w:trPr>
          <w:cantSplit/>
        </w:trPr>
        <w:tc>
          <w:tcPr>
            <w:tcW w:w="1151" w:type="dxa"/>
            <w:tcBorders>
              <w:top w:val="single" w:sz="4" w:space="0" w:color="auto"/>
              <w:left w:val="single" w:sz="4" w:space="0" w:color="auto"/>
              <w:bottom w:val="single" w:sz="4" w:space="0" w:color="auto"/>
              <w:right w:val="single" w:sz="4" w:space="0" w:color="auto"/>
            </w:tcBorders>
          </w:tcPr>
          <w:p w14:paraId="797D6C1F" w14:textId="77777777" w:rsidR="004F17AA" w:rsidRPr="00C01FA8" w:rsidRDefault="004F17AA">
            <w:pPr>
              <w:pStyle w:val="Tabletext"/>
            </w:pPr>
            <w:r w:rsidRPr="00C01FA8">
              <w:t>ED</w:t>
            </w:r>
          </w:p>
        </w:tc>
        <w:tc>
          <w:tcPr>
            <w:tcW w:w="1684" w:type="dxa"/>
            <w:tcBorders>
              <w:top w:val="single" w:sz="4" w:space="0" w:color="auto"/>
              <w:left w:val="single" w:sz="4" w:space="0" w:color="auto"/>
              <w:bottom w:val="single" w:sz="4" w:space="0" w:color="auto"/>
              <w:right w:val="single" w:sz="4" w:space="0" w:color="auto"/>
            </w:tcBorders>
          </w:tcPr>
          <w:p w14:paraId="5BA9E86E" w14:textId="77777777" w:rsidR="004F17AA" w:rsidRPr="00C01FA8" w:rsidRDefault="004F17AA">
            <w:pPr>
              <w:pStyle w:val="Tabletext"/>
            </w:pPr>
            <w:r w:rsidRPr="00C01FA8">
              <w:t>Exposure duration (yr)</w:t>
            </w:r>
          </w:p>
        </w:tc>
        <w:tc>
          <w:tcPr>
            <w:tcW w:w="3228" w:type="dxa"/>
            <w:gridSpan w:val="3"/>
            <w:tcBorders>
              <w:top w:val="single" w:sz="4" w:space="0" w:color="auto"/>
              <w:left w:val="single" w:sz="4" w:space="0" w:color="auto"/>
              <w:bottom w:val="single" w:sz="4" w:space="0" w:color="auto"/>
              <w:right w:val="single" w:sz="4" w:space="0" w:color="auto"/>
            </w:tcBorders>
          </w:tcPr>
          <w:p w14:paraId="2046B7E1" w14:textId="77777777" w:rsidR="004F17AA" w:rsidRPr="00C01FA8" w:rsidRDefault="004F17AA">
            <w:pPr>
              <w:pStyle w:val="Tabletext"/>
              <w:jc w:val="center"/>
            </w:pPr>
            <w:r w:rsidRPr="00C01FA8">
              <w:t>13</w:t>
            </w:r>
            <w:r w:rsidRPr="00C01FA8">
              <w:rPr>
                <w:vertAlign w:val="superscript"/>
              </w:rPr>
              <w:t>b</w:t>
            </w:r>
          </w:p>
        </w:tc>
        <w:tc>
          <w:tcPr>
            <w:tcW w:w="1484" w:type="dxa"/>
            <w:tcBorders>
              <w:top w:val="single" w:sz="4" w:space="0" w:color="auto"/>
              <w:left w:val="single" w:sz="4" w:space="0" w:color="auto"/>
              <w:bottom w:val="single" w:sz="4" w:space="0" w:color="auto"/>
              <w:right w:val="single" w:sz="4" w:space="0" w:color="auto"/>
            </w:tcBorders>
          </w:tcPr>
          <w:p w14:paraId="5408E623" w14:textId="77777777" w:rsidR="004F17AA" w:rsidRPr="00C01FA8" w:rsidRDefault="004F17AA">
            <w:pPr>
              <w:pStyle w:val="Tabletext"/>
            </w:pPr>
            <w:r w:rsidRPr="00C01FA8">
              <w:t>48</w:t>
            </w:r>
          </w:p>
        </w:tc>
        <w:tc>
          <w:tcPr>
            <w:tcW w:w="771" w:type="dxa"/>
            <w:tcBorders>
              <w:top w:val="single" w:sz="4" w:space="0" w:color="auto"/>
              <w:left w:val="single" w:sz="4" w:space="0" w:color="auto"/>
              <w:bottom w:val="single" w:sz="4" w:space="0" w:color="auto"/>
              <w:right w:val="single" w:sz="4" w:space="0" w:color="auto"/>
            </w:tcBorders>
          </w:tcPr>
          <w:p w14:paraId="7471BDC7" w14:textId="77777777" w:rsidR="004F17AA" w:rsidRPr="00C01FA8" w:rsidRDefault="004F17AA">
            <w:pPr>
              <w:pStyle w:val="Tabletext"/>
            </w:pPr>
            <w:r>
              <w:t>10</w:t>
            </w:r>
          </w:p>
        </w:tc>
        <w:tc>
          <w:tcPr>
            <w:tcW w:w="4632" w:type="dxa"/>
            <w:tcBorders>
              <w:top w:val="single" w:sz="4" w:space="0" w:color="auto"/>
              <w:left w:val="single" w:sz="4" w:space="0" w:color="auto"/>
              <w:bottom w:val="single" w:sz="4" w:space="0" w:color="auto"/>
              <w:right w:val="single" w:sz="4" w:space="0" w:color="auto"/>
            </w:tcBorders>
          </w:tcPr>
          <w:p w14:paraId="4A8A7F2B" w14:textId="77777777" w:rsidR="004F17AA" w:rsidRPr="00C01FA8" w:rsidRDefault="004F17AA">
            <w:pPr>
              <w:pStyle w:val="Tabletext"/>
            </w:pPr>
            <w:r w:rsidRPr="00C01FA8">
              <w:t xml:space="preserve">U.S. EPA </w:t>
            </w:r>
            <w:r>
              <w:t>(</w:t>
            </w:r>
            <w:r w:rsidRPr="00C01FA8">
              <w:t>2011)</w:t>
            </w:r>
            <w:r>
              <w:t>, Based on residential mobility data, thus lower percentiles reflect less mobility and longer residence time. Tables 16-109 (child, general population) and 16-113 (adult, farmers). See discussion in text.</w:t>
            </w:r>
          </w:p>
        </w:tc>
      </w:tr>
      <w:tr w:rsidR="004F17AA" w:rsidRPr="00C01FA8" w14:paraId="5AA53704" w14:textId="77777777" w:rsidTr="007E2437">
        <w:trPr>
          <w:cantSplit/>
        </w:trPr>
        <w:tc>
          <w:tcPr>
            <w:tcW w:w="12950" w:type="dxa"/>
            <w:gridSpan w:val="8"/>
            <w:tcBorders>
              <w:top w:val="single" w:sz="4" w:space="0" w:color="auto"/>
              <w:left w:val="single" w:sz="4" w:space="0" w:color="auto"/>
              <w:bottom w:val="single" w:sz="4" w:space="0" w:color="auto"/>
              <w:right w:val="single" w:sz="4" w:space="0" w:color="auto"/>
            </w:tcBorders>
            <w:shd w:val="clear" w:color="auto" w:fill="FBF9B9"/>
          </w:tcPr>
          <w:p w14:paraId="53F78B3B" w14:textId="77777777" w:rsidR="004F17AA" w:rsidRPr="00C01FA8" w:rsidRDefault="004F17AA">
            <w:pPr>
              <w:pStyle w:val="Tablesubheadcenter"/>
            </w:pPr>
            <w:r w:rsidRPr="009144E8">
              <w:t>Consumption</w:t>
            </w:r>
            <w:r w:rsidRPr="00C01FA8">
              <w:t xml:space="preserve"> Rates</w:t>
            </w:r>
          </w:p>
        </w:tc>
      </w:tr>
      <w:tr w:rsidR="004F17AA" w:rsidRPr="00C01FA8" w14:paraId="7E3859B7" w14:textId="77777777">
        <w:trPr>
          <w:cantSplit/>
        </w:trPr>
        <w:tc>
          <w:tcPr>
            <w:tcW w:w="1151" w:type="dxa"/>
            <w:tcBorders>
              <w:top w:val="single" w:sz="4" w:space="0" w:color="auto"/>
              <w:left w:val="single" w:sz="4" w:space="0" w:color="auto"/>
              <w:bottom w:val="single" w:sz="4" w:space="0" w:color="auto"/>
              <w:right w:val="single" w:sz="4" w:space="0" w:color="auto"/>
            </w:tcBorders>
          </w:tcPr>
          <w:p w14:paraId="0F3C7377" w14:textId="77777777" w:rsidR="004F17AA" w:rsidRPr="00C01FA8" w:rsidRDefault="004F17AA">
            <w:pPr>
              <w:pStyle w:val="Tabletext"/>
            </w:pPr>
            <w:r w:rsidRPr="00C01FA8">
              <w:t>CRs</w:t>
            </w:r>
          </w:p>
        </w:tc>
        <w:tc>
          <w:tcPr>
            <w:tcW w:w="1684" w:type="dxa"/>
            <w:tcBorders>
              <w:top w:val="single" w:sz="4" w:space="0" w:color="auto"/>
              <w:left w:val="single" w:sz="4" w:space="0" w:color="auto"/>
              <w:bottom w:val="single" w:sz="4" w:space="0" w:color="auto"/>
              <w:right w:val="single" w:sz="4" w:space="0" w:color="auto"/>
            </w:tcBorders>
          </w:tcPr>
          <w:p w14:paraId="1D265BFF" w14:textId="77777777" w:rsidR="004F17AA" w:rsidRPr="00C01FA8" w:rsidRDefault="004F17AA">
            <w:pPr>
              <w:pStyle w:val="Tabletext"/>
            </w:pPr>
            <w:r w:rsidRPr="00C01FA8">
              <w:t>Incidental soil ingestion rate (mg/day)</w:t>
            </w:r>
          </w:p>
        </w:tc>
        <w:tc>
          <w:tcPr>
            <w:tcW w:w="1355" w:type="dxa"/>
            <w:tcBorders>
              <w:top w:val="single" w:sz="4" w:space="0" w:color="auto"/>
              <w:left w:val="single" w:sz="4" w:space="0" w:color="auto"/>
              <w:bottom w:val="single" w:sz="4" w:space="0" w:color="auto"/>
              <w:right w:val="single" w:sz="4" w:space="0" w:color="auto"/>
            </w:tcBorders>
          </w:tcPr>
          <w:p w14:paraId="63A40F37" w14:textId="77777777" w:rsidR="004F17AA" w:rsidRPr="00C01FA8" w:rsidRDefault="004F17AA">
            <w:pPr>
              <w:pStyle w:val="Tabletext"/>
            </w:pPr>
            <w:r w:rsidRPr="00C01FA8">
              <w:t>40</w:t>
            </w:r>
          </w:p>
        </w:tc>
        <w:tc>
          <w:tcPr>
            <w:tcW w:w="974" w:type="dxa"/>
            <w:tcBorders>
              <w:top w:val="single" w:sz="4" w:space="0" w:color="auto"/>
              <w:left w:val="single" w:sz="4" w:space="0" w:color="auto"/>
              <w:bottom w:val="single" w:sz="4" w:space="0" w:color="auto"/>
              <w:right w:val="single" w:sz="4" w:space="0" w:color="auto"/>
            </w:tcBorders>
          </w:tcPr>
          <w:p w14:paraId="27E8990F" w14:textId="77777777" w:rsidR="004F17AA" w:rsidRPr="00C01FA8" w:rsidRDefault="004F17AA">
            <w:pPr>
              <w:pStyle w:val="Tabletext"/>
            </w:pPr>
            <w:r w:rsidRPr="00C01FA8">
              <w:t>30</w:t>
            </w:r>
          </w:p>
        </w:tc>
        <w:tc>
          <w:tcPr>
            <w:tcW w:w="899" w:type="dxa"/>
            <w:tcBorders>
              <w:top w:val="single" w:sz="4" w:space="0" w:color="auto"/>
              <w:left w:val="single" w:sz="4" w:space="0" w:color="auto"/>
              <w:bottom w:val="single" w:sz="4" w:space="0" w:color="auto"/>
              <w:right w:val="single" w:sz="4" w:space="0" w:color="auto"/>
            </w:tcBorders>
            <w:shd w:val="clear" w:color="auto" w:fill="auto"/>
          </w:tcPr>
          <w:p w14:paraId="21449364" w14:textId="77777777" w:rsidR="004F17AA" w:rsidRPr="00C01FA8" w:rsidRDefault="004F17AA">
            <w:pPr>
              <w:pStyle w:val="Tabletext"/>
            </w:pPr>
            <w:r w:rsidRPr="00C01FA8">
              <w:t>10</w:t>
            </w:r>
          </w:p>
        </w:tc>
        <w:tc>
          <w:tcPr>
            <w:tcW w:w="1484" w:type="dxa"/>
            <w:tcBorders>
              <w:top w:val="single" w:sz="4" w:space="0" w:color="auto"/>
              <w:left w:val="single" w:sz="4" w:space="0" w:color="auto"/>
              <w:bottom w:val="single" w:sz="4" w:space="0" w:color="auto"/>
              <w:right w:val="single" w:sz="4" w:space="0" w:color="auto"/>
            </w:tcBorders>
          </w:tcPr>
          <w:p w14:paraId="5ED72CFB" w14:textId="77777777" w:rsidR="004F17AA" w:rsidRPr="00C01FA8" w:rsidRDefault="004F17AA">
            <w:pPr>
              <w:pStyle w:val="Tabletext"/>
            </w:pPr>
            <w:r w:rsidRPr="00C01FA8">
              <w:t>10</w:t>
            </w:r>
          </w:p>
        </w:tc>
        <w:tc>
          <w:tcPr>
            <w:tcW w:w="771" w:type="dxa"/>
            <w:tcBorders>
              <w:top w:val="single" w:sz="4" w:space="0" w:color="auto"/>
              <w:left w:val="single" w:sz="4" w:space="0" w:color="auto"/>
              <w:bottom w:val="single" w:sz="4" w:space="0" w:color="auto"/>
              <w:right w:val="single" w:sz="4" w:space="0" w:color="auto"/>
            </w:tcBorders>
          </w:tcPr>
          <w:p w14:paraId="7FE58839" w14:textId="77777777" w:rsidR="004F17AA" w:rsidRPr="00C01FA8" w:rsidRDefault="004F17AA">
            <w:pPr>
              <w:pStyle w:val="Tabletext"/>
            </w:pPr>
            <w:r>
              <w:t>central</w:t>
            </w:r>
          </w:p>
        </w:tc>
        <w:tc>
          <w:tcPr>
            <w:tcW w:w="4632" w:type="dxa"/>
            <w:tcBorders>
              <w:top w:val="single" w:sz="4" w:space="0" w:color="auto"/>
              <w:left w:val="single" w:sz="4" w:space="0" w:color="auto"/>
              <w:bottom w:val="single" w:sz="4" w:space="0" w:color="auto"/>
              <w:right w:val="single" w:sz="4" w:space="0" w:color="auto"/>
            </w:tcBorders>
          </w:tcPr>
          <w:p w14:paraId="23A7FA41" w14:textId="77777777" w:rsidR="004F17AA" w:rsidRPr="00C01FA8" w:rsidRDefault="004F17AA">
            <w:pPr>
              <w:pStyle w:val="Tabletext"/>
            </w:pPr>
            <w:r w:rsidRPr="003C7F28">
              <w:t>U.S. EPA (201</w:t>
            </w:r>
            <w:r>
              <w:t>7</w:t>
            </w:r>
            <w:r w:rsidRPr="003C7F28">
              <w:t>)</w:t>
            </w:r>
            <w:r>
              <w:t>, Table 5-1; data for soil only, which includes outdoor settled dust. Data are central tendency.</w:t>
            </w:r>
            <w:r w:rsidRPr="003C7F28">
              <w:t xml:space="preserve"> </w:t>
            </w:r>
          </w:p>
        </w:tc>
      </w:tr>
      <w:tr w:rsidR="004F17AA" w:rsidRPr="00C01FA8" w14:paraId="56F4F67B" w14:textId="77777777">
        <w:trPr>
          <w:cantSplit/>
        </w:trPr>
        <w:tc>
          <w:tcPr>
            <w:tcW w:w="1151" w:type="dxa"/>
            <w:tcBorders>
              <w:top w:val="single" w:sz="4" w:space="0" w:color="auto"/>
              <w:left w:val="single" w:sz="4" w:space="0" w:color="auto"/>
              <w:bottom w:val="single" w:sz="4" w:space="0" w:color="auto"/>
              <w:right w:val="single" w:sz="4" w:space="0" w:color="auto"/>
            </w:tcBorders>
          </w:tcPr>
          <w:p w14:paraId="52D6B3F8" w14:textId="77777777" w:rsidR="004F17AA" w:rsidRPr="00C01FA8" w:rsidRDefault="004F17AA">
            <w:pPr>
              <w:pStyle w:val="Tabletext"/>
            </w:pPr>
            <w:proofErr w:type="spellStart"/>
            <w:r w:rsidRPr="00C01FA8">
              <w:t>CR_dw</w:t>
            </w:r>
            <w:proofErr w:type="spellEnd"/>
          </w:p>
        </w:tc>
        <w:tc>
          <w:tcPr>
            <w:tcW w:w="1684" w:type="dxa"/>
            <w:tcBorders>
              <w:top w:val="single" w:sz="4" w:space="0" w:color="auto"/>
              <w:left w:val="single" w:sz="4" w:space="0" w:color="auto"/>
              <w:bottom w:val="single" w:sz="4" w:space="0" w:color="auto"/>
              <w:right w:val="single" w:sz="4" w:space="0" w:color="auto"/>
            </w:tcBorders>
          </w:tcPr>
          <w:p w14:paraId="11C31FEA" w14:textId="77777777" w:rsidR="004F17AA" w:rsidRPr="00C01FA8" w:rsidRDefault="004F17AA">
            <w:pPr>
              <w:pStyle w:val="Tabletext"/>
            </w:pPr>
            <w:r w:rsidRPr="00864FF5">
              <w:t>Consumption rate of water (mL/kg-day )</w:t>
            </w:r>
          </w:p>
        </w:tc>
        <w:tc>
          <w:tcPr>
            <w:tcW w:w="1355" w:type="dxa"/>
            <w:tcBorders>
              <w:top w:val="single" w:sz="4" w:space="0" w:color="auto"/>
              <w:left w:val="single" w:sz="4" w:space="0" w:color="auto"/>
              <w:bottom w:val="single" w:sz="4" w:space="0" w:color="auto"/>
              <w:right w:val="single" w:sz="4" w:space="0" w:color="auto"/>
            </w:tcBorders>
          </w:tcPr>
          <w:p w14:paraId="05AC204A" w14:textId="77777777" w:rsidR="004F17AA" w:rsidRPr="00C01FA8" w:rsidRDefault="004F17AA">
            <w:pPr>
              <w:pStyle w:val="Tabletext"/>
            </w:pPr>
            <w:r>
              <w:t>44</w:t>
            </w:r>
          </w:p>
        </w:tc>
        <w:tc>
          <w:tcPr>
            <w:tcW w:w="974" w:type="dxa"/>
            <w:tcBorders>
              <w:top w:val="single" w:sz="4" w:space="0" w:color="auto"/>
              <w:left w:val="single" w:sz="4" w:space="0" w:color="auto"/>
              <w:bottom w:val="single" w:sz="4" w:space="0" w:color="auto"/>
              <w:right w:val="single" w:sz="4" w:space="0" w:color="auto"/>
            </w:tcBorders>
          </w:tcPr>
          <w:p w14:paraId="375F66EA" w14:textId="77777777" w:rsidR="004F17AA" w:rsidRPr="00C01FA8" w:rsidRDefault="004F17AA">
            <w:pPr>
              <w:pStyle w:val="Tabletext"/>
            </w:pPr>
            <w:r>
              <w:t>31</w:t>
            </w:r>
          </w:p>
        </w:tc>
        <w:tc>
          <w:tcPr>
            <w:tcW w:w="899" w:type="dxa"/>
            <w:tcBorders>
              <w:top w:val="single" w:sz="4" w:space="0" w:color="auto"/>
              <w:left w:val="single" w:sz="4" w:space="0" w:color="auto"/>
              <w:bottom w:val="single" w:sz="4" w:space="0" w:color="auto"/>
              <w:right w:val="single" w:sz="4" w:space="0" w:color="auto"/>
            </w:tcBorders>
            <w:shd w:val="clear" w:color="auto" w:fill="auto"/>
          </w:tcPr>
          <w:p w14:paraId="61FBE30A" w14:textId="77777777" w:rsidR="004F17AA" w:rsidRPr="00C01FA8" w:rsidRDefault="004F17AA">
            <w:pPr>
              <w:pStyle w:val="Tabletext"/>
            </w:pPr>
            <w:r w:rsidRPr="00C01FA8">
              <w:t>25</w:t>
            </w:r>
          </w:p>
        </w:tc>
        <w:tc>
          <w:tcPr>
            <w:tcW w:w="1484" w:type="dxa"/>
            <w:tcBorders>
              <w:top w:val="single" w:sz="4" w:space="0" w:color="auto"/>
              <w:left w:val="single" w:sz="4" w:space="0" w:color="auto"/>
              <w:bottom w:val="single" w:sz="4" w:space="0" w:color="auto"/>
              <w:right w:val="single" w:sz="4" w:space="0" w:color="auto"/>
            </w:tcBorders>
          </w:tcPr>
          <w:p w14:paraId="1741F424" w14:textId="77777777" w:rsidR="004F17AA" w:rsidRPr="00C01FA8" w:rsidRDefault="004F17AA">
            <w:pPr>
              <w:pStyle w:val="Tabletext"/>
            </w:pPr>
            <w:r>
              <w:t>34</w:t>
            </w:r>
          </w:p>
        </w:tc>
        <w:tc>
          <w:tcPr>
            <w:tcW w:w="771" w:type="dxa"/>
            <w:tcBorders>
              <w:top w:val="single" w:sz="4" w:space="0" w:color="auto"/>
              <w:left w:val="single" w:sz="4" w:space="0" w:color="auto"/>
              <w:bottom w:val="single" w:sz="4" w:space="0" w:color="auto"/>
              <w:right w:val="single" w:sz="4" w:space="0" w:color="auto"/>
            </w:tcBorders>
          </w:tcPr>
          <w:p w14:paraId="583FC612" w14:textId="77777777" w:rsidR="004F17AA" w:rsidRPr="00C01FA8" w:rsidRDefault="004F17AA">
            <w:pPr>
              <w:pStyle w:val="Tabletext"/>
            </w:pPr>
            <w:r>
              <w:t>90</w:t>
            </w:r>
          </w:p>
        </w:tc>
        <w:tc>
          <w:tcPr>
            <w:tcW w:w="4632" w:type="dxa"/>
            <w:tcBorders>
              <w:top w:val="single" w:sz="4" w:space="0" w:color="auto"/>
              <w:left w:val="single" w:sz="4" w:space="0" w:color="auto"/>
              <w:bottom w:val="single" w:sz="4" w:space="0" w:color="auto"/>
              <w:right w:val="single" w:sz="4" w:space="0" w:color="auto"/>
            </w:tcBorders>
          </w:tcPr>
          <w:p w14:paraId="219E74D6" w14:textId="77777777" w:rsidR="004F17AA" w:rsidRPr="00C01FA8" w:rsidRDefault="004F17AA">
            <w:pPr>
              <w:pStyle w:val="Tabletext"/>
            </w:pPr>
            <w:r w:rsidRPr="003C7F28">
              <w:t>U.S. EPA (201</w:t>
            </w:r>
            <w:r>
              <w:t>9b</w:t>
            </w:r>
            <w:r w:rsidRPr="003C7F28">
              <w:t>)</w:t>
            </w:r>
            <w:r>
              <w:t>, Table 3-21. General population, consumer only, community water (not bottled water or “other”)</w:t>
            </w:r>
            <w:r w:rsidRPr="003C7F28">
              <w:t xml:space="preserve"> </w:t>
            </w:r>
          </w:p>
        </w:tc>
      </w:tr>
      <w:tr w:rsidR="004F17AA" w:rsidRPr="00C01FA8" w14:paraId="18CEDA13" w14:textId="77777777">
        <w:trPr>
          <w:cantSplit/>
        </w:trPr>
        <w:tc>
          <w:tcPr>
            <w:tcW w:w="1151" w:type="dxa"/>
            <w:tcBorders>
              <w:top w:val="single" w:sz="4" w:space="0" w:color="auto"/>
              <w:left w:val="single" w:sz="4" w:space="0" w:color="auto"/>
              <w:bottom w:val="single" w:sz="4" w:space="0" w:color="auto"/>
              <w:right w:val="single" w:sz="4" w:space="0" w:color="auto"/>
            </w:tcBorders>
          </w:tcPr>
          <w:p w14:paraId="0EA0A421" w14:textId="77777777" w:rsidR="004F17AA" w:rsidRPr="00C01FA8" w:rsidRDefault="004F17AA">
            <w:pPr>
              <w:pStyle w:val="Tabletext"/>
            </w:pPr>
            <w:proofErr w:type="spellStart"/>
            <w:r w:rsidRPr="00C01FA8">
              <w:t>CR_beef</w:t>
            </w:r>
            <w:proofErr w:type="spellEnd"/>
          </w:p>
        </w:tc>
        <w:tc>
          <w:tcPr>
            <w:tcW w:w="1684" w:type="dxa"/>
            <w:tcBorders>
              <w:top w:val="single" w:sz="4" w:space="0" w:color="auto"/>
              <w:left w:val="single" w:sz="4" w:space="0" w:color="auto"/>
              <w:bottom w:val="single" w:sz="4" w:space="0" w:color="auto"/>
              <w:right w:val="single" w:sz="4" w:space="0" w:color="auto"/>
            </w:tcBorders>
          </w:tcPr>
          <w:p w14:paraId="43C5387D" w14:textId="77777777" w:rsidR="004F17AA" w:rsidRPr="00C01FA8" w:rsidRDefault="004F17AA">
            <w:pPr>
              <w:pStyle w:val="Tabletext"/>
            </w:pPr>
            <w:r w:rsidRPr="00C01FA8">
              <w:t>Daily human consumption rate of beef (g WW/kg BW/day)</w:t>
            </w:r>
          </w:p>
        </w:tc>
        <w:tc>
          <w:tcPr>
            <w:tcW w:w="1355" w:type="dxa"/>
            <w:tcBorders>
              <w:top w:val="single" w:sz="4" w:space="0" w:color="auto"/>
              <w:left w:val="single" w:sz="4" w:space="0" w:color="auto"/>
              <w:bottom w:val="single" w:sz="4" w:space="0" w:color="auto"/>
              <w:right w:val="single" w:sz="4" w:space="0" w:color="auto"/>
            </w:tcBorders>
          </w:tcPr>
          <w:p w14:paraId="0014FD96" w14:textId="77777777" w:rsidR="004F17AA" w:rsidRPr="00C01FA8" w:rsidRDefault="004F17AA">
            <w:pPr>
              <w:pStyle w:val="Tabletext"/>
            </w:pPr>
            <w:r w:rsidRPr="00C01FA8">
              <w:t>11</w:t>
            </w:r>
            <w:r w:rsidRPr="00C01FA8">
              <w:rPr>
                <w:vertAlign w:val="superscript"/>
              </w:rPr>
              <w:t>a</w:t>
            </w:r>
          </w:p>
        </w:tc>
        <w:tc>
          <w:tcPr>
            <w:tcW w:w="974" w:type="dxa"/>
            <w:tcBorders>
              <w:top w:val="single" w:sz="4" w:space="0" w:color="auto"/>
              <w:left w:val="single" w:sz="4" w:space="0" w:color="auto"/>
              <w:bottom w:val="single" w:sz="4" w:space="0" w:color="auto"/>
              <w:right w:val="single" w:sz="4" w:space="0" w:color="auto"/>
            </w:tcBorders>
          </w:tcPr>
          <w:p w14:paraId="405125BB" w14:textId="77777777" w:rsidR="004F17AA" w:rsidRPr="00C01FA8" w:rsidRDefault="004F17AA">
            <w:pPr>
              <w:pStyle w:val="Tabletext"/>
            </w:pPr>
            <w:r w:rsidRPr="00C01FA8">
              <w:t>11</w:t>
            </w:r>
          </w:p>
        </w:tc>
        <w:tc>
          <w:tcPr>
            <w:tcW w:w="899" w:type="dxa"/>
            <w:tcBorders>
              <w:top w:val="single" w:sz="4" w:space="0" w:color="auto"/>
              <w:left w:val="single" w:sz="4" w:space="0" w:color="auto"/>
              <w:bottom w:val="single" w:sz="4" w:space="0" w:color="auto"/>
              <w:right w:val="single" w:sz="4" w:space="0" w:color="auto"/>
            </w:tcBorders>
            <w:shd w:val="clear" w:color="auto" w:fill="auto"/>
          </w:tcPr>
          <w:p w14:paraId="0421404B" w14:textId="77777777" w:rsidR="004F17AA" w:rsidRPr="00C01FA8" w:rsidRDefault="004F17AA">
            <w:pPr>
              <w:pStyle w:val="Tabletext"/>
            </w:pPr>
            <w:r w:rsidRPr="00C01FA8">
              <w:t>3.5</w:t>
            </w:r>
          </w:p>
        </w:tc>
        <w:tc>
          <w:tcPr>
            <w:tcW w:w="1484" w:type="dxa"/>
            <w:tcBorders>
              <w:top w:val="single" w:sz="4" w:space="0" w:color="auto"/>
              <w:left w:val="single" w:sz="4" w:space="0" w:color="auto"/>
              <w:bottom w:val="single" w:sz="4" w:space="0" w:color="auto"/>
              <w:right w:val="single" w:sz="4" w:space="0" w:color="auto"/>
            </w:tcBorders>
          </w:tcPr>
          <w:p w14:paraId="0AAC37B2" w14:textId="77777777" w:rsidR="004F17AA" w:rsidRPr="00C01FA8" w:rsidRDefault="004F17AA">
            <w:pPr>
              <w:pStyle w:val="Tabletext"/>
            </w:pPr>
            <w:r w:rsidRPr="00C01FA8">
              <w:t>5.4</w:t>
            </w:r>
          </w:p>
        </w:tc>
        <w:tc>
          <w:tcPr>
            <w:tcW w:w="771" w:type="dxa"/>
            <w:tcBorders>
              <w:top w:val="single" w:sz="4" w:space="0" w:color="auto"/>
              <w:left w:val="single" w:sz="4" w:space="0" w:color="auto"/>
              <w:bottom w:val="single" w:sz="4" w:space="0" w:color="auto"/>
              <w:right w:val="single" w:sz="4" w:space="0" w:color="auto"/>
            </w:tcBorders>
          </w:tcPr>
          <w:p w14:paraId="0BE14EDB" w14:textId="77777777" w:rsidR="004F17AA" w:rsidRPr="00C01FA8" w:rsidRDefault="004F17AA">
            <w:pPr>
              <w:pStyle w:val="Tabletext"/>
            </w:pPr>
            <w:r>
              <w:t>90</w:t>
            </w:r>
          </w:p>
        </w:tc>
        <w:tc>
          <w:tcPr>
            <w:tcW w:w="4632" w:type="dxa"/>
            <w:tcBorders>
              <w:top w:val="single" w:sz="4" w:space="0" w:color="auto"/>
              <w:left w:val="single" w:sz="4" w:space="0" w:color="auto"/>
              <w:bottom w:val="single" w:sz="4" w:space="0" w:color="auto"/>
              <w:right w:val="single" w:sz="4" w:space="0" w:color="auto"/>
            </w:tcBorders>
          </w:tcPr>
          <w:p w14:paraId="5D9ADAF5" w14:textId="77777777" w:rsidR="004F17AA" w:rsidRPr="00C01FA8" w:rsidRDefault="004F17AA">
            <w:pPr>
              <w:pStyle w:val="Tabletext"/>
            </w:pPr>
            <w:r w:rsidRPr="00151395">
              <w:t>U.S. EPA (2011)</w:t>
            </w:r>
            <w:r>
              <w:t>, Table 13-33. Home-produced beef for children; home-produced beef for households that farm or keep animals for adult.</w:t>
            </w:r>
          </w:p>
        </w:tc>
      </w:tr>
      <w:tr w:rsidR="004F17AA" w:rsidRPr="00C01FA8" w14:paraId="395ED91E" w14:textId="77777777">
        <w:trPr>
          <w:cantSplit/>
        </w:trPr>
        <w:tc>
          <w:tcPr>
            <w:tcW w:w="1151" w:type="dxa"/>
            <w:tcBorders>
              <w:top w:val="single" w:sz="4" w:space="0" w:color="auto"/>
              <w:left w:val="single" w:sz="4" w:space="0" w:color="auto"/>
              <w:bottom w:val="single" w:sz="4" w:space="0" w:color="auto"/>
              <w:right w:val="single" w:sz="4" w:space="0" w:color="auto"/>
            </w:tcBorders>
          </w:tcPr>
          <w:p w14:paraId="5290C20C" w14:textId="77777777" w:rsidR="004F17AA" w:rsidRPr="00C01FA8" w:rsidRDefault="004F17AA">
            <w:pPr>
              <w:pStyle w:val="Tabletext"/>
            </w:pPr>
            <w:proofErr w:type="spellStart"/>
            <w:r w:rsidRPr="00C01FA8">
              <w:t>CR_milk</w:t>
            </w:r>
            <w:proofErr w:type="spellEnd"/>
          </w:p>
        </w:tc>
        <w:tc>
          <w:tcPr>
            <w:tcW w:w="1684" w:type="dxa"/>
            <w:tcBorders>
              <w:top w:val="single" w:sz="4" w:space="0" w:color="auto"/>
              <w:left w:val="single" w:sz="4" w:space="0" w:color="auto"/>
              <w:bottom w:val="single" w:sz="4" w:space="0" w:color="auto"/>
              <w:right w:val="single" w:sz="4" w:space="0" w:color="auto"/>
            </w:tcBorders>
          </w:tcPr>
          <w:p w14:paraId="16713A93" w14:textId="77777777" w:rsidR="004F17AA" w:rsidRPr="00C01FA8" w:rsidRDefault="004F17AA">
            <w:pPr>
              <w:pStyle w:val="Tabletext"/>
            </w:pPr>
            <w:r w:rsidRPr="00C01FA8">
              <w:t>Daily human consumption rate of milk (g WW/kg BW/day)</w:t>
            </w:r>
          </w:p>
        </w:tc>
        <w:tc>
          <w:tcPr>
            <w:tcW w:w="1355" w:type="dxa"/>
            <w:tcBorders>
              <w:top w:val="single" w:sz="4" w:space="0" w:color="auto"/>
              <w:left w:val="single" w:sz="4" w:space="0" w:color="auto"/>
              <w:bottom w:val="single" w:sz="4" w:space="0" w:color="auto"/>
              <w:right w:val="single" w:sz="4" w:space="0" w:color="auto"/>
            </w:tcBorders>
            <w:shd w:val="clear" w:color="auto" w:fill="auto"/>
          </w:tcPr>
          <w:p w14:paraId="10E0E8AE" w14:textId="77777777" w:rsidR="004F17AA" w:rsidRPr="00C01FA8" w:rsidRDefault="004F17AA">
            <w:pPr>
              <w:pStyle w:val="Tabletext"/>
            </w:pPr>
            <w:r>
              <w:t>59</w:t>
            </w:r>
          </w:p>
        </w:tc>
        <w:tc>
          <w:tcPr>
            <w:tcW w:w="974" w:type="dxa"/>
            <w:tcBorders>
              <w:top w:val="single" w:sz="4" w:space="0" w:color="auto"/>
              <w:left w:val="single" w:sz="4" w:space="0" w:color="auto"/>
              <w:bottom w:val="single" w:sz="4" w:space="0" w:color="auto"/>
              <w:right w:val="single" w:sz="4" w:space="0" w:color="auto"/>
            </w:tcBorders>
            <w:shd w:val="clear" w:color="auto" w:fill="auto"/>
          </w:tcPr>
          <w:p w14:paraId="1F4B156F" w14:textId="77777777" w:rsidR="004F17AA" w:rsidRPr="00C01FA8" w:rsidRDefault="004F17AA">
            <w:pPr>
              <w:pStyle w:val="Tabletext"/>
            </w:pPr>
            <w:r w:rsidRPr="00C01FA8">
              <w:t>26</w:t>
            </w:r>
          </w:p>
        </w:tc>
        <w:tc>
          <w:tcPr>
            <w:tcW w:w="899" w:type="dxa"/>
            <w:tcBorders>
              <w:top w:val="single" w:sz="4" w:space="0" w:color="auto"/>
              <w:left w:val="single" w:sz="4" w:space="0" w:color="auto"/>
              <w:bottom w:val="single" w:sz="4" w:space="0" w:color="auto"/>
              <w:right w:val="single" w:sz="4" w:space="0" w:color="auto"/>
            </w:tcBorders>
            <w:shd w:val="clear" w:color="auto" w:fill="auto"/>
          </w:tcPr>
          <w:p w14:paraId="1E81FBF9" w14:textId="77777777" w:rsidR="004F17AA" w:rsidRPr="00C01FA8" w:rsidRDefault="004F17AA">
            <w:pPr>
              <w:pStyle w:val="Tabletext"/>
            </w:pPr>
            <w:r w:rsidRPr="00C01FA8">
              <w:t>12</w:t>
            </w:r>
          </w:p>
        </w:tc>
        <w:tc>
          <w:tcPr>
            <w:tcW w:w="1484" w:type="dxa"/>
            <w:tcBorders>
              <w:top w:val="single" w:sz="4" w:space="0" w:color="auto"/>
              <w:left w:val="single" w:sz="4" w:space="0" w:color="auto"/>
              <w:bottom w:val="single" w:sz="4" w:space="0" w:color="auto"/>
              <w:right w:val="single" w:sz="4" w:space="0" w:color="auto"/>
            </w:tcBorders>
            <w:shd w:val="clear" w:color="auto" w:fill="auto"/>
          </w:tcPr>
          <w:p w14:paraId="7BAC3F38" w14:textId="77777777" w:rsidR="004F17AA" w:rsidRPr="00C01FA8" w:rsidRDefault="004F17AA">
            <w:pPr>
              <w:pStyle w:val="Tabletext"/>
            </w:pPr>
            <w:r w:rsidRPr="00C01FA8">
              <w:t>35</w:t>
            </w:r>
          </w:p>
        </w:tc>
        <w:tc>
          <w:tcPr>
            <w:tcW w:w="771" w:type="dxa"/>
            <w:tcBorders>
              <w:top w:val="single" w:sz="4" w:space="0" w:color="auto"/>
              <w:left w:val="single" w:sz="4" w:space="0" w:color="auto"/>
              <w:bottom w:val="single" w:sz="4" w:space="0" w:color="auto"/>
              <w:right w:val="single" w:sz="4" w:space="0" w:color="auto"/>
            </w:tcBorders>
          </w:tcPr>
          <w:p w14:paraId="1A02374A" w14:textId="77777777" w:rsidR="004F17AA" w:rsidRPr="00C01FA8" w:rsidRDefault="004F17AA">
            <w:pPr>
              <w:pStyle w:val="Tabletext"/>
            </w:pPr>
            <w:r>
              <w:t>90</w:t>
            </w:r>
          </w:p>
        </w:tc>
        <w:tc>
          <w:tcPr>
            <w:tcW w:w="4632" w:type="dxa"/>
            <w:tcBorders>
              <w:top w:val="single" w:sz="4" w:space="0" w:color="auto"/>
              <w:left w:val="single" w:sz="4" w:space="0" w:color="auto"/>
              <w:bottom w:val="single" w:sz="4" w:space="0" w:color="auto"/>
              <w:right w:val="single" w:sz="4" w:space="0" w:color="auto"/>
            </w:tcBorders>
          </w:tcPr>
          <w:p w14:paraId="620FD3BE" w14:textId="77777777" w:rsidR="004F17AA" w:rsidRDefault="004F17AA">
            <w:pPr>
              <w:pStyle w:val="Tabletext"/>
            </w:pPr>
            <w:r>
              <w:t>Children: U.S. EPA (2018), Table 11-4 (insufficient data for home-produced)</w:t>
            </w:r>
          </w:p>
          <w:p w14:paraId="143B1344" w14:textId="77777777" w:rsidR="004F17AA" w:rsidRPr="00C01FA8" w:rsidRDefault="004F17AA">
            <w:pPr>
              <w:pStyle w:val="Tabletext"/>
            </w:pPr>
            <w:r>
              <w:t xml:space="preserve">Adult: </w:t>
            </w:r>
            <w:r w:rsidRPr="00151395">
              <w:t>U.S. EPA (2011)</w:t>
            </w:r>
            <w:r>
              <w:t>, Table 13-25, home-produced dairy for households that farm or keep animals for adult. Note dairy is defined for the source table as various types of milk and does not include cheese or yogurt.</w:t>
            </w:r>
          </w:p>
        </w:tc>
      </w:tr>
      <w:tr w:rsidR="004F17AA" w:rsidRPr="00C01FA8" w14:paraId="624A5A44" w14:textId="77777777">
        <w:trPr>
          <w:cantSplit/>
        </w:trPr>
        <w:tc>
          <w:tcPr>
            <w:tcW w:w="1151" w:type="dxa"/>
            <w:tcBorders>
              <w:top w:val="single" w:sz="4" w:space="0" w:color="auto"/>
              <w:left w:val="single" w:sz="4" w:space="0" w:color="auto"/>
              <w:bottom w:val="single" w:sz="4" w:space="0" w:color="auto"/>
              <w:right w:val="single" w:sz="4" w:space="0" w:color="auto"/>
            </w:tcBorders>
          </w:tcPr>
          <w:p w14:paraId="06BC1D55" w14:textId="77777777" w:rsidR="004F17AA" w:rsidRPr="00C01FA8" w:rsidRDefault="004F17AA">
            <w:pPr>
              <w:pStyle w:val="Tabletext"/>
            </w:pPr>
            <w:proofErr w:type="spellStart"/>
            <w:r w:rsidRPr="00C01FA8">
              <w:t>CR_fish</w:t>
            </w:r>
            <w:proofErr w:type="spellEnd"/>
          </w:p>
        </w:tc>
        <w:tc>
          <w:tcPr>
            <w:tcW w:w="1684" w:type="dxa"/>
            <w:tcBorders>
              <w:top w:val="single" w:sz="4" w:space="0" w:color="auto"/>
              <w:left w:val="single" w:sz="4" w:space="0" w:color="auto"/>
              <w:bottom w:val="single" w:sz="4" w:space="0" w:color="auto"/>
              <w:right w:val="single" w:sz="4" w:space="0" w:color="auto"/>
            </w:tcBorders>
          </w:tcPr>
          <w:p w14:paraId="79BDF9A7" w14:textId="77777777" w:rsidR="004F17AA" w:rsidRPr="00C01FA8" w:rsidRDefault="004F17AA">
            <w:pPr>
              <w:pStyle w:val="Tabletext"/>
            </w:pPr>
            <w:r w:rsidRPr="00C01FA8">
              <w:t>Consumption rate of fish (g WW/day)</w:t>
            </w:r>
          </w:p>
        </w:tc>
        <w:tc>
          <w:tcPr>
            <w:tcW w:w="1355" w:type="dxa"/>
            <w:tcBorders>
              <w:top w:val="single" w:sz="4" w:space="0" w:color="auto"/>
              <w:left w:val="single" w:sz="4" w:space="0" w:color="auto"/>
              <w:bottom w:val="single" w:sz="4" w:space="0" w:color="auto"/>
              <w:right w:val="single" w:sz="4" w:space="0" w:color="auto"/>
            </w:tcBorders>
          </w:tcPr>
          <w:p w14:paraId="081F6938" w14:textId="77777777" w:rsidR="004F17AA" w:rsidRPr="00C01FA8" w:rsidRDefault="004F17AA">
            <w:pPr>
              <w:pStyle w:val="Tabletext"/>
            </w:pPr>
            <w:r>
              <w:t>5.2</w:t>
            </w:r>
          </w:p>
        </w:tc>
        <w:tc>
          <w:tcPr>
            <w:tcW w:w="974" w:type="dxa"/>
            <w:tcBorders>
              <w:top w:val="single" w:sz="4" w:space="0" w:color="auto"/>
              <w:left w:val="single" w:sz="4" w:space="0" w:color="auto"/>
              <w:bottom w:val="single" w:sz="4" w:space="0" w:color="auto"/>
              <w:right w:val="single" w:sz="4" w:space="0" w:color="auto"/>
            </w:tcBorders>
            <w:shd w:val="clear" w:color="auto" w:fill="auto"/>
          </w:tcPr>
          <w:p w14:paraId="38142C09" w14:textId="77777777" w:rsidR="004F17AA" w:rsidRPr="00C01FA8" w:rsidRDefault="004F17AA">
            <w:pPr>
              <w:pStyle w:val="Tabletext"/>
            </w:pPr>
            <w:r>
              <w:t>7.7</w:t>
            </w:r>
          </w:p>
        </w:tc>
        <w:tc>
          <w:tcPr>
            <w:tcW w:w="899" w:type="dxa"/>
            <w:tcBorders>
              <w:top w:val="single" w:sz="4" w:space="0" w:color="auto"/>
              <w:left w:val="single" w:sz="4" w:space="0" w:color="auto"/>
              <w:bottom w:val="single" w:sz="4" w:space="0" w:color="auto"/>
              <w:right w:val="single" w:sz="4" w:space="0" w:color="auto"/>
            </w:tcBorders>
            <w:shd w:val="clear" w:color="auto" w:fill="auto"/>
          </w:tcPr>
          <w:p w14:paraId="78EA32ED" w14:textId="77777777" w:rsidR="004F17AA" w:rsidRPr="00C01FA8" w:rsidRDefault="004F17AA">
            <w:pPr>
              <w:pStyle w:val="Tabletext"/>
            </w:pPr>
            <w:r>
              <w:t>9.6</w:t>
            </w:r>
          </w:p>
        </w:tc>
        <w:tc>
          <w:tcPr>
            <w:tcW w:w="1484" w:type="dxa"/>
            <w:tcBorders>
              <w:top w:val="single" w:sz="4" w:space="0" w:color="auto"/>
              <w:left w:val="single" w:sz="4" w:space="0" w:color="auto"/>
              <w:bottom w:val="single" w:sz="4" w:space="0" w:color="auto"/>
              <w:right w:val="single" w:sz="4" w:space="0" w:color="auto"/>
            </w:tcBorders>
          </w:tcPr>
          <w:p w14:paraId="4BB0B03F" w14:textId="77777777" w:rsidR="004F17AA" w:rsidRPr="00C01FA8" w:rsidRDefault="004F17AA">
            <w:pPr>
              <w:pStyle w:val="Tabletext"/>
            </w:pPr>
            <w:r>
              <w:t>22</w:t>
            </w:r>
          </w:p>
        </w:tc>
        <w:tc>
          <w:tcPr>
            <w:tcW w:w="771" w:type="dxa"/>
            <w:tcBorders>
              <w:top w:val="single" w:sz="4" w:space="0" w:color="auto"/>
              <w:left w:val="single" w:sz="4" w:space="0" w:color="auto"/>
              <w:bottom w:val="single" w:sz="4" w:space="0" w:color="auto"/>
              <w:right w:val="single" w:sz="4" w:space="0" w:color="auto"/>
            </w:tcBorders>
          </w:tcPr>
          <w:p w14:paraId="54664E5B" w14:textId="77777777" w:rsidR="004F17AA" w:rsidRPr="00C01FA8" w:rsidRDefault="004F17AA">
            <w:pPr>
              <w:pStyle w:val="Tabletext"/>
            </w:pPr>
            <w:r>
              <w:t>90</w:t>
            </w:r>
          </w:p>
        </w:tc>
        <w:tc>
          <w:tcPr>
            <w:tcW w:w="4632" w:type="dxa"/>
            <w:tcBorders>
              <w:top w:val="single" w:sz="4" w:space="0" w:color="auto"/>
              <w:left w:val="single" w:sz="4" w:space="0" w:color="auto"/>
              <w:bottom w:val="single" w:sz="4" w:space="0" w:color="auto"/>
              <w:right w:val="single" w:sz="4" w:space="0" w:color="auto"/>
            </w:tcBorders>
          </w:tcPr>
          <w:p w14:paraId="73D8E15B" w14:textId="77777777" w:rsidR="004F17AA" w:rsidRPr="00C01FA8" w:rsidRDefault="004F17AA">
            <w:pPr>
              <w:pStyle w:val="Tabletext"/>
            </w:pPr>
            <w:r w:rsidRPr="00151395">
              <w:t>U.S. EPA (201</w:t>
            </w:r>
            <w:r>
              <w:t>4</w:t>
            </w:r>
            <w:r w:rsidRPr="00151395">
              <w:t>)</w:t>
            </w:r>
            <w:r>
              <w:t xml:space="preserve">, Table E-7: fresh + estuarine fin and </w:t>
            </w:r>
            <w:proofErr w:type="gramStart"/>
            <w:r>
              <w:t>shell fish</w:t>
            </w:r>
            <w:proofErr w:type="gramEnd"/>
            <w:r>
              <w:t>, raw weight, consumers.</w:t>
            </w:r>
          </w:p>
        </w:tc>
      </w:tr>
      <w:tr w:rsidR="004F17AA" w:rsidRPr="00C01FA8" w14:paraId="7967FD06" w14:textId="77777777">
        <w:trPr>
          <w:cantSplit/>
        </w:trPr>
        <w:tc>
          <w:tcPr>
            <w:tcW w:w="1151" w:type="dxa"/>
            <w:tcBorders>
              <w:top w:val="single" w:sz="4" w:space="0" w:color="auto"/>
              <w:left w:val="single" w:sz="4" w:space="0" w:color="auto"/>
              <w:bottom w:val="single" w:sz="4" w:space="0" w:color="auto"/>
              <w:right w:val="single" w:sz="4" w:space="0" w:color="auto"/>
            </w:tcBorders>
          </w:tcPr>
          <w:p w14:paraId="5975C66E" w14:textId="77777777" w:rsidR="004F17AA" w:rsidRPr="00C01FA8" w:rsidRDefault="004F17AA">
            <w:pPr>
              <w:pStyle w:val="Tabletext"/>
            </w:pPr>
            <w:proofErr w:type="spellStart"/>
            <w:r w:rsidRPr="00C01FA8">
              <w:t>CR_exfruit</w:t>
            </w:r>
            <w:proofErr w:type="spellEnd"/>
          </w:p>
        </w:tc>
        <w:tc>
          <w:tcPr>
            <w:tcW w:w="1684" w:type="dxa"/>
            <w:tcBorders>
              <w:top w:val="single" w:sz="4" w:space="0" w:color="auto"/>
              <w:left w:val="single" w:sz="4" w:space="0" w:color="auto"/>
              <w:bottom w:val="single" w:sz="4" w:space="0" w:color="auto"/>
              <w:right w:val="single" w:sz="4" w:space="0" w:color="auto"/>
            </w:tcBorders>
          </w:tcPr>
          <w:p w14:paraId="164A611A" w14:textId="77777777" w:rsidR="004F17AA" w:rsidRPr="00C01FA8" w:rsidRDefault="004F17AA">
            <w:pPr>
              <w:pStyle w:val="Tabletext"/>
            </w:pPr>
            <w:r w:rsidRPr="00C01FA8">
              <w:t>Daily human consumption rate of exposed fruit (g WW/kg BW/day)</w:t>
            </w:r>
          </w:p>
        </w:tc>
        <w:tc>
          <w:tcPr>
            <w:tcW w:w="1355" w:type="dxa"/>
            <w:tcBorders>
              <w:top w:val="single" w:sz="4" w:space="0" w:color="auto"/>
              <w:left w:val="single" w:sz="4" w:space="0" w:color="auto"/>
              <w:bottom w:val="single" w:sz="4" w:space="0" w:color="auto"/>
              <w:right w:val="single" w:sz="4" w:space="0" w:color="auto"/>
            </w:tcBorders>
          </w:tcPr>
          <w:p w14:paraId="3E7BCE94" w14:textId="77777777" w:rsidR="004F17AA" w:rsidRPr="00C01FA8" w:rsidRDefault="004F17AA">
            <w:pPr>
              <w:pStyle w:val="Tabletext"/>
            </w:pPr>
            <w:r w:rsidRPr="00C01FA8">
              <w:t>5.4</w:t>
            </w:r>
          </w:p>
        </w:tc>
        <w:tc>
          <w:tcPr>
            <w:tcW w:w="974" w:type="dxa"/>
            <w:tcBorders>
              <w:top w:val="single" w:sz="4" w:space="0" w:color="auto"/>
              <w:left w:val="single" w:sz="4" w:space="0" w:color="auto"/>
              <w:bottom w:val="single" w:sz="4" w:space="0" w:color="auto"/>
              <w:right w:val="single" w:sz="4" w:space="0" w:color="auto"/>
            </w:tcBorders>
            <w:shd w:val="clear" w:color="auto" w:fill="auto"/>
          </w:tcPr>
          <w:p w14:paraId="2EB0DD15" w14:textId="77777777" w:rsidR="004F17AA" w:rsidRPr="00C01FA8" w:rsidRDefault="004F17AA">
            <w:pPr>
              <w:pStyle w:val="Tabletext"/>
            </w:pPr>
            <w:r w:rsidRPr="00C01FA8">
              <w:t>7.0</w:t>
            </w:r>
          </w:p>
        </w:tc>
        <w:tc>
          <w:tcPr>
            <w:tcW w:w="899" w:type="dxa"/>
            <w:tcBorders>
              <w:top w:val="single" w:sz="4" w:space="0" w:color="auto"/>
              <w:left w:val="single" w:sz="4" w:space="0" w:color="auto"/>
              <w:bottom w:val="single" w:sz="4" w:space="0" w:color="auto"/>
              <w:right w:val="single" w:sz="4" w:space="0" w:color="auto"/>
            </w:tcBorders>
            <w:shd w:val="clear" w:color="auto" w:fill="auto"/>
          </w:tcPr>
          <w:p w14:paraId="521E35E3" w14:textId="77777777" w:rsidR="004F17AA" w:rsidRPr="00C01FA8" w:rsidRDefault="004F17AA">
            <w:pPr>
              <w:pStyle w:val="Tabletext"/>
            </w:pPr>
            <w:r w:rsidRPr="00C01FA8">
              <w:t>3.4</w:t>
            </w:r>
          </w:p>
        </w:tc>
        <w:tc>
          <w:tcPr>
            <w:tcW w:w="1484" w:type="dxa"/>
            <w:tcBorders>
              <w:top w:val="single" w:sz="4" w:space="0" w:color="auto"/>
              <w:left w:val="single" w:sz="4" w:space="0" w:color="auto"/>
              <w:bottom w:val="single" w:sz="4" w:space="0" w:color="auto"/>
              <w:right w:val="single" w:sz="4" w:space="0" w:color="auto"/>
            </w:tcBorders>
          </w:tcPr>
          <w:p w14:paraId="6C061556" w14:textId="77777777" w:rsidR="004F17AA" w:rsidRPr="00C01FA8" w:rsidRDefault="004F17AA">
            <w:pPr>
              <w:pStyle w:val="Tabletext"/>
            </w:pPr>
            <w:r w:rsidRPr="00C01FA8">
              <w:t>5.0</w:t>
            </w:r>
          </w:p>
        </w:tc>
        <w:tc>
          <w:tcPr>
            <w:tcW w:w="771" w:type="dxa"/>
            <w:tcBorders>
              <w:top w:val="single" w:sz="4" w:space="0" w:color="auto"/>
              <w:left w:val="single" w:sz="4" w:space="0" w:color="auto"/>
              <w:bottom w:val="single" w:sz="4" w:space="0" w:color="auto"/>
              <w:right w:val="single" w:sz="4" w:space="0" w:color="auto"/>
            </w:tcBorders>
          </w:tcPr>
          <w:p w14:paraId="406D7635" w14:textId="77777777" w:rsidR="004F17AA" w:rsidRPr="00C01FA8" w:rsidRDefault="004F17AA">
            <w:pPr>
              <w:pStyle w:val="Tabletext"/>
            </w:pPr>
            <w:r>
              <w:t>90</w:t>
            </w:r>
          </w:p>
        </w:tc>
        <w:tc>
          <w:tcPr>
            <w:tcW w:w="4632" w:type="dxa"/>
            <w:tcBorders>
              <w:top w:val="single" w:sz="4" w:space="0" w:color="auto"/>
              <w:left w:val="single" w:sz="4" w:space="0" w:color="auto"/>
              <w:bottom w:val="single" w:sz="4" w:space="0" w:color="auto"/>
              <w:right w:val="single" w:sz="4" w:space="0" w:color="auto"/>
            </w:tcBorders>
          </w:tcPr>
          <w:p w14:paraId="425CB3BC" w14:textId="77777777" w:rsidR="004F17AA" w:rsidRPr="00C01FA8" w:rsidRDefault="004F17AA">
            <w:pPr>
              <w:pStyle w:val="Tabletext"/>
            </w:pPr>
            <w:r w:rsidRPr="00151395">
              <w:t>U.S. EPA (2011)</w:t>
            </w:r>
            <w:r>
              <w:t>, Table 13-58, home produced exposed fruit for children; home-produced exposed fruit for households that farm for adult; all consumers only</w:t>
            </w:r>
          </w:p>
        </w:tc>
      </w:tr>
      <w:tr w:rsidR="004F17AA" w:rsidRPr="00C01FA8" w14:paraId="20F73938" w14:textId="77777777">
        <w:trPr>
          <w:cantSplit/>
        </w:trPr>
        <w:tc>
          <w:tcPr>
            <w:tcW w:w="1151" w:type="dxa"/>
            <w:tcBorders>
              <w:top w:val="single" w:sz="4" w:space="0" w:color="auto"/>
              <w:left w:val="single" w:sz="4" w:space="0" w:color="auto"/>
              <w:bottom w:val="single" w:sz="4" w:space="0" w:color="auto"/>
              <w:right w:val="single" w:sz="4" w:space="0" w:color="auto"/>
            </w:tcBorders>
          </w:tcPr>
          <w:p w14:paraId="2562C532" w14:textId="77777777" w:rsidR="004F17AA" w:rsidRPr="00C01FA8" w:rsidRDefault="004F17AA">
            <w:pPr>
              <w:pStyle w:val="Tabletext"/>
            </w:pPr>
            <w:proofErr w:type="spellStart"/>
            <w:r w:rsidRPr="00C01FA8">
              <w:t>CR_profruit</w:t>
            </w:r>
            <w:proofErr w:type="spellEnd"/>
          </w:p>
        </w:tc>
        <w:tc>
          <w:tcPr>
            <w:tcW w:w="1684" w:type="dxa"/>
            <w:tcBorders>
              <w:top w:val="single" w:sz="4" w:space="0" w:color="auto"/>
              <w:left w:val="single" w:sz="4" w:space="0" w:color="auto"/>
              <w:bottom w:val="single" w:sz="4" w:space="0" w:color="auto"/>
              <w:right w:val="single" w:sz="4" w:space="0" w:color="auto"/>
            </w:tcBorders>
          </w:tcPr>
          <w:p w14:paraId="5933C5EF" w14:textId="77777777" w:rsidR="004F17AA" w:rsidRPr="00C01FA8" w:rsidRDefault="004F17AA">
            <w:pPr>
              <w:pStyle w:val="Tabletext"/>
            </w:pPr>
            <w:r w:rsidRPr="00C01FA8">
              <w:t>Daily human consumption rate of protected fruit (g WW/kg BW/day)</w:t>
            </w:r>
          </w:p>
        </w:tc>
        <w:tc>
          <w:tcPr>
            <w:tcW w:w="1355" w:type="dxa"/>
            <w:tcBorders>
              <w:top w:val="single" w:sz="4" w:space="0" w:color="auto"/>
              <w:left w:val="single" w:sz="4" w:space="0" w:color="auto"/>
              <w:bottom w:val="single" w:sz="4" w:space="0" w:color="auto"/>
              <w:right w:val="single" w:sz="4" w:space="0" w:color="auto"/>
            </w:tcBorders>
          </w:tcPr>
          <w:p w14:paraId="323D5990" w14:textId="77777777" w:rsidR="004F17AA" w:rsidRPr="00C01FA8" w:rsidRDefault="004F17AA">
            <w:pPr>
              <w:pStyle w:val="Tabletext"/>
            </w:pPr>
            <w:r w:rsidRPr="00C01FA8">
              <w:t>16</w:t>
            </w:r>
          </w:p>
        </w:tc>
        <w:tc>
          <w:tcPr>
            <w:tcW w:w="974" w:type="dxa"/>
            <w:tcBorders>
              <w:top w:val="single" w:sz="4" w:space="0" w:color="auto"/>
              <w:left w:val="single" w:sz="4" w:space="0" w:color="auto"/>
              <w:bottom w:val="single" w:sz="4" w:space="0" w:color="auto"/>
              <w:right w:val="single" w:sz="4" w:space="0" w:color="auto"/>
            </w:tcBorders>
            <w:shd w:val="clear" w:color="auto" w:fill="auto"/>
          </w:tcPr>
          <w:p w14:paraId="76A1A6D3" w14:textId="77777777" w:rsidR="004F17AA" w:rsidRPr="00C01FA8" w:rsidRDefault="004F17AA">
            <w:pPr>
              <w:pStyle w:val="Tabletext"/>
            </w:pPr>
            <w:r w:rsidRPr="00C01FA8">
              <w:t>16</w:t>
            </w:r>
          </w:p>
        </w:tc>
        <w:tc>
          <w:tcPr>
            <w:tcW w:w="899" w:type="dxa"/>
            <w:tcBorders>
              <w:top w:val="single" w:sz="4" w:space="0" w:color="auto"/>
              <w:left w:val="single" w:sz="4" w:space="0" w:color="auto"/>
              <w:bottom w:val="single" w:sz="4" w:space="0" w:color="auto"/>
              <w:right w:val="single" w:sz="4" w:space="0" w:color="auto"/>
            </w:tcBorders>
            <w:shd w:val="clear" w:color="auto" w:fill="auto"/>
          </w:tcPr>
          <w:p w14:paraId="3289F1BA" w14:textId="77777777" w:rsidR="004F17AA" w:rsidRPr="00C01FA8" w:rsidRDefault="004F17AA">
            <w:pPr>
              <w:pStyle w:val="Tabletext"/>
            </w:pPr>
            <w:r w:rsidRPr="00C01FA8">
              <w:t>7.4</w:t>
            </w:r>
          </w:p>
        </w:tc>
        <w:tc>
          <w:tcPr>
            <w:tcW w:w="1484" w:type="dxa"/>
            <w:tcBorders>
              <w:top w:val="single" w:sz="4" w:space="0" w:color="auto"/>
              <w:left w:val="single" w:sz="4" w:space="0" w:color="auto"/>
              <w:bottom w:val="single" w:sz="4" w:space="0" w:color="auto"/>
              <w:right w:val="single" w:sz="4" w:space="0" w:color="auto"/>
            </w:tcBorders>
          </w:tcPr>
          <w:p w14:paraId="710B36D2" w14:textId="77777777" w:rsidR="004F17AA" w:rsidRPr="00C01FA8" w:rsidRDefault="004F17AA">
            <w:pPr>
              <w:pStyle w:val="Tabletext"/>
            </w:pPr>
            <w:r>
              <w:t>14</w:t>
            </w:r>
          </w:p>
        </w:tc>
        <w:tc>
          <w:tcPr>
            <w:tcW w:w="771" w:type="dxa"/>
            <w:tcBorders>
              <w:top w:val="single" w:sz="4" w:space="0" w:color="auto"/>
              <w:left w:val="single" w:sz="4" w:space="0" w:color="auto"/>
              <w:bottom w:val="single" w:sz="4" w:space="0" w:color="auto"/>
              <w:right w:val="single" w:sz="4" w:space="0" w:color="auto"/>
            </w:tcBorders>
          </w:tcPr>
          <w:p w14:paraId="564316B7" w14:textId="77777777" w:rsidR="004F17AA" w:rsidRPr="00C01FA8" w:rsidRDefault="004F17AA">
            <w:pPr>
              <w:pStyle w:val="Tabletext"/>
            </w:pPr>
            <w:r>
              <w:t>90</w:t>
            </w:r>
          </w:p>
        </w:tc>
        <w:tc>
          <w:tcPr>
            <w:tcW w:w="4632" w:type="dxa"/>
            <w:tcBorders>
              <w:top w:val="single" w:sz="4" w:space="0" w:color="auto"/>
              <w:left w:val="single" w:sz="4" w:space="0" w:color="auto"/>
              <w:bottom w:val="single" w:sz="4" w:space="0" w:color="auto"/>
              <w:right w:val="single" w:sz="4" w:space="0" w:color="auto"/>
            </w:tcBorders>
          </w:tcPr>
          <w:p w14:paraId="66CB5135" w14:textId="77777777" w:rsidR="004F17AA" w:rsidRPr="00C01FA8" w:rsidRDefault="004F17AA">
            <w:pPr>
              <w:pStyle w:val="Tabletext"/>
            </w:pPr>
            <w:r w:rsidRPr="00151395">
              <w:t>U.S. EPA (2011)</w:t>
            </w:r>
            <w:r>
              <w:t>, Table 13-59, home produced protected fruit for children; home-produced protected fruit for households that farm for adult; all consumers only</w:t>
            </w:r>
          </w:p>
        </w:tc>
      </w:tr>
      <w:tr w:rsidR="004F17AA" w:rsidRPr="00C01FA8" w14:paraId="7D0BF386" w14:textId="77777777">
        <w:trPr>
          <w:cantSplit/>
        </w:trPr>
        <w:tc>
          <w:tcPr>
            <w:tcW w:w="1151" w:type="dxa"/>
            <w:tcBorders>
              <w:top w:val="single" w:sz="4" w:space="0" w:color="auto"/>
              <w:left w:val="single" w:sz="4" w:space="0" w:color="auto"/>
              <w:bottom w:val="single" w:sz="4" w:space="0" w:color="auto"/>
              <w:right w:val="single" w:sz="4" w:space="0" w:color="auto"/>
            </w:tcBorders>
          </w:tcPr>
          <w:p w14:paraId="475AE073" w14:textId="77777777" w:rsidR="004F17AA" w:rsidRPr="00C01FA8" w:rsidRDefault="004F17AA">
            <w:pPr>
              <w:pStyle w:val="Tabletext"/>
            </w:pPr>
            <w:proofErr w:type="spellStart"/>
            <w:r w:rsidRPr="00C01FA8">
              <w:lastRenderedPageBreak/>
              <w:t>CR_exveg</w:t>
            </w:r>
            <w:proofErr w:type="spellEnd"/>
          </w:p>
        </w:tc>
        <w:tc>
          <w:tcPr>
            <w:tcW w:w="1684" w:type="dxa"/>
            <w:tcBorders>
              <w:top w:val="single" w:sz="4" w:space="0" w:color="auto"/>
              <w:left w:val="single" w:sz="4" w:space="0" w:color="auto"/>
              <w:bottom w:val="single" w:sz="4" w:space="0" w:color="auto"/>
              <w:right w:val="single" w:sz="4" w:space="0" w:color="auto"/>
            </w:tcBorders>
          </w:tcPr>
          <w:p w14:paraId="04618415" w14:textId="77777777" w:rsidR="004F17AA" w:rsidRPr="00C01FA8" w:rsidRDefault="004F17AA">
            <w:pPr>
              <w:pStyle w:val="Tabletext"/>
            </w:pPr>
            <w:r w:rsidRPr="00C01FA8">
              <w:t>Daily human consumption rate of exposed vegetables (g WW/kg BW/day)</w:t>
            </w:r>
          </w:p>
        </w:tc>
        <w:tc>
          <w:tcPr>
            <w:tcW w:w="1355" w:type="dxa"/>
            <w:tcBorders>
              <w:top w:val="single" w:sz="4" w:space="0" w:color="auto"/>
              <w:left w:val="single" w:sz="4" w:space="0" w:color="auto"/>
              <w:bottom w:val="single" w:sz="4" w:space="0" w:color="auto"/>
              <w:right w:val="single" w:sz="4" w:space="0" w:color="auto"/>
            </w:tcBorders>
          </w:tcPr>
          <w:p w14:paraId="2C14C71D" w14:textId="77777777" w:rsidR="004F17AA" w:rsidRPr="00C01FA8" w:rsidRDefault="004F17AA">
            <w:pPr>
              <w:pStyle w:val="Tabletext"/>
            </w:pPr>
            <w:r w:rsidRPr="00C01FA8">
              <w:t>6.4</w:t>
            </w:r>
          </w:p>
        </w:tc>
        <w:tc>
          <w:tcPr>
            <w:tcW w:w="974" w:type="dxa"/>
            <w:tcBorders>
              <w:top w:val="single" w:sz="4" w:space="0" w:color="auto"/>
              <w:left w:val="single" w:sz="4" w:space="0" w:color="auto"/>
              <w:bottom w:val="single" w:sz="4" w:space="0" w:color="auto"/>
              <w:right w:val="single" w:sz="4" w:space="0" w:color="auto"/>
            </w:tcBorders>
          </w:tcPr>
          <w:p w14:paraId="342760D4" w14:textId="77777777" w:rsidR="004F17AA" w:rsidRPr="00C01FA8" w:rsidRDefault="004F17AA">
            <w:pPr>
              <w:pStyle w:val="Tabletext"/>
            </w:pPr>
            <w:r w:rsidRPr="00C01FA8">
              <w:t>3.2</w:t>
            </w:r>
          </w:p>
        </w:tc>
        <w:tc>
          <w:tcPr>
            <w:tcW w:w="899" w:type="dxa"/>
            <w:tcBorders>
              <w:top w:val="single" w:sz="4" w:space="0" w:color="auto"/>
              <w:left w:val="single" w:sz="4" w:space="0" w:color="auto"/>
              <w:bottom w:val="single" w:sz="4" w:space="0" w:color="auto"/>
              <w:right w:val="single" w:sz="4" w:space="0" w:color="auto"/>
            </w:tcBorders>
          </w:tcPr>
          <w:p w14:paraId="65BA6ED1" w14:textId="77777777" w:rsidR="004F17AA" w:rsidRPr="00C01FA8" w:rsidRDefault="004F17AA">
            <w:pPr>
              <w:pStyle w:val="Tabletext"/>
            </w:pPr>
            <w:r w:rsidRPr="00C01FA8">
              <w:t>2.4</w:t>
            </w:r>
          </w:p>
        </w:tc>
        <w:tc>
          <w:tcPr>
            <w:tcW w:w="1484" w:type="dxa"/>
            <w:tcBorders>
              <w:top w:val="single" w:sz="4" w:space="0" w:color="auto"/>
              <w:left w:val="single" w:sz="4" w:space="0" w:color="auto"/>
              <w:bottom w:val="single" w:sz="4" w:space="0" w:color="auto"/>
              <w:right w:val="single" w:sz="4" w:space="0" w:color="auto"/>
            </w:tcBorders>
          </w:tcPr>
          <w:p w14:paraId="3C3A44E8" w14:textId="77777777" w:rsidR="004F17AA" w:rsidRPr="00C01FA8" w:rsidRDefault="004F17AA">
            <w:pPr>
              <w:pStyle w:val="Tabletext"/>
            </w:pPr>
            <w:r w:rsidRPr="00C01FA8">
              <w:t>6.0</w:t>
            </w:r>
          </w:p>
        </w:tc>
        <w:tc>
          <w:tcPr>
            <w:tcW w:w="771" w:type="dxa"/>
            <w:tcBorders>
              <w:top w:val="single" w:sz="4" w:space="0" w:color="auto"/>
              <w:left w:val="single" w:sz="4" w:space="0" w:color="auto"/>
              <w:bottom w:val="single" w:sz="4" w:space="0" w:color="auto"/>
              <w:right w:val="single" w:sz="4" w:space="0" w:color="auto"/>
            </w:tcBorders>
          </w:tcPr>
          <w:p w14:paraId="22725139" w14:textId="77777777" w:rsidR="004F17AA" w:rsidRPr="00C01FA8" w:rsidRDefault="004F17AA">
            <w:pPr>
              <w:pStyle w:val="Tabletext"/>
            </w:pPr>
            <w:r>
              <w:t>90</w:t>
            </w:r>
          </w:p>
        </w:tc>
        <w:tc>
          <w:tcPr>
            <w:tcW w:w="4632" w:type="dxa"/>
            <w:tcBorders>
              <w:top w:val="single" w:sz="4" w:space="0" w:color="auto"/>
              <w:left w:val="single" w:sz="4" w:space="0" w:color="auto"/>
              <w:bottom w:val="single" w:sz="4" w:space="0" w:color="auto"/>
              <w:right w:val="single" w:sz="4" w:space="0" w:color="auto"/>
            </w:tcBorders>
          </w:tcPr>
          <w:p w14:paraId="16A2C27D" w14:textId="77777777" w:rsidR="004F17AA" w:rsidRPr="00C01FA8" w:rsidRDefault="004F17AA">
            <w:pPr>
              <w:pStyle w:val="Tabletext"/>
            </w:pPr>
            <w:r w:rsidRPr="00151395">
              <w:t>U.S. EPA (2011)</w:t>
            </w:r>
            <w:r>
              <w:t>, Table 13-60, home produced exposed vegetables for children; home-produced exposed vegetables for households that farm for adult; all consumers only</w:t>
            </w:r>
          </w:p>
        </w:tc>
      </w:tr>
      <w:tr w:rsidR="004F17AA" w:rsidRPr="00C01FA8" w14:paraId="4CEBFC1E" w14:textId="77777777">
        <w:trPr>
          <w:cantSplit/>
        </w:trPr>
        <w:tc>
          <w:tcPr>
            <w:tcW w:w="1151" w:type="dxa"/>
            <w:tcBorders>
              <w:top w:val="single" w:sz="4" w:space="0" w:color="auto"/>
              <w:left w:val="single" w:sz="4" w:space="0" w:color="auto"/>
              <w:bottom w:val="single" w:sz="4" w:space="0" w:color="auto"/>
              <w:right w:val="single" w:sz="4" w:space="0" w:color="auto"/>
            </w:tcBorders>
          </w:tcPr>
          <w:p w14:paraId="4E8A4BC6" w14:textId="77777777" w:rsidR="004F17AA" w:rsidRPr="00C01FA8" w:rsidRDefault="004F17AA">
            <w:pPr>
              <w:pStyle w:val="Tabletext"/>
            </w:pPr>
            <w:proofErr w:type="spellStart"/>
            <w:r w:rsidRPr="00C01FA8">
              <w:t>CR_proveg</w:t>
            </w:r>
            <w:proofErr w:type="spellEnd"/>
          </w:p>
        </w:tc>
        <w:tc>
          <w:tcPr>
            <w:tcW w:w="1684" w:type="dxa"/>
            <w:tcBorders>
              <w:top w:val="single" w:sz="4" w:space="0" w:color="auto"/>
              <w:left w:val="single" w:sz="4" w:space="0" w:color="auto"/>
              <w:bottom w:val="single" w:sz="4" w:space="0" w:color="auto"/>
              <w:right w:val="single" w:sz="4" w:space="0" w:color="auto"/>
            </w:tcBorders>
          </w:tcPr>
          <w:p w14:paraId="2A89BA95" w14:textId="77777777" w:rsidR="004F17AA" w:rsidRPr="00C01FA8" w:rsidRDefault="004F17AA">
            <w:pPr>
              <w:pStyle w:val="Tabletext"/>
            </w:pPr>
            <w:r w:rsidRPr="00C01FA8">
              <w:t>Daily human consumption rate of protected vegetables (g WW/kg BW/day)</w:t>
            </w:r>
          </w:p>
        </w:tc>
        <w:tc>
          <w:tcPr>
            <w:tcW w:w="1355" w:type="dxa"/>
            <w:tcBorders>
              <w:top w:val="single" w:sz="4" w:space="0" w:color="auto"/>
              <w:left w:val="single" w:sz="4" w:space="0" w:color="auto"/>
              <w:bottom w:val="single" w:sz="4" w:space="0" w:color="auto"/>
              <w:right w:val="single" w:sz="4" w:space="0" w:color="auto"/>
            </w:tcBorders>
          </w:tcPr>
          <w:p w14:paraId="00C79CD5" w14:textId="77777777" w:rsidR="004F17AA" w:rsidRPr="00C01FA8" w:rsidRDefault="004F17AA">
            <w:pPr>
              <w:pStyle w:val="Tabletext"/>
            </w:pPr>
            <w:r w:rsidRPr="00C01FA8">
              <w:t>3.1</w:t>
            </w:r>
          </w:p>
        </w:tc>
        <w:tc>
          <w:tcPr>
            <w:tcW w:w="974" w:type="dxa"/>
            <w:tcBorders>
              <w:top w:val="single" w:sz="4" w:space="0" w:color="auto"/>
              <w:left w:val="single" w:sz="4" w:space="0" w:color="auto"/>
              <w:bottom w:val="single" w:sz="4" w:space="0" w:color="auto"/>
              <w:right w:val="single" w:sz="4" w:space="0" w:color="auto"/>
            </w:tcBorders>
            <w:shd w:val="clear" w:color="auto" w:fill="auto"/>
          </w:tcPr>
          <w:p w14:paraId="04D83B6C" w14:textId="77777777" w:rsidR="004F17AA" w:rsidRPr="00C01FA8" w:rsidRDefault="004F17AA">
            <w:pPr>
              <w:pStyle w:val="Tabletext"/>
            </w:pPr>
            <w:r w:rsidRPr="00C01FA8">
              <w:t>2.1</w:t>
            </w:r>
          </w:p>
        </w:tc>
        <w:tc>
          <w:tcPr>
            <w:tcW w:w="899" w:type="dxa"/>
            <w:tcBorders>
              <w:top w:val="single" w:sz="4" w:space="0" w:color="auto"/>
              <w:left w:val="single" w:sz="4" w:space="0" w:color="auto"/>
              <w:bottom w:val="single" w:sz="4" w:space="0" w:color="auto"/>
              <w:right w:val="single" w:sz="4" w:space="0" w:color="auto"/>
            </w:tcBorders>
            <w:shd w:val="clear" w:color="auto" w:fill="auto"/>
          </w:tcPr>
          <w:p w14:paraId="766C5FDF" w14:textId="77777777" w:rsidR="004F17AA" w:rsidRPr="00C01FA8" w:rsidRDefault="004F17AA">
            <w:pPr>
              <w:pStyle w:val="Tabletext"/>
            </w:pPr>
            <w:r w:rsidRPr="00C01FA8">
              <w:t>1.9</w:t>
            </w:r>
          </w:p>
        </w:tc>
        <w:tc>
          <w:tcPr>
            <w:tcW w:w="1484" w:type="dxa"/>
            <w:tcBorders>
              <w:top w:val="single" w:sz="4" w:space="0" w:color="auto"/>
              <w:left w:val="single" w:sz="4" w:space="0" w:color="auto"/>
              <w:bottom w:val="single" w:sz="4" w:space="0" w:color="auto"/>
              <w:right w:val="single" w:sz="4" w:space="0" w:color="auto"/>
            </w:tcBorders>
          </w:tcPr>
          <w:p w14:paraId="36A6D7D8" w14:textId="77777777" w:rsidR="004F17AA" w:rsidRPr="00C01FA8" w:rsidRDefault="004F17AA">
            <w:pPr>
              <w:pStyle w:val="Tabletext"/>
            </w:pPr>
            <w:r w:rsidRPr="00C01FA8">
              <w:t>3.6</w:t>
            </w:r>
          </w:p>
        </w:tc>
        <w:tc>
          <w:tcPr>
            <w:tcW w:w="771" w:type="dxa"/>
            <w:tcBorders>
              <w:top w:val="single" w:sz="4" w:space="0" w:color="auto"/>
              <w:left w:val="single" w:sz="4" w:space="0" w:color="auto"/>
              <w:bottom w:val="single" w:sz="4" w:space="0" w:color="auto"/>
              <w:right w:val="single" w:sz="4" w:space="0" w:color="auto"/>
            </w:tcBorders>
          </w:tcPr>
          <w:p w14:paraId="39B34E5D" w14:textId="77777777" w:rsidR="004F17AA" w:rsidRPr="00C01FA8" w:rsidRDefault="004F17AA">
            <w:pPr>
              <w:pStyle w:val="Tabletext"/>
            </w:pPr>
            <w:r>
              <w:t>90</w:t>
            </w:r>
          </w:p>
        </w:tc>
        <w:tc>
          <w:tcPr>
            <w:tcW w:w="4632" w:type="dxa"/>
            <w:tcBorders>
              <w:top w:val="single" w:sz="4" w:space="0" w:color="auto"/>
              <w:left w:val="single" w:sz="4" w:space="0" w:color="auto"/>
              <w:bottom w:val="single" w:sz="4" w:space="0" w:color="auto"/>
              <w:right w:val="single" w:sz="4" w:space="0" w:color="auto"/>
            </w:tcBorders>
          </w:tcPr>
          <w:p w14:paraId="2ED217E8" w14:textId="77777777" w:rsidR="004F17AA" w:rsidRPr="00C01FA8" w:rsidRDefault="004F17AA">
            <w:pPr>
              <w:pStyle w:val="Tabletext"/>
            </w:pPr>
            <w:r w:rsidRPr="00151395">
              <w:t>U.S. EPA (2011)</w:t>
            </w:r>
            <w:r>
              <w:t>, Table 13-61, home produced protected vegetables for children; home-produced protected vegetables for households that farm for adult; all consumers only</w:t>
            </w:r>
          </w:p>
        </w:tc>
      </w:tr>
      <w:tr w:rsidR="004F17AA" w:rsidRPr="00C01FA8" w14:paraId="2B4027A2" w14:textId="77777777">
        <w:trPr>
          <w:cantSplit/>
        </w:trPr>
        <w:tc>
          <w:tcPr>
            <w:tcW w:w="1151" w:type="dxa"/>
            <w:tcBorders>
              <w:top w:val="single" w:sz="4" w:space="0" w:color="auto"/>
              <w:left w:val="single" w:sz="4" w:space="0" w:color="auto"/>
              <w:bottom w:val="single" w:sz="4" w:space="0" w:color="auto"/>
              <w:right w:val="single" w:sz="4" w:space="0" w:color="auto"/>
            </w:tcBorders>
          </w:tcPr>
          <w:p w14:paraId="1433E6C3" w14:textId="77777777" w:rsidR="004F17AA" w:rsidRPr="00C01FA8" w:rsidRDefault="004F17AA">
            <w:pPr>
              <w:pStyle w:val="Tabletext"/>
            </w:pPr>
            <w:proofErr w:type="spellStart"/>
            <w:r w:rsidRPr="00C01FA8">
              <w:t>CR_root</w:t>
            </w:r>
            <w:proofErr w:type="spellEnd"/>
          </w:p>
        </w:tc>
        <w:tc>
          <w:tcPr>
            <w:tcW w:w="1684" w:type="dxa"/>
            <w:tcBorders>
              <w:top w:val="single" w:sz="4" w:space="0" w:color="auto"/>
              <w:left w:val="single" w:sz="4" w:space="0" w:color="auto"/>
              <w:bottom w:val="single" w:sz="4" w:space="0" w:color="auto"/>
              <w:right w:val="single" w:sz="4" w:space="0" w:color="auto"/>
            </w:tcBorders>
          </w:tcPr>
          <w:p w14:paraId="262894D8" w14:textId="77777777" w:rsidR="004F17AA" w:rsidRPr="00C01FA8" w:rsidRDefault="004F17AA">
            <w:pPr>
              <w:pStyle w:val="Tabletext"/>
            </w:pPr>
            <w:r w:rsidRPr="00C01FA8">
              <w:t>Daily human consumption rate of below ground vegetables (g WW/kg BW/day)</w:t>
            </w:r>
          </w:p>
        </w:tc>
        <w:tc>
          <w:tcPr>
            <w:tcW w:w="1355" w:type="dxa"/>
            <w:tcBorders>
              <w:top w:val="single" w:sz="4" w:space="0" w:color="auto"/>
              <w:left w:val="single" w:sz="4" w:space="0" w:color="auto"/>
              <w:bottom w:val="single" w:sz="4" w:space="0" w:color="auto"/>
              <w:right w:val="single" w:sz="4" w:space="0" w:color="auto"/>
            </w:tcBorders>
          </w:tcPr>
          <w:p w14:paraId="7DE2D950" w14:textId="77777777" w:rsidR="004F17AA" w:rsidRPr="00C01FA8" w:rsidRDefault="004F17AA">
            <w:pPr>
              <w:pStyle w:val="Tabletext"/>
            </w:pPr>
            <w:r w:rsidRPr="00C01FA8">
              <w:t>5.7</w:t>
            </w:r>
          </w:p>
        </w:tc>
        <w:tc>
          <w:tcPr>
            <w:tcW w:w="974" w:type="dxa"/>
            <w:tcBorders>
              <w:top w:val="single" w:sz="4" w:space="0" w:color="auto"/>
              <w:left w:val="single" w:sz="4" w:space="0" w:color="auto"/>
              <w:bottom w:val="single" w:sz="4" w:space="0" w:color="auto"/>
              <w:right w:val="single" w:sz="4" w:space="0" w:color="auto"/>
            </w:tcBorders>
            <w:shd w:val="clear" w:color="auto" w:fill="auto"/>
          </w:tcPr>
          <w:p w14:paraId="02B7D0C5" w14:textId="77777777" w:rsidR="004F17AA" w:rsidRPr="00C01FA8" w:rsidRDefault="004F17AA">
            <w:pPr>
              <w:pStyle w:val="Tabletext"/>
            </w:pPr>
            <w:r w:rsidRPr="00C01FA8">
              <w:t>3.8</w:t>
            </w:r>
          </w:p>
        </w:tc>
        <w:tc>
          <w:tcPr>
            <w:tcW w:w="899" w:type="dxa"/>
            <w:tcBorders>
              <w:top w:val="single" w:sz="4" w:space="0" w:color="auto"/>
              <w:left w:val="single" w:sz="4" w:space="0" w:color="auto"/>
              <w:bottom w:val="single" w:sz="4" w:space="0" w:color="auto"/>
              <w:right w:val="single" w:sz="4" w:space="0" w:color="auto"/>
            </w:tcBorders>
            <w:shd w:val="clear" w:color="auto" w:fill="auto"/>
          </w:tcPr>
          <w:p w14:paraId="60D0CF09" w14:textId="77777777" w:rsidR="004F17AA" w:rsidRPr="00C01FA8" w:rsidRDefault="004F17AA">
            <w:pPr>
              <w:pStyle w:val="Tabletext"/>
            </w:pPr>
            <w:r w:rsidRPr="00C01FA8">
              <w:t>2.3</w:t>
            </w:r>
          </w:p>
        </w:tc>
        <w:tc>
          <w:tcPr>
            <w:tcW w:w="1484" w:type="dxa"/>
            <w:tcBorders>
              <w:top w:val="single" w:sz="4" w:space="0" w:color="auto"/>
              <w:left w:val="single" w:sz="4" w:space="0" w:color="auto"/>
              <w:bottom w:val="single" w:sz="4" w:space="0" w:color="auto"/>
              <w:right w:val="single" w:sz="4" w:space="0" w:color="auto"/>
            </w:tcBorders>
          </w:tcPr>
          <w:p w14:paraId="45A37253" w14:textId="77777777" w:rsidR="004F17AA" w:rsidRPr="00C01FA8" w:rsidRDefault="004F17AA">
            <w:pPr>
              <w:pStyle w:val="Tabletext"/>
            </w:pPr>
            <w:r w:rsidRPr="00C01FA8">
              <w:t>3.1</w:t>
            </w:r>
          </w:p>
        </w:tc>
        <w:tc>
          <w:tcPr>
            <w:tcW w:w="771" w:type="dxa"/>
            <w:tcBorders>
              <w:top w:val="single" w:sz="4" w:space="0" w:color="auto"/>
              <w:left w:val="single" w:sz="4" w:space="0" w:color="auto"/>
              <w:bottom w:val="single" w:sz="4" w:space="0" w:color="auto"/>
              <w:right w:val="single" w:sz="4" w:space="0" w:color="auto"/>
            </w:tcBorders>
          </w:tcPr>
          <w:p w14:paraId="2A65B3C5" w14:textId="77777777" w:rsidR="004F17AA" w:rsidRPr="00C01FA8" w:rsidRDefault="004F17AA">
            <w:pPr>
              <w:pStyle w:val="Tabletext"/>
            </w:pPr>
            <w:r>
              <w:t>90</w:t>
            </w:r>
          </w:p>
        </w:tc>
        <w:tc>
          <w:tcPr>
            <w:tcW w:w="4632" w:type="dxa"/>
            <w:tcBorders>
              <w:top w:val="single" w:sz="4" w:space="0" w:color="auto"/>
              <w:left w:val="single" w:sz="4" w:space="0" w:color="auto"/>
              <w:bottom w:val="single" w:sz="4" w:space="0" w:color="auto"/>
              <w:right w:val="single" w:sz="4" w:space="0" w:color="auto"/>
            </w:tcBorders>
          </w:tcPr>
          <w:p w14:paraId="1AAE4956" w14:textId="77777777" w:rsidR="004F17AA" w:rsidRPr="00C01FA8" w:rsidRDefault="004F17AA">
            <w:pPr>
              <w:pStyle w:val="Tabletext"/>
            </w:pPr>
            <w:r w:rsidRPr="00151395">
              <w:t>U.S. EPA (2011)</w:t>
            </w:r>
            <w:r>
              <w:t>, Table 13-62, home produced root vegetables for children; home-produced root vegetables for households that farm for adult; all consumers only</w:t>
            </w:r>
          </w:p>
        </w:tc>
      </w:tr>
      <w:tr w:rsidR="004F17AA" w:rsidRPr="00C01FA8" w14:paraId="4923566F" w14:textId="77777777">
        <w:trPr>
          <w:cantSplit/>
        </w:trPr>
        <w:tc>
          <w:tcPr>
            <w:tcW w:w="12950" w:type="dxa"/>
            <w:gridSpan w:val="8"/>
            <w:tcBorders>
              <w:top w:val="single" w:sz="4" w:space="0" w:color="auto"/>
            </w:tcBorders>
          </w:tcPr>
          <w:p w14:paraId="573D3EF4" w14:textId="77777777" w:rsidR="004F17AA" w:rsidRPr="00C01FA8" w:rsidRDefault="004F17AA">
            <w:pPr>
              <w:pStyle w:val="Tablenote"/>
            </w:pPr>
            <w:r w:rsidRPr="00C01FA8">
              <w:rPr>
                <w:vertAlign w:val="superscript"/>
              </w:rPr>
              <w:t>a</w:t>
            </w:r>
            <w:r w:rsidRPr="00C01FA8">
              <w:tab/>
              <w:t>No data for Child 1-5, so Child 6-11 used.</w:t>
            </w:r>
          </w:p>
          <w:p w14:paraId="63A4ECF5" w14:textId="77777777" w:rsidR="004F17AA" w:rsidRPr="00C01FA8" w:rsidRDefault="004F17AA">
            <w:pPr>
              <w:pStyle w:val="Tablenote"/>
            </w:pPr>
            <w:r w:rsidRPr="00C01FA8">
              <w:rPr>
                <w:vertAlign w:val="superscript"/>
              </w:rPr>
              <w:t>b</w:t>
            </w:r>
            <w:r w:rsidRPr="00C01FA8">
              <w:tab/>
              <w:t>All child exposure starts at 1 yr, so only Child 1-5 value used.</w:t>
            </w:r>
          </w:p>
        </w:tc>
      </w:tr>
    </w:tbl>
    <w:p w14:paraId="6BB7BB96" w14:textId="77777777" w:rsidR="004F17AA" w:rsidRDefault="004F17AA" w:rsidP="004F17AA">
      <w:pPr>
        <w:pStyle w:val="Appheading1"/>
        <w:sectPr w:rsidR="004F17AA">
          <w:pgSz w:w="15840" w:h="12240" w:orient="landscape" w:code="1"/>
          <w:pgMar w:top="1440" w:right="1440" w:bottom="1440" w:left="1440" w:header="720" w:footer="720" w:gutter="0"/>
          <w:pgNumType w:start="1"/>
          <w:cols w:space="720"/>
          <w:noEndnote/>
          <w:docGrid w:linePitch="326"/>
        </w:sectPr>
      </w:pPr>
      <w:bookmarkStart w:id="145" w:name="_Toc349046408"/>
    </w:p>
    <w:p w14:paraId="02A44C7A" w14:textId="77777777" w:rsidR="004F17AA" w:rsidRPr="002A27E7" w:rsidRDefault="004F17AA" w:rsidP="004F17AA">
      <w:pPr>
        <w:pStyle w:val="Appheading1"/>
      </w:pPr>
      <w:r w:rsidRPr="002A27E7">
        <w:lastRenderedPageBreak/>
        <w:t>B.5</w:t>
      </w:r>
      <w:r>
        <w:t xml:space="preserve"> </w:t>
      </w:r>
      <w:r w:rsidRPr="002A27E7">
        <w:t xml:space="preserve">Ecological </w:t>
      </w:r>
      <w:bookmarkEnd w:id="145"/>
      <w:r w:rsidRPr="005217EC">
        <w:t>Exposure</w:t>
      </w:r>
      <w:r w:rsidRPr="002A27E7">
        <w:t xml:space="preserve"> Data </w:t>
      </w:r>
    </w:p>
    <w:p w14:paraId="741695D8" w14:textId="77777777" w:rsidR="004F17AA" w:rsidRPr="00C01FA8" w:rsidRDefault="004F17AA" w:rsidP="004F17AA">
      <w:pPr>
        <w:pStyle w:val="BodyText"/>
      </w:pPr>
      <w:r w:rsidRPr="00C01FA8">
        <w:t>The ecological evaluation is based on predicted chemical concentrations in environmental media (e.g., soil, sediment) or predicted exposure doses for birds and mammals. The predicted chemical concentrations are compared to either an environmental quality criterion (e.g., Ambient Water Quality Criterion) or a concentration-based benchmark for certain receptors (e.g., early life-stage lethality to fish in direct contact with contaminated water). The predicted doses are compared to dose-based benchmarks (in mg/kg-day) to estimate potential ecological hazard to these receptor species.</w:t>
      </w:r>
    </w:p>
    <w:p w14:paraId="217F8226" w14:textId="77777777" w:rsidR="004F17AA" w:rsidRPr="00C01FA8" w:rsidRDefault="004F17AA" w:rsidP="004F17AA">
      <w:pPr>
        <w:pStyle w:val="BodyText"/>
      </w:pPr>
      <w:r w:rsidRPr="00C01FA8">
        <w:t>Concentration-based benchmarks (those for community and plant receptors, as well as the ecological Soil Screening Levels [</w:t>
      </w:r>
      <w:proofErr w:type="spellStart"/>
      <w:r w:rsidRPr="00C01FA8">
        <w:t>EcoSSLs</w:t>
      </w:r>
      <w:proofErr w:type="spellEnd"/>
      <w:r w:rsidRPr="00C01FA8">
        <w:t>] for the general receptors “birds” and “mammals”) require no additional data—they are compared directly to the soil or water or sediment concentration calculated by the model.</w:t>
      </w:r>
    </w:p>
    <w:p w14:paraId="33B0ADF8" w14:textId="40F44508" w:rsidR="004F17AA" w:rsidRPr="00C01FA8" w:rsidRDefault="004F17AA" w:rsidP="004F17AA">
      <w:pPr>
        <w:pStyle w:val="BodyText"/>
      </w:pPr>
      <w:r w:rsidRPr="00C01FA8">
        <w:t>Dose-based benchmarks require additional species-specific exposure factors to calculate dose from media concentrations: average adult body weight and dietary consumption rates (</w:t>
      </w:r>
      <w:r w:rsidRPr="00C01FA8">
        <w:rPr>
          <w:b/>
        </w:rPr>
        <w:t>Table B-12</w:t>
      </w:r>
      <w:r w:rsidRPr="00C01FA8">
        <w:t xml:space="preserve">) and dietary composition (diet fractions; </w:t>
      </w:r>
      <w:r w:rsidRPr="00C01FA8">
        <w:rPr>
          <w:b/>
        </w:rPr>
        <w:t>Table B-13</w:t>
      </w:r>
      <w:r w:rsidRPr="00C01FA8">
        <w:t xml:space="preserve">); note that each row sums to 1, reflecting the total diet. Diet fractions can be modified in the </w:t>
      </w:r>
      <w:r w:rsidR="003F0DE6">
        <w:t>BST</w:t>
      </w:r>
      <w:r w:rsidRPr="00C01FA8">
        <w:t>; Table B-13 shows the default values.</w:t>
      </w:r>
    </w:p>
    <w:p w14:paraId="1C0EC57C" w14:textId="77777777" w:rsidR="004F17AA" w:rsidRPr="00C01FA8" w:rsidRDefault="004F17AA" w:rsidP="004F17AA">
      <w:pPr>
        <w:pStyle w:val="Apptabletitle"/>
      </w:pPr>
      <w:r w:rsidRPr="00C01FA8">
        <w:t>Table B-12. Receptor-Specific Body Weights and Consumption Rates</w:t>
      </w:r>
    </w:p>
    <w:tbl>
      <w:tblPr>
        <w:tblW w:w="900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 w:type="dxa"/>
          <w:left w:w="115" w:type="dxa"/>
          <w:bottom w:w="29" w:type="dxa"/>
          <w:right w:w="115" w:type="dxa"/>
        </w:tblCellMar>
        <w:tblLook w:val="04A0" w:firstRow="1" w:lastRow="0" w:firstColumn="1" w:lastColumn="0" w:noHBand="0" w:noVBand="1"/>
      </w:tblPr>
      <w:tblGrid>
        <w:gridCol w:w="1800"/>
        <w:gridCol w:w="830"/>
        <w:gridCol w:w="921"/>
        <w:gridCol w:w="900"/>
        <w:gridCol w:w="1010"/>
        <w:gridCol w:w="1240"/>
        <w:gridCol w:w="2340"/>
      </w:tblGrid>
      <w:tr w:rsidR="004F17AA" w:rsidRPr="00C01FA8" w14:paraId="3C94DB3E" w14:textId="77777777">
        <w:trPr>
          <w:cantSplit/>
          <w:tblHeader/>
        </w:trPr>
        <w:tc>
          <w:tcPr>
            <w:tcW w:w="1800" w:type="dxa"/>
            <w:vMerge w:val="restart"/>
            <w:shd w:val="clear" w:color="auto" w:fill="B0CCEA"/>
            <w:noWrap/>
            <w:vAlign w:val="bottom"/>
          </w:tcPr>
          <w:p w14:paraId="7DBAD6F9" w14:textId="77777777" w:rsidR="004F17AA" w:rsidRPr="00C01FA8" w:rsidRDefault="004F17AA">
            <w:pPr>
              <w:pStyle w:val="Tablehead0"/>
            </w:pPr>
            <w:r w:rsidRPr="00C01FA8">
              <w:t>Receptor</w:t>
            </w:r>
          </w:p>
        </w:tc>
        <w:tc>
          <w:tcPr>
            <w:tcW w:w="810" w:type="dxa"/>
            <w:vMerge w:val="restart"/>
            <w:shd w:val="clear" w:color="auto" w:fill="B0CCEA"/>
            <w:noWrap/>
            <w:vAlign w:val="bottom"/>
          </w:tcPr>
          <w:p w14:paraId="03D5FFC1" w14:textId="77777777" w:rsidR="004F17AA" w:rsidRPr="00C01FA8" w:rsidRDefault="004F17AA">
            <w:pPr>
              <w:pStyle w:val="Tablehead0"/>
            </w:pPr>
            <w:r w:rsidRPr="00C01FA8">
              <w:t xml:space="preserve">Body Weight </w:t>
            </w:r>
            <w:r w:rsidRPr="00C01FA8">
              <w:br/>
              <w:t>(kg)</w:t>
            </w:r>
          </w:p>
        </w:tc>
        <w:tc>
          <w:tcPr>
            <w:tcW w:w="1800" w:type="dxa"/>
            <w:gridSpan w:val="2"/>
            <w:tcBorders>
              <w:bottom w:val="single" w:sz="4" w:space="0" w:color="auto"/>
            </w:tcBorders>
            <w:shd w:val="clear" w:color="auto" w:fill="B0CCEA"/>
            <w:noWrap/>
            <w:vAlign w:val="bottom"/>
          </w:tcPr>
          <w:p w14:paraId="43C134CD" w14:textId="77777777" w:rsidR="004F17AA" w:rsidRPr="00C01FA8" w:rsidRDefault="004F17AA">
            <w:pPr>
              <w:pStyle w:val="Tablehead0"/>
            </w:pPr>
            <w:r w:rsidRPr="00C01FA8">
              <w:t>Consumption Rate</w:t>
            </w:r>
          </w:p>
        </w:tc>
        <w:tc>
          <w:tcPr>
            <w:tcW w:w="2250" w:type="dxa"/>
            <w:gridSpan w:val="2"/>
            <w:tcBorders>
              <w:bottom w:val="single" w:sz="4" w:space="0" w:color="auto"/>
            </w:tcBorders>
            <w:shd w:val="clear" w:color="auto" w:fill="B0CCEA"/>
            <w:noWrap/>
            <w:vAlign w:val="bottom"/>
          </w:tcPr>
          <w:p w14:paraId="66138452" w14:textId="77777777" w:rsidR="004F17AA" w:rsidRPr="00C01FA8" w:rsidRDefault="004F17AA">
            <w:pPr>
              <w:pStyle w:val="Tablehead0"/>
            </w:pPr>
            <w:r w:rsidRPr="00C01FA8">
              <w:t>Consumption Rate Fraction</w:t>
            </w:r>
          </w:p>
        </w:tc>
        <w:tc>
          <w:tcPr>
            <w:tcW w:w="2340" w:type="dxa"/>
            <w:tcBorders>
              <w:bottom w:val="nil"/>
            </w:tcBorders>
            <w:shd w:val="clear" w:color="auto" w:fill="B0CCEA"/>
            <w:noWrap/>
            <w:vAlign w:val="bottom"/>
          </w:tcPr>
          <w:p w14:paraId="15C8348E" w14:textId="77777777" w:rsidR="004F17AA" w:rsidRPr="00C01FA8" w:rsidRDefault="004F17AA">
            <w:pPr>
              <w:pStyle w:val="Tablehead0"/>
            </w:pPr>
          </w:p>
        </w:tc>
      </w:tr>
      <w:tr w:rsidR="004F17AA" w:rsidRPr="00C01FA8" w14:paraId="45EEC5CC" w14:textId="77777777">
        <w:trPr>
          <w:cantSplit/>
        </w:trPr>
        <w:tc>
          <w:tcPr>
            <w:tcW w:w="1800" w:type="dxa"/>
            <w:vMerge/>
            <w:tcBorders>
              <w:bottom w:val="single" w:sz="4" w:space="0" w:color="auto"/>
            </w:tcBorders>
            <w:shd w:val="clear" w:color="auto" w:fill="B0CCEA"/>
            <w:noWrap/>
            <w:vAlign w:val="bottom"/>
            <w:hideMark/>
          </w:tcPr>
          <w:p w14:paraId="35ABA115" w14:textId="77777777" w:rsidR="004F17AA" w:rsidRPr="00C01FA8" w:rsidRDefault="004F17AA">
            <w:pPr>
              <w:pStyle w:val="Tablehead0"/>
            </w:pPr>
          </w:p>
        </w:tc>
        <w:tc>
          <w:tcPr>
            <w:tcW w:w="810" w:type="dxa"/>
            <w:vMerge/>
            <w:tcBorders>
              <w:bottom w:val="single" w:sz="4" w:space="0" w:color="auto"/>
            </w:tcBorders>
            <w:shd w:val="clear" w:color="auto" w:fill="B0CCEA"/>
            <w:noWrap/>
            <w:vAlign w:val="bottom"/>
            <w:hideMark/>
          </w:tcPr>
          <w:p w14:paraId="144F6804" w14:textId="77777777" w:rsidR="004F17AA" w:rsidRPr="00C01FA8" w:rsidRDefault="004F17AA">
            <w:pPr>
              <w:pStyle w:val="Tablehead0"/>
            </w:pPr>
          </w:p>
        </w:tc>
        <w:tc>
          <w:tcPr>
            <w:tcW w:w="900" w:type="dxa"/>
            <w:tcBorders>
              <w:bottom w:val="single" w:sz="4" w:space="0" w:color="auto"/>
            </w:tcBorders>
            <w:shd w:val="clear" w:color="auto" w:fill="B0CCEA"/>
            <w:noWrap/>
            <w:vAlign w:val="bottom"/>
            <w:hideMark/>
          </w:tcPr>
          <w:p w14:paraId="45561C92" w14:textId="77777777" w:rsidR="004F17AA" w:rsidRPr="00C01FA8" w:rsidRDefault="004F17AA">
            <w:pPr>
              <w:pStyle w:val="Tablehead0"/>
            </w:pPr>
            <w:r w:rsidRPr="00C01FA8">
              <w:t>Food (kg/day)</w:t>
            </w:r>
          </w:p>
        </w:tc>
        <w:tc>
          <w:tcPr>
            <w:tcW w:w="900" w:type="dxa"/>
            <w:tcBorders>
              <w:bottom w:val="single" w:sz="4" w:space="0" w:color="auto"/>
            </w:tcBorders>
            <w:shd w:val="clear" w:color="auto" w:fill="B0CCEA"/>
            <w:noWrap/>
            <w:vAlign w:val="bottom"/>
            <w:hideMark/>
          </w:tcPr>
          <w:p w14:paraId="1392F2F2" w14:textId="77777777" w:rsidR="004F17AA" w:rsidRPr="00C01FA8" w:rsidRDefault="004F17AA">
            <w:pPr>
              <w:pStyle w:val="Tablehead0"/>
            </w:pPr>
            <w:r w:rsidRPr="00C01FA8">
              <w:t>Water (L/day)</w:t>
            </w:r>
          </w:p>
        </w:tc>
        <w:tc>
          <w:tcPr>
            <w:tcW w:w="990" w:type="dxa"/>
            <w:tcBorders>
              <w:bottom w:val="single" w:sz="4" w:space="0" w:color="auto"/>
            </w:tcBorders>
            <w:shd w:val="clear" w:color="auto" w:fill="B0CCEA"/>
            <w:noWrap/>
            <w:vAlign w:val="bottom"/>
            <w:hideMark/>
          </w:tcPr>
          <w:p w14:paraId="077EE298" w14:textId="77777777" w:rsidR="004F17AA" w:rsidRPr="00C01FA8" w:rsidRDefault="004F17AA">
            <w:pPr>
              <w:pStyle w:val="Tablehead0"/>
            </w:pPr>
            <w:r w:rsidRPr="00C01FA8">
              <w:t xml:space="preserve">Soil </w:t>
            </w:r>
            <w:r w:rsidRPr="00C01FA8">
              <w:br/>
              <w:t>(fraction)</w:t>
            </w:r>
          </w:p>
        </w:tc>
        <w:tc>
          <w:tcPr>
            <w:tcW w:w="1260" w:type="dxa"/>
            <w:tcBorders>
              <w:bottom w:val="single" w:sz="4" w:space="0" w:color="auto"/>
            </w:tcBorders>
            <w:shd w:val="clear" w:color="auto" w:fill="B0CCEA"/>
            <w:vAlign w:val="bottom"/>
          </w:tcPr>
          <w:p w14:paraId="29C788EF" w14:textId="77777777" w:rsidR="004F17AA" w:rsidRPr="00C01FA8" w:rsidRDefault="004F17AA">
            <w:pPr>
              <w:pStyle w:val="Tablehead0"/>
            </w:pPr>
            <w:r w:rsidRPr="00C01FA8">
              <w:t>Sediment (fraction)</w:t>
            </w:r>
          </w:p>
        </w:tc>
        <w:tc>
          <w:tcPr>
            <w:tcW w:w="2340" w:type="dxa"/>
            <w:tcBorders>
              <w:top w:val="nil"/>
              <w:bottom w:val="single" w:sz="4" w:space="0" w:color="auto"/>
            </w:tcBorders>
            <w:shd w:val="clear" w:color="auto" w:fill="B0CCEA"/>
            <w:noWrap/>
            <w:vAlign w:val="bottom"/>
            <w:hideMark/>
          </w:tcPr>
          <w:p w14:paraId="66DCF6A3" w14:textId="77777777" w:rsidR="004F17AA" w:rsidRPr="00C01FA8" w:rsidRDefault="004F17AA">
            <w:pPr>
              <w:pStyle w:val="Tablehead0"/>
            </w:pPr>
            <w:r w:rsidRPr="00C01FA8">
              <w:t>Reference</w:t>
            </w:r>
          </w:p>
        </w:tc>
      </w:tr>
      <w:tr w:rsidR="004F17AA" w:rsidRPr="00C01FA8" w14:paraId="063BCE2D" w14:textId="77777777">
        <w:trPr>
          <w:cantSplit/>
        </w:trPr>
        <w:tc>
          <w:tcPr>
            <w:tcW w:w="1800" w:type="dxa"/>
            <w:tcBorders>
              <w:right w:val="nil"/>
            </w:tcBorders>
            <w:shd w:val="clear" w:color="auto" w:fill="FBF9B9"/>
            <w:noWrap/>
            <w:vAlign w:val="bottom"/>
            <w:hideMark/>
          </w:tcPr>
          <w:p w14:paraId="7427033D" w14:textId="77777777" w:rsidR="004F17AA" w:rsidRPr="00C01FA8" w:rsidRDefault="004F17AA">
            <w:pPr>
              <w:pStyle w:val="Tablesubheadleft"/>
            </w:pPr>
            <w:r w:rsidRPr="00C01FA8">
              <w:t>Birds</w:t>
            </w:r>
          </w:p>
        </w:tc>
        <w:tc>
          <w:tcPr>
            <w:tcW w:w="810" w:type="dxa"/>
            <w:tcBorders>
              <w:left w:val="nil"/>
              <w:right w:val="nil"/>
            </w:tcBorders>
            <w:shd w:val="clear" w:color="auto" w:fill="FBF9B9"/>
            <w:noWrap/>
            <w:vAlign w:val="bottom"/>
            <w:hideMark/>
          </w:tcPr>
          <w:p w14:paraId="17B43D17" w14:textId="77777777" w:rsidR="004F17AA" w:rsidRPr="00C01FA8" w:rsidRDefault="004F17AA">
            <w:pPr>
              <w:pStyle w:val="TableHead"/>
              <w:keepNext/>
              <w:keepLines/>
              <w:widowControl/>
              <w:rPr>
                <w:rFonts w:ascii="Times New Roman" w:hAnsi="Times New Roman"/>
                <w:szCs w:val="18"/>
              </w:rPr>
            </w:pPr>
          </w:p>
        </w:tc>
        <w:tc>
          <w:tcPr>
            <w:tcW w:w="900" w:type="dxa"/>
            <w:tcBorders>
              <w:left w:val="nil"/>
              <w:right w:val="nil"/>
            </w:tcBorders>
            <w:shd w:val="clear" w:color="auto" w:fill="FBF9B9"/>
            <w:noWrap/>
            <w:vAlign w:val="bottom"/>
            <w:hideMark/>
          </w:tcPr>
          <w:p w14:paraId="78984DA1" w14:textId="77777777" w:rsidR="004F17AA" w:rsidRPr="00C01FA8" w:rsidRDefault="004F17AA">
            <w:pPr>
              <w:pStyle w:val="TableHead"/>
              <w:keepNext/>
              <w:keepLines/>
              <w:widowControl/>
              <w:rPr>
                <w:rFonts w:ascii="Times New Roman" w:hAnsi="Times New Roman"/>
                <w:szCs w:val="18"/>
              </w:rPr>
            </w:pPr>
          </w:p>
        </w:tc>
        <w:tc>
          <w:tcPr>
            <w:tcW w:w="900" w:type="dxa"/>
            <w:tcBorders>
              <w:left w:val="nil"/>
              <w:right w:val="nil"/>
            </w:tcBorders>
            <w:shd w:val="clear" w:color="auto" w:fill="FBF9B9"/>
            <w:noWrap/>
            <w:vAlign w:val="bottom"/>
            <w:hideMark/>
          </w:tcPr>
          <w:p w14:paraId="05E71520" w14:textId="77777777" w:rsidR="004F17AA" w:rsidRPr="00C01FA8" w:rsidRDefault="004F17AA">
            <w:pPr>
              <w:pStyle w:val="TableHead"/>
              <w:keepNext/>
              <w:keepLines/>
              <w:widowControl/>
              <w:rPr>
                <w:rFonts w:ascii="Times New Roman" w:hAnsi="Times New Roman"/>
                <w:szCs w:val="18"/>
              </w:rPr>
            </w:pPr>
          </w:p>
        </w:tc>
        <w:tc>
          <w:tcPr>
            <w:tcW w:w="990" w:type="dxa"/>
            <w:tcBorders>
              <w:left w:val="nil"/>
              <w:right w:val="nil"/>
            </w:tcBorders>
            <w:shd w:val="clear" w:color="auto" w:fill="FBF9B9"/>
            <w:noWrap/>
            <w:vAlign w:val="bottom"/>
            <w:hideMark/>
          </w:tcPr>
          <w:p w14:paraId="0D221504" w14:textId="77777777" w:rsidR="004F17AA" w:rsidRPr="00C01FA8" w:rsidRDefault="004F17AA">
            <w:pPr>
              <w:pStyle w:val="TableHead"/>
              <w:keepNext/>
              <w:keepLines/>
              <w:widowControl/>
              <w:rPr>
                <w:rFonts w:ascii="Times New Roman" w:hAnsi="Times New Roman"/>
                <w:szCs w:val="18"/>
              </w:rPr>
            </w:pPr>
          </w:p>
        </w:tc>
        <w:tc>
          <w:tcPr>
            <w:tcW w:w="1260" w:type="dxa"/>
            <w:tcBorders>
              <w:left w:val="nil"/>
              <w:right w:val="nil"/>
            </w:tcBorders>
            <w:shd w:val="clear" w:color="auto" w:fill="FBF9B9"/>
          </w:tcPr>
          <w:p w14:paraId="6F8CEA41" w14:textId="77777777" w:rsidR="004F17AA" w:rsidRPr="00C01FA8" w:rsidRDefault="004F17AA">
            <w:pPr>
              <w:pStyle w:val="TableHead"/>
              <w:keepNext/>
              <w:keepLines/>
              <w:widowControl/>
              <w:rPr>
                <w:rFonts w:ascii="Times New Roman" w:hAnsi="Times New Roman"/>
                <w:szCs w:val="18"/>
              </w:rPr>
            </w:pPr>
          </w:p>
        </w:tc>
        <w:tc>
          <w:tcPr>
            <w:tcW w:w="2340" w:type="dxa"/>
            <w:tcBorders>
              <w:left w:val="nil"/>
            </w:tcBorders>
            <w:shd w:val="clear" w:color="auto" w:fill="FBF9B9"/>
            <w:noWrap/>
            <w:vAlign w:val="bottom"/>
            <w:hideMark/>
          </w:tcPr>
          <w:p w14:paraId="0C03BB79" w14:textId="77777777" w:rsidR="004F17AA" w:rsidRPr="00C01FA8" w:rsidRDefault="004F17AA">
            <w:pPr>
              <w:pStyle w:val="TableHead"/>
              <w:keepNext/>
              <w:keepLines/>
              <w:widowControl/>
              <w:rPr>
                <w:rFonts w:ascii="Times New Roman" w:hAnsi="Times New Roman"/>
                <w:szCs w:val="18"/>
              </w:rPr>
            </w:pPr>
          </w:p>
        </w:tc>
      </w:tr>
      <w:tr w:rsidR="004F17AA" w:rsidRPr="00C01FA8" w14:paraId="656EF827" w14:textId="77777777">
        <w:trPr>
          <w:cantSplit/>
        </w:trPr>
        <w:tc>
          <w:tcPr>
            <w:tcW w:w="1800" w:type="dxa"/>
            <w:shd w:val="clear" w:color="auto" w:fill="auto"/>
          </w:tcPr>
          <w:p w14:paraId="3F61572F" w14:textId="77777777" w:rsidR="004F17AA" w:rsidRPr="00C01FA8" w:rsidRDefault="004F17AA">
            <w:pPr>
              <w:pStyle w:val="Tabletext"/>
            </w:pPr>
            <w:r w:rsidRPr="00C01FA8">
              <w:t>American Kestrel</w:t>
            </w:r>
          </w:p>
        </w:tc>
        <w:tc>
          <w:tcPr>
            <w:tcW w:w="810" w:type="dxa"/>
            <w:shd w:val="clear" w:color="auto" w:fill="auto"/>
          </w:tcPr>
          <w:p w14:paraId="145A80D1" w14:textId="77777777" w:rsidR="004F17AA" w:rsidRPr="00C01FA8" w:rsidRDefault="004F17AA">
            <w:pPr>
              <w:pStyle w:val="Tabletext"/>
            </w:pPr>
            <w:r w:rsidRPr="00C01FA8">
              <w:t>0.12</w:t>
            </w:r>
          </w:p>
        </w:tc>
        <w:tc>
          <w:tcPr>
            <w:tcW w:w="900" w:type="dxa"/>
            <w:shd w:val="clear" w:color="auto" w:fill="auto"/>
          </w:tcPr>
          <w:p w14:paraId="6F0C8420" w14:textId="77777777" w:rsidR="004F17AA" w:rsidRPr="00C01FA8" w:rsidRDefault="004F17AA">
            <w:pPr>
              <w:pStyle w:val="Tabletext"/>
            </w:pPr>
            <w:r w:rsidRPr="00C01FA8">
              <w:t>0.096</w:t>
            </w:r>
          </w:p>
        </w:tc>
        <w:tc>
          <w:tcPr>
            <w:tcW w:w="900" w:type="dxa"/>
            <w:shd w:val="clear" w:color="auto" w:fill="auto"/>
          </w:tcPr>
          <w:p w14:paraId="4E35B44A" w14:textId="77777777" w:rsidR="004F17AA" w:rsidRPr="00C01FA8" w:rsidRDefault="004F17AA">
            <w:pPr>
              <w:pStyle w:val="Tabletext"/>
            </w:pPr>
            <w:r w:rsidRPr="00C01FA8">
              <w:t>0.014</w:t>
            </w:r>
          </w:p>
        </w:tc>
        <w:tc>
          <w:tcPr>
            <w:tcW w:w="990" w:type="dxa"/>
            <w:shd w:val="clear" w:color="auto" w:fill="auto"/>
          </w:tcPr>
          <w:p w14:paraId="7D524DAD" w14:textId="77777777" w:rsidR="004F17AA" w:rsidRPr="00C01FA8" w:rsidRDefault="004F17AA">
            <w:pPr>
              <w:pStyle w:val="Tabletext"/>
            </w:pPr>
            <w:r w:rsidRPr="00C01FA8">
              <w:t>0.01</w:t>
            </w:r>
          </w:p>
        </w:tc>
        <w:tc>
          <w:tcPr>
            <w:tcW w:w="1260" w:type="dxa"/>
          </w:tcPr>
          <w:p w14:paraId="597ADB09" w14:textId="77777777" w:rsidR="004F17AA" w:rsidRPr="00C01FA8" w:rsidRDefault="004F17AA">
            <w:pPr>
              <w:pStyle w:val="Tabletext"/>
            </w:pPr>
            <w:r w:rsidRPr="00C01FA8">
              <w:t>NA</w:t>
            </w:r>
          </w:p>
        </w:tc>
        <w:tc>
          <w:tcPr>
            <w:tcW w:w="2340" w:type="dxa"/>
            <w:shd w:val="clear" w:color="auto" w:fill="auto"/>
          </w:tcPr>
          <w:p w14:paraId="5931C567" w14:textId="77777777" w:rsidR="004F17AA" w:rsidRPr="00C01FA8" w:rsidRDefault="004F17AA">
            <w:pPr>
              <w:pStyle w:val="Tabletext"/>
            </w:pPr>
            <w:r w:rsidRPr="00C01FA8">
              <w:t>Wildlife EFH (U.S. EPA, 1993)</w:t>
            </w:r>
          </w:p>
        </w:tc>
      </w:tr>
      <w:tr w:rsidR="004F17AA" w:rsidRPr="00C01FA8" w14:paraId="06EC4B29" w14:textId="77777777">
        <w:trPr>
          <w:cantSplit/>
        </w:trPr>
        <w:tc>
          <w:tcPr>
            <w:tcW w:w="1800" w:type="dxa"/>
            <w:shd w:val="clear" w:color="auto" w:fill="auto"/>
            <w:hideMark/>
          </w:tcPr>
          <w:p w14:paraId="6D32D40C" w14:textId="77777777" w:rsidR="004F17AA" w:rsidRPr="00C01FA8" w:rsidRDefault="004F17AA">
            <w:pPr>
              <w:pStyle w:val="Tabletext"/>
            </w:pPr>
            <w:r w:rsidRPr="00C01FA8">
              <w:t>American Robin</w:t>
            </w:r>
          </w:p>
        </w:tc>
        <w:tc>
          <w:tcPr>
            <w:tcW w:w="810" w:type="dxa"/>
            <w:shd w:val="clear" w:color="auto" w:fill="auto"/>
            <w:hideMark/>
          </w:tcPr>
          <w:p w14:paraId="51FDAF11" w14:textId="77777777" w:rsidR="004F17AA" w:rsidRPr="00C01FA8" w:rsidRDefault="004F17AA">
            <w:pPr>
              <w:pStyle w:val="Tabletext"/>
            </w:pPr>
            <w:r w:rsidRPr="00C01FA8">
              <w:t>0.077</w:t>
            </w:r>
          </w:p>
        </w:tc>
        <w:tc>
          <w:tcPr>
            <w:tcW w:w="900" w:type="dxa"/>
            <w:shd w:val="clear" w:color="auto" w:fill="auto"/>
            <w:hideMark/>
          </w:tcPr>
          <w:p w14:paraId="0C320FCC" w14:textId="77777777" w:rsidR="004F17AA" w:rsidRPr="00C01FA8" w:rsidRDefault="004F17AA">
            <w:pPr>
              <w:pStyle w:val="Tabletext"/>
            </w:pPr>
            <w:r w:rsidRPr="00C01FA8">
              <w:t>0.072</w:t>
            </w:r>
          </w:p>
        </w:tc>
        <w:tc>
          <w:tcPr>
            <w:tcW w:w="900" w:type="dxa"/>
            <w:shd w:val="clear" w:color="auto" w:fill="auto"/>
            <w:hideMark/>
          </w:tcPr>
          <w:p w14:paraId="7794B8CF" w14:textId="77777777" w:rsidR="004F17AA" w:rsidRPr="00C01FA8" w:rsidRDefault="004F17AA">
            <w:pPr>
              <w:pStyle w:val="Tabletext"/>
            </w:pPr>
            <w:r w:rsidRPr="00C01FA8">
              <w:t>0.011</w:t>
            </w:r>
          </w:p>
        </w:tc>
        <w:tc>
          <w:tcPr>
            <w:tcW w:w="990" w:type="dxa"/>
            <w:shd w:val="clear" w:color="auto" w:fill="auto"/>
            <w:hideMark/>
          </w:tcPr>
          <w:p w14:paraId="1F82C3C7" w14:textId="77777777" w:rsidR="004F17AA" w:rsidRPr="00C01FA8" w:rsidRDefault="004F17AA">
            <w:pPr>
              <w:pStyle w:val="Tabletext"/>
            </w:pPr>
            <w:r w:rsidRPr="00C01FA8">
              <w:t>0.01</w:t>
            </w:r>
          </w:p>
        </w:tc>
        <w:tc>
          <w:tcPr>
            <w:tcW w:w="1260" w:type="dxa"/>
          </w:tcPr>
          <w:p w14:paraId="769D7664" w14:textId="77777777" w:rsidR="004F17AA" w:rsidRPr="00C01FA8" w:rsidRDefault="004F17AA">
            <w:pPr>
              <w:pStyle w:val="Tabletext"/>
            </w:pPr>
            <w:r w:rsidRPr="00C01FA8">
              <w:t>NA</w:t>
            </w:r>
          </w:p>
        </w:tc>
        <w:tc>
          <w:tcPr>
            <w:tcW w:w="2340" w:type="dxa"/>
            <w:shd w:val="clear" w:color="auto" w:fill="auto"/>
            <w:hideMark/>
          </w:tcPr>
          <w:p w14:paraId="11D3D703" w14:textId="77777777" w:rsidR="004F17AA" w:rsidRPr="00C01FA8" w:rsidRDefault="004F17AA">
            <w:pPr>
              <w:pStyle w:val="Tabletext"/>
            </w:pPr>
            <w:r w:rsidRPr="00C01FA8">
              <w:t>Wildlife EFH (U.S. EPA, 1993)</w:t>
            </w:r>
          </w:p>
        </w:tc>
      </w:tr>
      <w:tr w:rsidR="004F17AA" w:rsidRPr="00C01FA8" w14:paraId="28CE3EBD" w14:textId="77777777">
        <w:trPr>
          <w:cantSplit/>
        </w:trPr>
        <w:tc>
          <w:tcPr>
            <w:tcW w:w="1800" w:type="dxa"/>
            <w:shd w:val="clear" w:color="auto" w:fill="auto"/>
            <w:hideMark/>
          </w:tcPr>
          <w:p w14:paraId="320C18CC" w14:textId="77777777" w:rsidR="004F17AA" w:rsidRPr="00C01FA8" w:rsidRDefault="004F17AA">
            <w:pPr>
              <w:pStyle w:val="Tabletext"/>
            </w:pPr>
            <w:r w:rsidRPr="00C01FA8">
              <w:t>American Woodcock</w:t>
            </w:r>
          </w:p>
        </w:tc>
        <w:tc>
          <w:tcPr>
            <w:tcW w:w="810" w:type="dxa"/>
            <w:shd w:val="clear" w:color="auto" w:fill="auto"/>
            <w:hideMark/>
          </w:tcPr>
          <w:p w14:paraId="152006BB" w14:textId="77777777" w:rsidR="004F17AA" w:rsidRPr="00C01FA8" w:rsidRDefault="004F17AA">
            <w:pPr>
              <w:pStyle w:val="Tabletext"/>
            </w:pPr>
            <w:r w:rsidRPr="00C01FA8">
              <w:t>0.18</w:t>
            </w:r>
          </w:p>
        </w:tc>
        <w:tc>
          <w:tcPr>
            <w:tcW w:w="900" w:type="dxa"/>
            <w:shd w:val="clear" w:color="auto" w:fill="auto"/>
            <w:hideMark/>
          </w:tcPr>
          <w:p w14:paraId="08AEE564" w14:textId="77777777" w:rsidR="004F17AA" w:rsidRPr="00C01FA8" w:rsidRDefault="004F17AA">
            <w:pPr>
              <w:pStyle w:val="Tabletext"/>
            </w:pPr>
            <w:r w:rsidRPr="00C01FA8">
              <w:t>0.12</w:t>
            </w:r>
          </w:p>
        </w:tc>
        <w:tc>
          <w:tcPr>
            <w:tcW w:w="900" w:type="dxa"/>
            <w:shd w:val="clear" w:color="auto" w:fill="auto"/>
            <w:hideMark/>
          </w:tcPr>
          <w:p w14:paraId="38A2DC4F" w14:textId="77777777" w:rsidR="004F17AA" w:rsidRPr="00C01FA8" w:rsidRDefault="004F17AA">
            <w:pPr>
              <w:pStyle w:val="Tabletext"/>
            </w:pPr>
            <w:r w:rsidRPr="00C01FA8">
              <w:t>0.019</w:t>
            </w:r>
          </w:p>
        </w:tc>
        <w:tc>
          <w:tcPr>
            <w:tcW w:w="990" w:type="dxa"/>
            <w:shd w:val="clear" w:color="auto" w:fill="auto"/>
            <w:hideMark/>
          </w:tcPr>
          <w:p w14:paraId="5AEA9844" w14:textId="77777777" w:rsidR="004F17AA" w:rsidRPr="00C01FA8" w:rsidRDefault="004F17AA">
            <w:pPr>
              <w:pStyle w:val="Tabletext"/>
            </w:pPr>
            <w:r w:rsidRPr="00C01FA8">
              <w:t>0.10</w:t>
            </w:r>
          </w:p>
        </w:tc>
        <w:tc>
          <w:tcPr>
            <w:tcW w:w="1260" w:type="dxa"/>
          </w:tcPr>
          <w:p w14:paraId="74E0532C" w14:textId="77777777" w:rsidR="004F17AA" w:rsidRPr="00C01FA8" w:rsidRDefault="004F17AA">
            <w:pPr>
              <w:pStyle w:val="Tabletext"/>
            </w:pPr>
            <w:r w:rsidRPr="00C01FA8">
              <w:t>NA</w:t>
            </w:r>
          </w:p>
        </w:tc>
        <w:tc>
          <w:tcPr>
            <w:tcW w:w="2340" w:type="dxa"/>
            <w:shd w:val="clear" w:color="auto" w:fill="auto"/>
            <w:hideMark/>
          </w:tcPr>
          <w:p w14:paraId="5CE3C375" w14:textId="77777777" w:rsidR="004F17AA" w:rsidRPr="00C01FA8" w:rsidRDefault="004F17AA">
            <w:pPr>
              <w:pStyle w:val="Tabletext"/>
            </w:pPr>
            <w:r w:rsidRPr="00C01FA8">
              <w:t>Wildlife EFH (U.S. EPA, 1993)</w:t>
            </w:r>
          </w:p>
        </w:tc>
      </w:tr>
      <w:tr w:rsidR="004F17AA" w:rsidRPr="00C01FA8" w14:paraId="09D7B637" w14:textId="77777777">
        <w:trPr>
          <w:cantSplit/>
        </w:trPr>
        <w:tc>
          <w:tcPr>
            <w:tcW w:w="1800" w:type="dxa"/>
            <w:shd w:val="clear" w:color="auto" w:fill="auto"/>
          </w:tcPr>
          <w:p w14:paraId="0B49AD55" w14:textId="77777777" w:rsidR="004F17AA" w:rsidRPr="00C01FA8" w:rsidRDefault="004F17AA">
            <w:pPr>
              <w:pStyle w:val="Tabletext"/>
            </w:pPr>
            <w:r w:rsidRPr="00C01FA8">
              <w:t>Belted Kingfisher</w:t>
            </w:r>
          </w:p>
        </w:tc>
        <w:tc>
          <w:tcPr>
            <w:tcW w:w="810" w:type="dxa"/>
            <w:shd w:val="clear" w:color="auto" w:fill="auto"/>
          </w:tcPr>
          <w:p w14:paraId="248B5319" w14:textId="77777777" w:rsidR="004F17AA" w:rsidRPr="00C01FA8" w:rsidRDefault="004F17AA">
            <w:pPr>
              <w:pStyle w:val="Tabletext"/>
            </w:pPr>
            <w:r w:rsidRPr="00C01FA8">
              <w:t>0.15</w:t>
            </w:r>
          </w:p>
        </w:tc>
        <w:tc>
          <w:tcPr>
            <w:tcW w:w="900" w:type="dxa"/>
            <w:shd w:val="clear" w:color="auto" w:fill="auto"/>
          </w:tcPr>
          <w:p w14:paraId="0FFFA8EC" w14:textId="77777777" w:rsidR="004F17AA" w:rsidRPr="00C01FA8" w:rsidRDefault="004F17AA">
            <w:pPr>
              <w:pStyle w:val="Tabletext"/>
            </w:pPr>
            <w:r w:rsidRPr="00C01FA8">
              <w:t>0.11</w:t>
            </w:r>
          </w:p>
        </w:tc>
        <w:tc>
          <w:tcPr>
            <w:tcW w:w="900" w:type="dxa"/>
            <w:shd w:val="clear" w:color="auto" w:fill="auto"/>
          </w:tcPr>
          <w:p w14:paraId="5E001A1C" w14:textId="77777777" w:rsidR="004F17AA" w:rsidRPr="00C01FA8" w:rsidRDefault="004F17AA">
            <w:pPr>
              <w:pStyle w:val="Tabletext"/>
            </w:pPr>
            <w:r w:rsidRPr="00C01FA8">
              <w:t>0.016</w:t>
            </w:r>
          </w:p>
        </w:tc>
        <w:tc>
          <w:tcPr>
            <w:tcW w:w="990" w:type="dxa"/>
            <w:shd w:val="clear" w:color="auto" w:fill="auto"/>
          </w:tcPr>
          <w:p w14:paraId="44F67CBD" w14:textId="77777777" w:rsidR="004F17AA" w:rsidRPr="00C01FA8" w:rsidRDefault="004F17AA">
            <w:pPr>
              <w:pStyle w:val="Tabletext"/>
            </w:pPr>
            <w:r w:rsidRPr="00C01FA8">
              <w:t>NA</w:t>
            </w:r>
          </w:p>
        </w:tc>
        <w:tc>
          <w:tcPr>
            <w:tcW w:w="1260" w:type="dxa"/>
          </w:tcPr>
          <w:p w14:paraId="3F1C2CF6" w14:textId="77777777" w:rsidR="004F17AA" w:rsidRPr="00C01FA8" w:rsidRDefault="004F17AA">
            <w:pPr>
              <w:pStyle w:val="Tabletext"/>
            </w:pPr>
            <w:r w:rsidRPr="00C01FA8">
              <w:t>0.059</w:t>
            </w:r>
          </w:p>
        </w:tc>
        <w:tc>
          <w:tcPr>
            <w:tcW w:w="2340" w:type="dxa"/>
            <w:shd w:val="clear" w:color="auto" w:fill="auto"/>
          </w:tcPr>
          <w:p w14:paraId="36F5AC17" w14:textId="77777777" w:rsidR="004F17AA" w:rsidRPr="00C01FA8" w:rsidRDefault="004F17AA">
            <w:pPr>
              <w:pStyle w:val="Tabletext"/>
            </w:pPr>
            <w:r w:rsidRPr="00C01FA8">
              <w:t>Wildlife EFH (U.S. EPA, 1993)</w:t>
            </w:r>
          </w:p>
        </w:tc>
      </w:tr>
      <w:tr w:rsidR="004F17AA" w:rsidRPr="00C01FA8" w14:paraId="7FF46C63" w14:textId="77777777">
        <w:trPr>
          <w:cantSplit/>
        </w:trPr>
        <w:tc>
          <w:tcPr>
            <w:tcW w:w="1800" w:type="dxa"/>
            <w:shd w:val="clear" w:color="auto" w:fill="auto"/>
            <w:hideMark/>
          </w:tcPr>
          <w:p w14:paraId="337616E0" w14:textId="77777777" w:rsidR="004F17AA" w:rsidRPr="00C01FA8" w:rsidRDefault="004F17AA">
            <w:pPr>
              <w:pStyle w:val="Tabletext"/>
            </w:pPr>
            <w:r w:rsidRPr="00C01FA8">
              <w:t>Canada Goose</w:t>
            </w:r>
          </w:p>
        </w:tc>
        <w:tc>
          <w:tcPr>
            <w:tcW w:w="810" w:type="dxa"/>
            <w:shd w:val="clear" w:color="auto" w:fill="auto"/>
            <w:hideMark/>
          </w:tcPr>
          <w:p w14:paraId="5458605F" w14:textId="77777777" w:rsidR="004F17AA" w:rsidRPr="00C01FA8" w:rsidRDefault="004F17AA">
            <w:pPr>
              <w:pStyle w:val="Tabletext"/>
            </w:pPr>
            <w:r w:rsidRPr="00C01FA8">
              <w:t>3.0</w:t>
            </w:r>
          </w:p>
        </w:tc>
        <w:tc>
          <w:tcPr>
            <w:tcW w:w="900" w:type="dxa"/>
            <w:shd w:val="clear" w:color="auto" w:fill="auto"/>
            <w:hideMark/>
          </w:tcPr>
          <w:p w14:paraId="5D7603E9" w14:textId="77777777" w:rsidR="004F17AA" w:rsidRPr="00C01FA8" w:rsidRDefault="004F17AA">
            <w:pPr>
              <w:pStyle w:val="Tabletext"/>
            </w:pPr>
            <w:r w:rsidRPr="00C01FA8">
              <w:t>0.78</w:t>
            </w:r>
          </w:p>
        </w:tc>
        <w:tc>
          <w:tcPr>
            <w:tcW w:w="900" w:type="dxa"/>
            <w:shd w:val="clear" w:color="auto" w:fill="auto"/>
            <w:hideMark/>
          </w:tcPr>
          <w:p w14:paraId="1380F4F6" w14:textId="77777777" w:rsidR="004F17AA" w:rsidRPr="00C01FA8" w:rsidRDefault="004F17AA">
            <w:pPr>
              <w:pStyle w:val="Tabletext"/>
            </w:pPr>
            <w:r w:rsidRPr="00C01FA8">
              <w:t>0.12</w:t>
            </w:r>
          </w:p>
        </w:tc>
        <w:tc>
          <w:tcPr>
            <w:tcW w:w="990" w:type="dxa"/>
            <w:shd w:val="clear" w:color="auto" w:fill="auto"/>
            <w:hideMark/>
          </w:tcPr>
          <w:p w14:paraId="554249BF" w14:textId="77777777" w:rsidR="004F17AA" w:rsidRPr="00C01FA8" w:rsidRDefault="004F17AA">
            <w:pPr>
              <w:pStyle w:val="Tabletext"/>
            </w:pPr>
            <w:r w:rsidRPr="00C01FA8">
              <w:t>0.082</w:t>
            </w:r>
          </w:p>
        </w:tc>
        <w:tc>
          <w:tcPr>
            <w:tcW w:w="1260" w:type="dxa"/>
          </w:tcPr>
          <w:p w14:paraId="6B14100E" w14:textId="77777777" w:rsidR="004F17AA" w:rsidRPr="00C01FA8" w:rsidRDefault="004F17AA">
            <w:pPr>
              <w:pStyle w:val="Tabletext"/>
            </w:pPr>
            <w:r w:rsidRPr="00C01FA8">
              <w:t>NA</w:t>
            </w:r>
          </w:p>
        </w:tc>
        <w:tc>
          <w:tcPr>
            <w:tcW w:w="2340" w:type="dxa"/>
            <w:shd w:val="clear" w:color="auto" w:fill="auto"/>
            <w:hideMark/>
          </w:tcPr>
          <w:p w14:paraId="7BB8E9F6" w14:textId="77777777" w:rsidR="004F17AA" w:rsidRPr="00C01FA8" w:rsidRDefault="004F17AA">
            <w:pPr>
              <w:pStyle w:val="Tabletext"/>
            </w:pPr>
            <w:r w:rsidRPr="00C01FA8">
              <w:t>Wildlife EFH (U.S. EPA, 1993)</w:t>
            </w:r>
          </w:p>
        </w:tc>
      </w:tr>
      <w:tr w:rsidR="004F17AA" w:rsidRPr="00C01FA8" w14:paraId="65C51B5E" w14:textId="77777777">
        <w:trPr>
          <w:cantSplit/>
        </w:trPr>
        <w:tc>
          <w:tcPr>
            <w:tcW w:w="1800" w:type="dxa"/>
            <w:shd w:val="clear" w:color="auto" w:fill="auto"/>
            <w:hideMark/>
          </w:tcPr>
          <w:p w14:paraId="5EEF1311" w14:textId="77777777" w:rsidR="004F17AA" w:rsidRPr="00C01FA8" w:rsidRDefault="004F17AA">
            <w:pPr>
              <w:pStyle w:val="Tabletext"/>
            </w:pPr>
            <w:r w:rsidRPr="00C01FA8">
              <w:t>Coopers Hawk</w:t>
            </w:r>
          </w:p>
        </w:tc>
        <w:tc>
          <w:tcPr>
            <w:tcW w:w="810" w:type="dxa"/>
            <w:shd w:val="clear" w:color="auto" w:fill="auto"/>
            <w:hideMark/>
          </w:tcPr>
          <w:p w14:paraId="14BB4BD2" w14:textId="77777777" w:rsidR="004F17AA" w:rsidRPr="00C01FA8" w:rsidRDefault="004F17AA">
            <w:pPr>
              <w:pStyle w:val="Tabletext"/>
            </w:pPr>
            <w:r w:rsidRPr="00C01FA8">
              <w:t>0.41</w:t>
            </w:r>
          </w:p>
        </w:tc>
        <w:tc>
          <w:tcPr>
            <w:tcW w:w="900" w:type="dxa"/>
            <w:shd w:val="clear" w:color="auto" w:fill="auto"/>
            <w:hideMark/>
          </w:tcPr>
          <w:p w14:paraId="70586631" w14:textId="77777777" w:rsidR="004F17AA" w:rsidRPr="00C01FA8" w:rsidRDefault="004F17AA">
            <w:pPr>
              <w:pStyle w:val="Tabletext"/>
            </w:pPr>
            <w:r w:rsidRPr="00C01FA8">
              <w:t>0.21</w:t>
            </w:r>
          </w:p>
        </w:tc>
        <w:tc>
          <w:tcPr>
            <w:tcW w:w="900" w:type="dxa"/>
            <w:shd w:val="clear" w:color="auto" w:fill="auto"/>
            <w:hideMark/>
          </w:tcPr>
          <w:p w14:paraId="0A555AC4" w14:textId="77777777" w:rsidR="004F17AA" w:rsidRPr="00C01FA8" w:rsidRDefault="004F17AA">
            <w:pPr>
              <w:pStyle w:val="Tabletext"/>
            </w:pPr>
            <w:r w:rsidRPr="00C01FA8">
              <w:t>0.032</w:t>
            </w:r>
          </w:p>
        </w:tc>
        <w:tc>
          <w:tcPr>
            <w:tcW w:w="990" w:type="dxa"/>
            <w:shd w:val="clear" w:color="auto" w:fill="auto"/>
            <w:hideMark/>
          </w:tcPr>
          <w:p w14:paraId="0787D983" w14:textId="77777777" w:rsidR="004F17AA" w:rsidRPr="00C01FA8" w:rsidRDefault="004F17AA">
            <w:pPr>
              <w:pStyle w:val="Tabletext"/>
            </w:pPr>
            <w:r w:rsidRPr="00C01FA8">
              <w:t>0.01</w:t>
            </w:r>
          </w:p>
        </w:tc>
        <w:tc>
          <w:tcPr>
            <w:tcW w:w="1260" w:type="dxa"/>
          </w:tcPr>
          <w:p w14:paraId="01B034EF" w14:textId="77777777" w:rsidR="004F17AA" w:rsidRPr="00C01FA8" w:rsidRDefault="004F17AA">
            <w:pPr>
              <w:pStyle w:val="Tabletext"/>
            </w:pPr>
            <w:r w:rsidRPr="00C01FA8">
              <w:t>NA</w:t>
            </w:r>
          </w:p>
        </w:tc>
        <w:tc>
          <w:tcPr>
            <w:tcW w:w="2340" w:type="dxa"/>
            <w:shd w:val="clear" w:color="auto" w:fill="auto"/>
            <w:hideMark/>
          </w:tcPr>
          <w:p w14:paraId="5FEB6D18" w14:textId="77777777" w:rsidR="004F17AA" w:rsidRPr="00C01FA8" w:rsidRDefault="004F17AA">
            <w:pPr>
              <w:pStyle w:val="Tabletext"/>
            </w:pPr>
            <w:r w:rsidRPr="00C01FA8">
              <w:t>Sample et al. (1997)</w:t>
            </w:r>
          </w:p>
        </w:tc>
      </w:tr>
      <w:tr w:rsidR="004F17AA" w:rsidRPr="00C01FA8" w14:paraId="2218C85F" w14:textId="77777777">
        <w:trPr>
          <w:cantSplit/>
        </w:trPr>
        <w:tc>
          <w:tcPr>
            <w:tcW w:w="1800" w:type="dxa"/>
            <w:shd w:val="clear" w:color="auto" w:fill="auto"/>
          </w:tcPr>
          <w:p w14:paraId="55B7DA56" w14:textId="77777777" w:rsidR="004F17AA" w:rsidRPr="00C01FA8" w:rsidRDefault="004F17AA">
            <w:pPr>
              <w:pStyle w:val="Tabletext"/>
            </w:pPr>
            <w:r w:rsidRPr="00C01FA8">
              <w:t>Great Blue Heron</w:t>
            </w:r>
          </w:p>
        </w:tc>
        <w:tc>
          <w:tcPr>
            <w:tcW w:w="810" w:type="dxa"/>
            <w:shd w:val="clear" w:color="auto" w:fill="auto"/>
          </w:tcPr>
          <w:p w14:paraId="093FF262" w14:textId="77777777" w:rsidR="004F17AA" w:rsidRPr="00C01FA8" w:rsidRDefault="004F17AA">
            <w:pPr>
              <w:pStyle w:val="Tabletext"/>
            </w:pPr>
            <w:r w:rsidRPr="00C01FA8">
              <w:rPr>
                <w:color w:val="000000"/>
              </w:rPr>
              <w:t>2.2</w:t>
            </w:r>
          </w:p>
        </w:tc>
        <w:tc>
          <w:tcPr>
            <w:tcW w:w="900" w:type="dxa"/>
            <w:shd w:val="clear" w:color="auto" w:fill="auto"/>
          </w:tcPr>
          <w:p w14:paraId="7542449C" w14:textId="77777777" w:rsidR="004F17AA" w:rsidRPr="00C01FA8" w:rsidRDefault="004F17AA">
            <w:pPr>
              <w:pStyle w:val="Tabletext"/>
            </w:pPr>
            <w:r w:rsidRPr="00C01FA8">
              <w:rPr>
                <w:color w:val="000000"/>
              </w:rPr>
              <w:t>0.65</w:t>
            </w:r>
          </w:p>
        </w:tc>
        <w:tc>
          <w:tcPr>
            <w:tcW w:w="900" w:type="dxa"/>
            <w:shd w:val="clear" w:color="auto" w:fill="auto"/>
          </w:tcPr>
          <w:p w14:paraId="0A4EF88E" w14:textId="77777777" w:rsidR="004F17AA" w:rsidRPr="00C01FA8" w:rsidRDefault="004F17AA">
            <w:pPr>
              <w:pStyle w:val="Tabletext"/>
            </w:pPr>
            <w:r w:rsidRPr="00C01FA8">
              <w:rPr>
                <w:color w:val="000000"/>
              </w:rPr>
              <w:t>0.10</w:t>
            </w:r>
          </w:p>
        </w:tc>
        <w:tc>
          <w:tcPr>
            <w:tcW w:w="990" w:type="dxa"/>
            <w:shd w:val="clear" w:color="auto" w:fill="auto"/>
          </w:tcPr>
          <w:p w14:paraId="12A21803" w14:textId="77777777" w:rsidR="004F17AA" w:rsidRPr="00C01FA8" w:rsidRDefault="004F17AA">
            <w:pPr>
              <w:pStyle w:val="Tabletext"/>
            </w:pPr>
            <w:r w:rsidRPr="00C01FA8">
              <w:rPr>
                <w:color w:val="000000"/>
              </w:rPr>
              <w:t>NA</w:t>
            </w:r>
          </w:p>
        </w:tc>
        <w:tc>
          <w:tcPr>
            <w:tcW w:w="1260" w:type="dxa"/>
          </w:tcPr>
          <w:p w14:paraId="6F7FD5F2" w14:textId="77777777" w:rsidR="004F17AA" w:rsidRPr="00C01FA8" w:rsidRDefault="004F17AA">
            <w:pPr>
              <w:pStyle w:val="Tabletext"/>
            </w:pPr>
            <w:r w:rsidRPr="00C01FA8">
              <w:rPr>
                <w:color w:val="000000"/>
              </w:rPr>
              <w:t>0.094</w:t>
            </w:r>
          </w:p>
        </w:tc>
        <w:tc>
          <w:tcPr>
            <w:tcW w:w="2340" w:type="dxa"/>
            <w:shd w:val="clear" w:color="auto" w:fill="auto"/>
          </w:tcPr>
          <w:p w14:paraId="163FA139" w14:textId="77777777" w:rsidR="004F17AA" w:rsidRPr="00C01FA8" w:rsidRDefault="004F17AA">
            <w:pPr>
              <w:pStyle w:val="Tabletext"/>
            </w:pPr>
            <w:r w:rsidRPr="00C01FA8">
              <w:t>Wildlife EFH (U.S. EPA, 1993)</w:t>
            </w:r>
          </w:p>
        </w:tc>
      </w:tr>
      <w:tr w:rsidR="004F17AA" w:rsidRPr="00C01FA8" w14:paraId="41BD2167" w14:textId="77777777">
        <w:trPr>
          <w:cantSplit/>
        </w:trPr>
        <w:tc>
          <w:tcPr>
            <w:tcW w:w="1800" w:type="dxa"/>
            <w:shd w:val="clear" w:color="auto" w:fill="auto"/>
          </w:tcPr>
          <w:p w14:paraId="2BCBB4FC" w14:textId="77777777" w:rsidR="004F17AA" w:rsidRPr="00C01FA8" w:rsidRDefault="004F17AA">
            <w:pPr>
              <w:pStyle w:val="Tabletext"/>
            </w:pPr>
            <w:r w:rsidRPr="00C01FA8">
              <w:t>Green Heron</w:t>
            </w:r>
          </w:p>
        </w:tc>
        <w:tc>
          <w:tcPr>
            <w:tcW w:w="810" w:type="dxa"/>
            <w:shd w:val="clear" w:color="auto" w:fill="auto"/>
          </w:tcPr>
          <w:p w14:paraId="40EB0488" w14:textId="77777777" w:rsidR="004F17AA" w:rsidRPr="00C01FA8" w:rsidRDefault="004F17AA">
            <w:pPr>
              <w:pStyle w:val="Tabletext"/>
            </w:pPr>
            <w:r w:rsidRPr="00C01FA8">
              <w:t>0.23</w:t>
            </w:r>
          </w:p>
        </w:tc>
        <w:tc>
          <w:tcPr>
            <w:tcW w:w="900" w:type="dxa"/>
            <w:shd w:val="clear" w:color="auto" w:fill="auto"/>
          </w:tcPr>
          <w:p w14:paraId="1319BF35" w14:textId="77777777" w:rsidR="004F17AA" w:rsidRPr="00C01FA8" w:rsidRDefault="004F17AA">
            <w:pPr>
              <w:pStyle w:val="Tabletext"/>
            </w:pPr>
            <w:r w:rsidRPr="00C01FA8">
              <w:t>0.15</w:t>
            </w:r>
          </w:p>
        </w:tc>
        <w:tc>
          <w:tcPr>
            <w:tcW w:w="900" w:type="dxa"/>
            <w:shd w:val="clear" w:color="auto" w:fill="auto"/>
          </w:tcPr>
          <w:p w14:paraId="5DC91A03" w14:textId="77777777" w:rsidR="004F17AA" w:rsidRPr="00C01FA8" w:rsidRDefault="004F17AA">
            <w:pPr>
              <w:pStyle w:val="Tabletext"/>
            </w:pPr>
            <w:r w:rsidRPr="00C01FA8">
              <w:t>0.022</w:t>
            </w:r>
          </w:p>
        </w:tc>
        <w:tc>
          <w:tcPr>
            <w:tcW w:w="990" w:type="dxa"/>
            <w:shd w:val="clear" w:color="auto" w:fill="auto"/>
          </w:tcPr>
          <w:p w14:paraId="06F7C30E" w14:textId="77777777" w:rsidR="004F17AA" w:rsidRPr="00C01FA8" w:rsidRDefault="004F17AA">
            <w:pPr>
              <w:pStyle w:val="Tabletext"/>
            </w:pPr>
            <w:r w:rsidRPr="00C01FA8">
              <w:t>NA</w:t>
            </w:r>
          </w:p>
        </w:tc>
        <w:tc>
          <w:tcPr>
            <w:tcW w:w="1260" w:type="dxa"/>
          </w:tcPr>
          <w:p w14:paraId="6A029B05" w14:textId="77777777" w:rsidR="004F17AA" w:rsidRPr="00C01FA8" w:rsidRDefault="004F17AA">
            <w:pPr>
              <w:pStyle w:val="Tabletext"/>
            </w:pPr>
            <w:r w:rsidRPr="00C01FA8">
              <w:t>0.094</w:t>
            </w:r>
          </w:p>
        </w:tc>
        <w:tc>
          <w:tcPr>
            <w:tcW w:w="2340" w:type="dxa"/>
            <w:shd w:val="clear" w:color="auto" w:fill="auto"/>
          </w:tcPr>
          <w:p w14:paraId="0101EBBB" w14:textId="77777777" w:rsidR="004F17AA" w:rsidRPr="00C01FA8" w:rsidRDefault="004F17AA">
            <w:pPr>
              <w:pStyle w:val="Tabletext"/>
            </w:pPr>
            <w:r w:rsidRPr="00C01FA8">
              <w:t>Sample et al. (1997)</w:t>
            </w:r>
          </w:p>
        </w:tc>
      </w:tr>
      <w:tr w:rsidR="004F17AA" w:rsidRPr="00C01FA8" w14:paraId="671A2E2C" w14:textId="77777777">
        <w:trPr>
          <w:cantSplit/>
        </w:trPr>
        <w:tc>
          <w:tcPr>
            <w:tcW w:w="1800" w:type="dxa"/>
            <w:shd w:val="clear" w:color="auto" w:fill="auto"/>
            <w:hideMark/>
          </w:tcPr>
          <w:p w14:paraId="0FB7364D" w14:textId="77777777" w:rsidR="004F17AA" w:rsidRPr="00C01FA8" w:rsidRDefault="004F17AA">
            <w:pPr>
              <w:pStyle w:val="Tabletext"/>
            </w:pPr>
            <w:r w:rsidRPr="00C01FA8">
              <w:t>Mallard Duck</w:t>
            </w:r>
          </w:p>
        </w:tc>
        <w:tc>
          <w:tcPr>
            <w:tcW w:w="810" w:type="dxa"/>
            <w:shd w:val="clear" w:color="auto" w:fill="auto"/>
            <w:hideMark/>
          </w:tcPr>
          <w:p w14:paraId="02AAEAAA" w14:textId="77777777" w:rsidR="004F17AA" w:rsidRPr="00C01FA8" w:rsidRDefault="004F17AA">
            <w:pPr>
              <w:pStyle w:val="Tabletext"/>
            </w:pPr>
            <w:r w:rsidRPr="00C01FA8">
              <w:t>1.2</w:t>
            </w:r>
          </w:p>
        </w:tc>
        <w:tc>
          <w:tcPr>
            <w:tcW w:w="900" w:type="dxa"/>
            <w:shd w:val="clear" w:color="auto" w:fill="auto"/>
            <w:hideMark/>
          </w:tcPr>
          <w:p w14:paraId="71F92231" w14:textId="77777777" w:rsidR="004F17AA" w:rsidRPr="00C01FA8" w:rsidRDefault="004F17AA">
            <w:pPr>
              <w:pStyle w:val="Tabletext"/>
            </w:pPr>
            <w:r w:rsidRPr="00C01FA8">
              <w:t>0.42</w:t>
            </w:r>
          </w:p>
        </w:tc>
        <w:tc>
          <w:tcPr>
            <w:tcW w:w="900" w:type="dxa"/>
            <w:shd w:val="clear" w:color="auto" w:fill="auto"/>
            <w:hideMark/>
          </w:tcPr>
          <w:p w14:paraId="7DA1B8F8" w14:textId="77777777" w:rsidR="004F17AA" w:rsidRPr="00C01FA8" w:rsidRDefault="004F17AA">
            <w:pPr>
              <w:pStyle w:val="Tabletext"/>
            </w:pPr>
            <w:r w:rsidRPr="00C01FA8">
              <w:t>0.066</w:t>
            </w:r>
          </w:p>
        </w:tc>
        <w:tc>
          <w:tcPr>
            <w:tcW w:w="990" w:type="dxa"/>
            <w:shd w:val="clear" w:color="auto" w:fill="auto"/>
          </w:tcPr>
          <w:p w14:paraId="40420D16" w14:textId="77777777" w:rsidR="004F17AA" w:rsidRPr="00C01FA8" w:rsidRDefault="004F17AA">
            <w:pPr>
              <w:pStyle w:val="Tabletext"/>
            </w:pPr>
            <w:r w:rsidRPr="00C01FA8">
              <w:t>NA</w:t>
            </w:r>
          </w:p>
        </w:tc>
        <w:tc>
          <w:tcPr>
            <w:tcW w:w="1260" w:type="dxa"/>
          </w:tcPr>
          <w:p w14:paraId="40FCDCBC" w14:textId="77777777" w:rsidR="004F17AA" w:rsidRPr="00C01FA8" w:rsidRDefault="004F17AA">
            <w:pPr>
              <w:pStyle w:val="Tabletext"/>
            </w:pPr>
            <w:r w:rsidRPr="00C01FA8">
              <w:t>0.033</w:t>
            </w:r>
          </w:p>
        </w:tc>
        <w:tc>
          <w:tcPr>
            <w:tcW w:w="2340" w:type="dxa"/>
            <w:shd w:val="clear" w:color="auto" w:fill="auto"/>
            <w:hideMark/>
          </w:tcPr>
          <w:p w14:paraId="3FACE6AC" w14:textId="77777777" w:rsidR="004F17AA" w:rsidRPr="00C01FA8" w:rsidRDefault="004F17AA">
            <w:pPr>
              <w:pStyle w:val="Tabletext"/>
            </w:pPr>
            <w:r w:rsidRPr="00C01FA8">
              <w:t>Wildlife EFH (U.S. EPA, 1993)</w:t>
            </w:r>
          </w:p>
        </w:tc>
      </w:tr>
      <w:tr w:rsidR="004F17AA" w:rsidRPr="00C01FA8" w14:paraId="22C31D2D" w14:textId="77777777">
        <w:trPr>
          <w:cantSplit/>
        </w:trPr>
        <w:tc>
          <w:tcPr>
            <w:tcW w:w="1800" w:type="dxa"/>
            <w:tcBorders>
              <w:bottom w:val="single" w:sz="4" w:space="0" w:color="auto"/>
            </w:tcBorders>
            <w:shd w:val="clear" w:color="auto" w:fill="auto"/>
            <w:hideMark/>
          </w:tcPr>
          <w:p w14:paraId="726A3815" w14:textId="77777777" w:rsidR="004F17AA" w:rsidRPr="00C01FA8" w:rsidRDefault="004F17AA">
            <w:pPr>
              <w:pStyle w:val="Tabletext"/>
            </w:pPr>
            <w:r w:rsidRPr="00C01FA8">
              <w:t>Northern Bobwhite</w:t>
            </w:r>
          </w:p>
        </w:tc>
        <w:tc>
          <w:tcPr>
            <w:tcW w:w="810" w:type="dxa"/>
            <w:tcBorders>
              <w:bottom w:val="single" w:sz="4" w:space="0" w:color="auto"/>
            </w:tcBorders>
            <w:shd w:val="clear" w:color="auto" w:fill="auto"/>
            <w:hideMark/>
          </w:tcPr>
          <w:p w14:paraId="6FF65F42" w14:textId="77777777" w:rsidR="004F17AA" w:rsidRPr="00C01FA8" w:rsidRDefault="004F17AA">
            <w:pPr>
              <w:pStyle w:val="Tabletext"/>
            </w:pPr>
            <w:r w:rsidRPr="00C01FA8">
              <w:t>0.19</w:t>
            </w:r>
          </w:p>
        </w:tc>
        <w:tc>
          <w:tcPr>
            <w:tcW w:w="900" w:type="dxa"/>
            <w:tcBorders>
              <w:bottom w:val="single" w:sz="4" w:space="0" w:color="auto"/>
            </w:tcBorders>
            <w:shd w:val="clear" w:color="auto" w:fill="auto"/>
            <w:hideMark/>
          </w:tcPr>
          <w:p w14:paraId="59B15AE4" w14:textId="77777777" w:rsidR="004F17AA" w:rsidRPr="00C01FA8" w:rsidRDefault="004F17AA">
            <w:pPr>
              <w:pStyle w:val="Tabletext"/>
            </w:pPr>
            <w:r w:rsidRPr="00C01FA8">
              <w:t>0.13</w:t>
            </w:r>
          </w:p>
        </w:tc>
        <w:tc>
          <w:tcPr>
            <w:tcW w:w="900" w:type="dxa"/>
            <w:tcBorders>
              <w:bottom w:val="single" w:sz="4" w:space="0" w:color="auto"/>
            </w:tcBorders>
            <w:shd w:val="clear" w:color="auto" w:fill="auto"/>
            <w:hideMark/>
          </w:tcPr>
          <w:p w14:paraId="03F8B6AC" w14:textId="77777777" w:rsidR="004F17AA" w:rsidRPr="00C01FA8" w:rsidRDefault="004F17AA">
            <w:pPr>
              <w:pStyle w:val="Tabletext"/>
            </w:pPr>
            <w:r w:rsidRPr="00C01FA8">
              <w:t>0.020</w:t>
            </w:r>
          </w:p>
        </w:tc>
        <w:tc>
          <w:tcPr>
            <w:tcW w:w="990" w:type="dxa"/>
            <w:tcBorders>
              <w:bottom w:val="single" w:sz="4" w:space="0" w:color="auto"/>
            </w:tcBorders>
            <w:shd w:val="clear" w:color="auto" w:fill="auto"/>
            <w:hideMark/>
          </w:tcPr>
          <w:p w14:paraId="77848FCA" w14:textId="77777777" w:rsidR="004F17AA" w:rsidRPr="00C01FA8" w:rsidRDefault="004F17AA">
            <w:pPr>
              <w:pStyle w:val="Tabletext"/>
            </w:pPr>
            <w:r w:rsidRPr="00C01FA8">
              <w:t>0.093</w:t>
            </w:r>
          </w:p>
        </w:tc>
        <w:tc>
          <w:tcPr>
            <w:tcW w:w="1260" w:type="dxa"/>
            <w:tcBorders>
              <w:bottom w:val="single" w:sz="4" w:space="0" w:color="auto"/>
            </w:tcBorders>
          </w:tcPr>
          <w:p w14:paraId="338D3823" w14:textId="77777777" w:rsidR="004F17AA" w:rsidRPr="00C01FA8" w:rsidRDefault="004F17AA">
            <w:pPr>
              <w:pStyle w:val="Tabletext"/>
            </w:pPr>
            <w:r w:rsidRPr="00C01FA8">
              <w:t>NA</w:t>
            </w:r>
          </w:p>
        </w:tc>
        <w:tc>
          <w:tcPr>
            <w:tcW w:w="2340" w:type="dxa"/>
            <w:tcBorders>
              <w:bottom w:val="single" w:sz="4" w:space="0" w:color="auto"/>
            </w:tcBorders>
            <w:shd w:val="clear" w:color="auto" w:fill="auto"/>
            <w:hideMark/>
          </w:tcPr>
          <w:p w14:paraId="4BAF6504" w14:textId="77777777" w:rsidR="004F17AA" w:rsidRPr="00C01FA8" w:rsidRDefault="004F17AA">
            <w:pPr>
              <w:pStyle w:val="Tabletext"/>
            </w:pPr>
            <w:r w:rsidRPr="00C01FA8">
              <w:t>Wildlife EFH (U.S. EPA, 1993)</w:t>
            </w:r>
          </w:p>
        </w:tc>
      </w:tr>
      <w:tr w:rsidR="004F17AA" w:rsidRPr="00C01FA8" w14:paraId="19FD98CD" w14:textId="77777777">
        <w:trPr>
          <w:cantSplit/>
        </w:trPr>
        <w:tc>
          <w:tcPr>
            <w:tcW w:w="1800" w:type="dxa"/>
            <w:tcBorders>
              <w:bottom w:val="single" w:sz="4" w:space="0" w:color="auto"/>
            </w:tcBorders>
            <w:shd w:val="clear" w:color="auto" w:fill="auto"/>
          </w:tcPr>
          <w:p w14:paraId="32430F34" w14:textId="77777777" w:rsidR="004F17AA" w:rsidRPr="00C01FA8" w:rsidRDefault="004F17AA">
            <w:pPr>
              <w:pStyle w:val="Tabletext"/>
            </w:pPr>
            <w:r w:rsidRPr="00C01FA8">
              <w:t>Red Tailed Hawk</w:t>
            </w:r>
          </w:p>
        </w:tc>
        <w:tc>
          <w:tcPr>
            <w:tcW w:w="810" w:type="dxa"/>
            <w:tcBorders>
              <w:bottom w:val="single" w:sz="4" w:space="0" w:color="auto"/>
            </w:tcBorders>
            <w:shd w:val="clear" w:color="auto" w:fill="auto"/>
          </w:tcPr>
          <w:p w14:paraId="51AB1F26" w14:textId="77777777" w:rsidR="004F17AA" w:rsidRPr="00C01FA8" w:rsidRDefault="004F17AA">
            <w:pPr>
              <w:pStyle w:val="Tabletext"/>
            </w:pPr>
            <w:r w:rsidRPr="00C01FA8">
              <w:rPr>
                <w:color w:val="000000"/>
              </w:rPr>
              <w:t>1.1</w:t>
            </w:r>
          </w:p>
        </w:tc>
        <w:tc>
          <w:tcPr>
            <w:tcW w:w="900" w:type="dxa"/>
            <w:tcBorders>
              <w:bottom w:val="single" w:sz="4" w:space="0" w:color="auto"/>
            </w:tcBorders>
            <w:shd w:val="clear" w:color="auto" w:fill="auto"/>
          </w:tcPr>
          <w:p w14:paraId="2CD6C5CE" w14:textId="77777777" w:rsidR="004F17AA" w:rsidRPr="00C01FA8" w:rsidRDefault="004F17AA">
            <w:pPr>
              <w:pStyle w:val="Tabletext"/>
            </w:pPr>
            <w:r w:rsidRPr="00C01FA8">
              <w:rPr>
                <w:color w:val="000000"/>
              </w:rPr>
              <w:t>0.42</w:t>
            </w:r>
          </w:p>
        </w:tc>
        <w:tc>
          <w:tcPr>
            <w:tcW w:w="900" w:type="dxa"/>
            <w:tcBorders>
              <w:bottom w:val="single" w:sz="4" w:space="0" w:color="auto"/>
            </w:tcBorders>
            <w:shd w:val="clear" w:color="auto" w:fill="auto"/>
          </w:tcPr>
          <w:p w14:paraId="466F30E0" w14:textId="77777777" w:rsidR="004F17AA" w:rsidRPr="00C01FA8" w:rsidRDefault="004F17AA">
            <w:pPr>
              <w:pStyle w:val="Tabletext"/>
            </w:pPr>
            <w:r w:rsidRPr="00C01FA8">
              <w:rPr>
                <w:color w:val="000000"/>
              </w:rPr>
              <w:t>0.064</w:t>
            </w:r>
          </w:p>
        </w:tc>
        <w:tc>
          <w:tcPr>
            <w:tcW w:w="990" w:type="dxa"/>
            <w:tcBorders>
              <w:bottom w:val="single" w:sz="4" w:space="0" w:color="auto"/>
            </w:tcBorders>
            <w:shd w:val="clear" w:color="auto" w:fill="auto"/>
          </w:tcPr>
          <w:p w14:paraId="32B2CE54" w14:textId="77777777" w:rsidR="004F17AA" w:rsidRPr="00C01FA8" w:rsidRDefault="004F17AA">
            <w:pPr>
              <w:pStyle w:val="Tabletext"/>
            </w:pPr>
            <w:r w:rsidRPr="00C01FA8">
              <w:rPr>
                <w:color w:val="000000"/>
              </w:rPr>
              <w:t>0.01</w:t>
            </w:r>
          </w:p>
        </w:tc>
        <w:tc>
          <w:tcPr>
            <w:tcW w:w="1260" w:type="dxa"/>
            <w:tcBorders>
              <w:bottom w:val="single" w:sz="4" w:space="0" w:color="auto"/>
            </w:tcBorders>
          </w:tcPr>
          <w:p w14:paraId="10A234E6" w14:textId="77777777" w:rsidR="004F17AA" w:rsidRPr="00C01FA8" w:rsidRDefault="004F17AA">
            <w:pPr>
              <w:pStyle w:val="Tabletext"/>
            </w:pPr>
            <w:r w:rsidRPr="00C01FA8">
              <w:t>NA</w:t>
            </w:r>
          </w:p>
        </w:tc>
        <w:tc>
          <w:tcPr>
            <w:tcW w:w="2340" w:type="dxa"/>
            <w:tcBorders>
              <w:bottom w:val="single" w:sz="4" w:space="0" w:color="auto"/>
            </w:tcBorders>
            <w:shd w:val="clear" w:color="auto" w:fill="auto"/>
          </w:tcPr>
          <w:p w14:paraId="39D420DD" w14:textId="77777777" w:rsidR="004F17AA" w:rsidRPr="00C01FA8" w:rsidRDefault="004F17AA">
            <w:pPr>
              <w:pStyle w:val="Tabletext"/>
            </w:pPr>
            <w:r w:rsidRPr="00C01FA8">
              <w:t>Wildlife EFH (U.S. EPA, 1993)</w:t>
            </w:r>
          </w:p>
        </w:tc>
      </w:tr>
      <w:tr w:rsidR="004F17AA" w:rsidRPr="00C01FA8" w14:paraId="6733AC4D" w14:textId="77777777">
        <w:trPr>
          <w:cantSplit/>
        </w:trPr>
        <w:tc>
          <w:tcPr>
            <w:tcW w:w="1800" w:type="dxa"/>
            <w:tcBorders>
              <w:bottom w:val="single" w:sz="4" w:space="0" w:color="auto"/>
            </w:tcBorders>
            <w:shd w:val="clear" w:color="auto" w:fill="auto"/>
          </w:tcPr>
          <w:p w14:paraId="30DBB422" w14:textId="77777777" w:rsidR="004F17AA" w:rsidRPr="00C01FA8" w:rsidRDefault="004F17AA">
            <w:pPr>
              <w:pStyle w:val="Tabletext"/>
            </w:pPr>
            <w:r>
              <w:t>Spotted sandpiper</w:t>
            </w:r>
          </w:p>
        </w:tc>
        <w:tc>
          <w:tcPr>
            <w:tcW w:w="810" w:type="dxa"/>
            <w:tcBorders>
              <w:bottom w:val="single" w:sz="4" w:space="0" w:color="auto"/>
            </w:tcBorders>
            <w:shd w:val="clear" w:color="auto" w:fill="auto"/>
          </w:tcPr>
          <w:p w14:paraId="779A5703" w14:textId="77777777" w:rsidR="004F17AA" w:rsidRPr="00C01FA8" w:rsidRDefault="004F17AA">
            <w:pPr>
              <w:pStyle w:val="Tabletext"/>
            </w:pPr>
            <w:r>
              <w:t>0.04</w:t>
            </w:r>
          </w:p>
        </w:tc>
        <w:tc>
          <w:tcPr>
            <w:tcW w:w="900" w:type="dxa"/>
            <w:tcBorders>
              <w:bottom w:val="single" w:sz="4" w:space="0" w:color="auto"/>
            </w:tcBorders>
            <w:shd w:val="clear" w:color="auto" w:fill="auto"/>
          </w:tcPr>
          <w:p w14:paraId="7709060C" w14:textId="77777777" w:rsidR="004F17AA" w:rsidRPr="00C01FA8" w:rsidRDefault="004F17AA">
            <w:pPr>
              <w:pStyle w:val="Tabletext"/>
            </w:pPr>
            <w:r>
              <w:t>0.049</w:t>
            </w:r>
          </w:p>
        </w:tc>
        <w:tc>
          <w:tcPr>
            <w:tcW w:w="900" w:type="dxa"/>
            <w:tcBorders>
              <w:bottom w:val="single" w:sz="4" w:space="0" w:color="auto"/>
            </w:tcBorders>
            <w:shd w:val="clear" w:color="auto" w:fill="auto"/>
          </w:tcPr>
          <w:p w14:paraId="3039F338" w14:textId="77777777" w:rsidR="004F17AA" w:rsidRPr="00C01FA8" w:rsidRDefault="004F17AA">
            <w:pPr>
              <w:pStyle w:val="Tabletext"/>
            </w:pPr>
            <w:r>
              <w:t>0.0071</w:t>
            </w:r>
          </w:p>
        </w:tc>
        <w:tc>
          <w:tcPr>
            <w:tcW w:w="990" w:type="dxa"/>
            <w:tcBorders>
              <w:bottom w:val="single" w:sz="4" w:space="0" w:color="auto"/>
            </w:tcBorders>
            <w:shd w:val="clear" w:color="auto" w:fill="auto"/>
          </w:tcPr>
          <w:p w14:paraId="3A3484BC" w14:textId="77777777" w:rsidR="004F17AA" w:rsidRPr="00C01FA8" w:rsidRDefault="004F17AA">
            <w:pPr>
              <w:pStyle w:val="Tabletext"/>
            </w:pPr>
            <w:r>
              <w:t>0</w:t>
            </w:r>
          </w:p>
        </w:tc>
        <w:tc>
          <w:tcPr>
            <w:tcW w:w="1260" w:type="dxa"/>
            <w:tcBorders>
              <w:bottom w:val="single" w:sz="4" w:space="0" w:color="auto"/>
            </w:tcBorders>
          </w:tcPr>
          <w:p w14:paraId="0BD4EE87" w14:textId="77777777" w:rsidR="004F17AA" w:rsidRPr="00C01FA8" w:rsidRDefault="004F17AA">
            <w:pPr>
              <w:pStyle w:val="Tabletext"/>
            </w:pPr>
            <w:r>
              <w:t>0.104</w:t>
            </w:r>
          </w:p>
        </w:tc>
        <w:tc>
          <w:tcPr>
            <w:tcW w:w="2340" w:type="dxa"/>
            <w:tcBorders>
              <w:bottom w:val="single" w:sz="4" w:space="0" w:color="auto"/>
            </w:tcBorders>
            <w:shd w:val="clear" w:color="auto" w:fill="auto"/>
          </w:tcPr>
          <w:p w14:paraId="02CF5670" w14:textId="77777777" w:rsidR="004F17AA" w:rsidRPr="00C01FA8" w:rsidRDefault="004F17AA">
            <w:pPr>
              <w:pStyle w:val="Tabletext"/>
            </w:pPr>
            <w:r>
              <w:t>3MRA (U.E. EPA, 2003b)</w:t>
            </w:r>
          </w:p>
        </w:tc>
      </w:tr>
      <w:tr w:rsidR="004F17AA" w:rsidRPr="00C01FA8" w14:paraId="4800A7CF" w14:textId="77777777">
        <w:trPr>
          <w:cantSplit/>
        </w:trPr>
        <w:tc>
          <w:tcPr>
            <w:tcW w:w="1800" w:type="dxa"/>
            <w:tcBorders>
              <w:bottom w:val="single" w:sz="4" w:space="0" w:color="auto"/>
            </w:tcBorders>
            <w:shd w:val="clear" w:color="auto" w:fill="auto"/>
          </w:tcPr>
          <w:p w14:paraId="4465E6DB" w14:textId="77777777" w:rsidR="004F17AA" w:rsidRPr="00C01FA8" w:rsidRDefault="004F17AA">
            <w:pPr>
              <w:pStyle w:val="Tabletext"/>
            </w:pPr>
            <w:r w:rsidRPr="00C01FA8">
              <w:t>Tree Swallow</w:t>
            </w:r>
          </w:p>
        </w:tc>
        <w:tc>
          <w:tcPr>
            <w:tcW w:w="810" w:type="dxa"/>
            <w:tcBorders>
              <w:bottom w:val="single" w:sz="4" w:space="0" w:color="auto"/>
            </w:tcBorders>
            <w:shd w:val="clear" w:color="auto" w:fill="auto"/>
          </w:tcPr>
          <w:p w14:paraId="14564B15" w14:textId="77777777" w:rsidR="004F17AA" w:rsidRPr="00C01FA8" w:rsidRDefault="004F17AA">
            <w:pPr>
              <w:pStyle w:val="Tabletext"/>
            </w:pPr>
            <w:r w:rsidRPr="00C01FA8">
              <w:t>0.021</w:t>
            </w:r>
          </w:p>
        </w:tc>
        <w:tc>
          <w:tcPr>
            <w:tcW w:w="900" w:type="dxa"/>
            <w:tcBorders>
              <w:bottom w:val="single" w:sz="4" w:space="0" w:color="auto"/>
            </w:tcBorders>
            <w:shd w:val="clear" w:color="auto" w:fill="auto"/>
          </w:tcPr>
          <w:p w14:paraId="4D8B3135" w14:textId="77777777" w:rsidR="004F17AA" w:rsidRPr="00C01FA8" w:rsidRDefault="004F17AA">
            <w:pPr>
              <w:pStyle w:val="Tabletext"/>
            </w:pPr>
            <w:r w:rsidRPr="00C01FA8">
              <w:t>0.031</w:t>
            </w:r>
          </w:p>
        </w:tc>
        <w:tc>
          <w:tcPr>
            <w:tcW w:w="900" w:type="dxa"/>
            <w:tcBorders>
              <w:bottom w:val="single" w:sz="4" w:space="0" w:color="auto"/>
            </w:tcBorders>
            <w:shd w:val="clear" w:color="auto" w:fill="auto"/>
          </w:tcPr>
          <w:p w14:paraId="6FEB8A27" w14:textId="77777777" w:rsidR="004F17AA" w:rsidRPr="00C01FA8" w:rsidRDefault="004F17AA">
            <w:pPr>
              <w:pStyle w:val="Tabletext"/>
            </w:pPr>
            <w:r w:rsidRPr="00C01FA8">
              <w:t>0.0044</w:t>
            </w:r>
          </w:p>
        </w:tc>
        <w:tc>
          <w:tcPr>
            <w:tcW w:w="990" w:type="dxa"/>
            <w:tcBorders>
              <w:bottom w:val="single" w:sz="4" w:space="0" w:color="auto"/>
            </w:tcBorders>
            <w:shd w:val="clear" w:color="auto" w:fill="auto"/>
          </w:tcPr>
          <w:p w14:paraId="3A1FFA72" w14:textId="77777777" w:rsidR="004F17AA" w:rsidRPr="00C01FA8" w:rsidRDefault="004F17AA">
            <w:pPr>
              <w:pStyle w:val="Tabletext"/>
            </w:pPr>
            <w:r w:rsidRPr="00C01FA8">
              <w:t>0.01</w:t>
            </w:r>
          </w:p>
        </w:tc>
        <w:tc>
          <w:tcPr>
            <w:tcW w:w="1260" w:type="dxa"/>
            <w:tcBorders>
              <w:bottom w:val="single" w:sz="4" w:space="0" w:color="auto"/>
            </w:tcBorders>
          </w:tcPr>
          <w:p w14:paraId="77D7C00D" w14:textId="77777777" w:rsidR="004F17AA" w:rsidRPr="00C01FA8" w:rsidRDefault="004F17AA">
            <w:pPr>
              <w:pStyle w:val="Tabletext"/>
            </w:pPr>
            <w:r w:rsidRPr="00C01FA8">
              <w:t>NA</w:t>
            </w:r>
          </w:p>
        </w:tc>
        <w:tc>
          <w:tcPr>
            <w:tcW w:w="2340" w:type="dxa"/>
            <w:tcBorders>
              <w:bottom w:val="single" w:sz="4" w:space="0" w:color="auto"/>
            </w:tcBorders>
            <w:shd w:val="clear" w:color="auto" w:fill="auto"/>
          </w:tcPr>
          <w:p w14:paraId="2AEFAE5B" w14:textId="77777777" w:rsidR="004F17AA" w:rsidRPr="00C01FA8" w:rsidRDefault="004F17AA">
            <w:pPr>
              <w:pStyle w:val="Tabletext"/>
            </w:pPr>
            <w:r w:rsidRPr="00C01FA8">
              <w:t>Sample et al. (1997)</w:t>
            </w:r>
          </w:p>
        </w:tc>
      </w:tr>
      <w:tr w:rsidR="004F17AA" w:rsidRPr="00C01FA8" w14:paraId="43AE7CFF" w14:textId="77777777">
        <w:trPr>
          <w:cantSplit/>
        </w:trPr>
        <w:tc>
          <w:tcPr>
            <w:tcW w:w="1800" w:type="dxa"/>
            <w:tcBorders>
              <w:bottom w:val="single" w:sz="4" w:space="0" w:color="auto"/>
            </w:tcBorders>
            <w:shd w:val="clear" w:color="auto" w:fill="auto"/>
          </w:tcPr>
          <w:p w14:paraId="5C32865E" w14:textId="77777777" w:rsidR="004F17AA" w:rsidRPr="00C01FA8" w:rsidRDefault="004F17AA">
            <w:pPr>
              <w:pStyle w:val="Tabletext"/>
            </w:pPr>
            <w:r w:rsidRPr="00C01FA8">
              <w:t>Western Meadowlark</w:t>
            </w:r>
          </w:p>
        </w:tc>
        <w:tc>
          <w:tcPr>
            <w:tcW w:w="810" w:type="dxa"/>
            <w:tcBorders>
              <w:bottom w:val="single" w:sz="4" w:space="0" w:color="auto"/>
            </w:tcBorders>
            <w:shd w:val="clear" w:color="auto" w:fill="auto"/>
          </w:tcPr>
          <w:p w14:paraId="195999A5" w14:textId="77777777" w:rsidR="004F17AA" w:rsidRPr="00C01FA8" w:rsidRDefault="004F17AA">
            <w:pPr>
              <w:pStyle w:val="Tabletext"/>
            </w:pPr>
            <w:r w:rsidRPr="00C01FA8">
              <w:rPr>
                <w:color w:val="000000"/>
              </w:rPr>
              <w:t>0.11</w:t>
            </w:r>
          </w:p>
        </w:tc>
        <w:tc>
          <w:tcPr>
            <w:tcW w:w="900" w:type="dxa"/>
            <w:tcBorders>
              <w:bottom w:val="single" w:sz="4" w:space="0" w:color="auto"/>
            </w:tcBorders>
            <w:shd w:val="clear" w:color="auto" w:fill="auto"/>
          </w:tcPr>
          <w:p w14:paraId="1D680C16" w14:textId="77777777" w:rsidR="004F17AA" w:rsidRPr="00C01FA8" w:rsidRDefault="004F17AA">
            <w:pPr>
              <w:pStyle w:val="Tabletext"/>
            </w:pPr>
            <w:r w:rsidRPr="00C01FA8">
              <w:rPr>
                <w:color w:val="000000"/>
              </w:rPr>
              <w:t>0.089</w:t>
            </w:r>
          </w:p>
        </w:tc>
        <w:tc>
          <w:tcPr>
            <w:tcW w:w="900" w:type="dxa"/>
            <w:tcBorders>
              <w:bottom w:val="single" w:sz="4" w:space="0" w:color="auto"/>
            </w:tcBorders>
            <w:shd w:val="clear" w:color="auto" w:fill="auto"/>
          </w:tcPr>
          <w:p w14:paraId="3BA463DC" w14:textId="77777777" w:rsidR="004F17AA" w:rsidRPr="00C01FA8" w:rsidRDefault="004F17AA">
            <w:pPr>
              <w:pStyle w:val="Tabletext"/>
            </w:pPr>
            <w:r w:rsidRPr="00C01FA8">
              <w:rPr>
                <w:color w:val="000000"/>
              </w:rPr>
              <w:t>0.013</w:t>
            </w:r>
          </w:p>
        </w:tc>
        <w:tc>
          <w:tcPr>
            <w:tcW w:w="990" w:type="dxa"/>
            <w:tcBorders>
              <w:bottom w:val="single" w:sz="4" w:space="0" w:color="auto"/>
            </w:tcBorders>
            <w:shd w:val="clear" w:color="auto" w:fill="auto"/>
          </w:tcPr>
          <w:p w14:paraId="2C97CDC8" w14:textId="77777777" w:rsidR="004F17AA" w:rsidRPr="00C01FA8" w:rsidRDefault="004F17AA">
            <w:pPr>
              <w:pStyle w:val="Tabletext"/>
            </w:pPr>
            <w:r w:rsidRPr="00C01FA8">
              <w:rPr>
                <w:color w:val="000000"/>
              </w:rPr>
              <w:t>0</w:t>
            </w:r>
          </w:p>
        </w:tc>
        <w:tc>
          <w:tcPr>
            <w:tcW w:w="1260" w:type="dxa"/>
            <w:tcBorders>
              <w:bottom w:val="single" w:sz="4" w:space="0" w:color="auto"/>
            </w:tcBorders>
          </w:tcPr>
          <w:p w14:paraId="56BE49D9" w14:textId="77777777" w:rsidR="004F17AA" w:rsidRPr="00C01FA8" w:rsidRDefault="004F17AA">
            <w:pPr>
              <w:pStyle w:val="Tabletext"/>
            </w:pPr>
            <w:r w:rsidRPr="00C01FA8">
              <w:t>NA</w:t>
            </w:r>
          </w:p>
        </w:tc>
        <w:tc>
          <w:tcPr>
            <w:tcW w:w="2340" w:type="dxa"/>
            <w:tcBorders>
              <w:bottom w:val="single" w:sz="4" w:space="0" w:color="auto"/>
            </w:tcBorders>
            <w:shd w:val="clear" w:color="auto" w:fill="auto"/>
          </w:tcPr>
          <w:p w14:paraId="5D23DBA7" w14:textId="77777777" w:rsidR="004F17AA" w:rsidRPr="00C01FA8" w:rsidRDefault="004F17AA">
            <w:pPr>
              <w:pStyle w:val="Tabletext"/>
            </w:pPr>
            <w:r w:rsidRPr="00C01FA8">
              <w:t>Sample et al. (1997)</w:t>
            </w:r>
          </w:p>
        </w:tc>
      </w:tr>
      <w:tr w:rsidR="004F17AA" w:rsidRPr="00C01FA8" w14:paraId="505828CA" w14:textId="77777777">
        <w:trPr>
          <w:cantSplit/>
        </w:trPr>
        <w:tc>
          <w:tcPr>
            <w:tcW w:w="1800" w:type="dxa"/>
            <w:tcBorders>
              <w:right w:val="nil"/>
            </w:tcBorders>
            <w:shd w:val="clear" w:color="auto" w:fill="FBF9B9"/>
            <w:vAlign w:val="bottom"/>
            <w:hideMark/>
          </w:tcPr>
          <w:p w14:paraId="17FE089F" w14:textId="77777777" w:rsidR="004F17AA" w:rsidRPr="00C01FA8" w:rsidRDefault="004F17AA">
            <w:pPr>
              <w:pStyle w:val="Tablesubheadleft"/>
            </w:pPr>
            <w:r w:rsidRPr="00C01FA8">
              <w:t>Mammals</w:t>
            </w:r>
          </w:p>
        </w:tc>
        <w:tc>
          <w:tcPr>
            <w:tcW w:w="810" w:type="dxa"/>
            <w:tcBorders>
              <w:left w:val="nil"/>
              <w:right w:val="nil"/>
            </w:tcBorders>
            <w:shd w:val="clear" w:color="auto" w:fill="FBF9B9"/>
            <w:vAlign w:val="bottom"/>
            <w:hideMark/>
          </w:tcPr>
          <w:p w14:paraId="079D8844" w14:textId="77777777" w:rsidR="004F17AA" w:rsidRPr="00C01FA8" w:rsidRDefault="004F17AA">
            <w:pPr>
              <w:pStyle w:val="Tabletext"/>
            </w:pPr>
          </w:p>
        </w:tc>
        <w:tc>
          <w:tcPr>
            <w:tcW w:w="900" w:type="dxa"/>
            <w:tcBorders>
              <w:left w:val="nil"/>
              <w:right w:val="nil"/>
            </w:tcBorders>
            <w:shd w:val="clear" w:color="auto" w:fill="FBF9B9"/>
            <w:vAlign w:val="bottom"/>
            <w:hideMark/>
          </w:tcPr>
          <w:p w14:paraId="41815DA3" w14:textId="77777777" w:rsidR="004F17AA" w:rsidRPr="00C01FA8" w:rsidRDefault="004F17AA">
            <w:pPr>
              <w:pStyle w:val="Tabletext"/>
            </w:pPr>
          </w:p>
        </w:tc>
        <w:tc>
          <w:tcPr>
            <w:tcW w:w="900" w:type="dxa"/>
            <w:tcBorders>
              <w:left w:val="nil"/>
              <w:right w:val="nil"/>
            </w:tcBorders>
            <w:shd w:val="clear" w:color="auto" w:fill="FBF9B9"/>
            <w:vAlign w:val="bottom"/>
            <w:hideMark/>
          </w:tcPr>
          <w:p w14:paraId="1AF21441" w14:textId="77777777" w:rsidR="004F17AA" w:rsidRPr="00C01FA8" w:rsidRDefault="004F17AA">
            <w:pPr>
              <w:pStyle w:val="Tabletext"/>
            </w:pPr>
          </w:p>
        </w:tc>
        <w:tc>
          <w:tcPr>
            <w:tcW w:w="990" w:type="dxa"/>
            <w:tcBorders>
              <w:left w:val="nil"/>
              <w:right w:val="nil"/>
            </w:tcBorders>
            <w:shd w:val="clear" w:color="auto" w:fill="FBF9B9"/>
            <w:vAlign w:val="bottom"/>
            <w:hideMark/>
          </w:tcPr>
          <w:p w14:paraId="53FFB384" w14:textId="77777777" w:rsidR="004F17AA" w:rsidRPr="00C01FA8" w:rsidRDefault="004F17AA">
            <w:pPr>
              <w:pStyle w:val="Tabletext"/>
            </w:pPr>
          </w:p>
        </w:tc>
        <w:tc>
          <w:tcPr>
            <w:tcW w:w="1260" w:type="dxa"/>
            <w:tcBorders>
              <w:left w:val="nil"/>
              <w:right w:val="nil"/>
            </w:tcBorders>
            <w:shd w:val="clear" w:color="auto" w:fill="FBF9B9"/>
          </w:tcPr>
          <w:p w14:paraId="1396A7BF" w14:textId="77777777" w:rsidR="004F17AA" w:rsidRPr="00C01FA8" w:rsidRDefault="004F17AA">
            <w:pPr>
              <w:pStyle w:val="Tabletext"/>
            </w:pPr>
          </w:p>
        </w:tc>
        <w:tc>
          <w:tcPr>
            <w:tcW w:w="2340" w:type="dxa"/>
            <w:tcBorders>
              <w:left w:val="nil"/>
            </w:tcBorders>
            <w:shd w:val="clear" w:color="auto" w:fill="FBF9B9"/>
            <w:hideMark/>
          </w:tcPr>
          <w:p w14:paraId="15AE073B" w14:textId="77777777" w:rsidR="004F17AA" w:rsidRPr="00C01FA8" w:rsidRDefault="004F17AA">
            <w:pPr>
              <w:pStyle w:val="Tabletext"/>
            </w:pPr>
          </w:p>
        </w:tc>
      </w:tr>
      <w:tr w:rsidR="004F17AA" w:rsidRPr="00C01FA8" w14:paraId="1BACA938" w14:textId="77777777">
        <w:trPr>
          <w:cantSplit/>
        </w:trPr>
        <w:tc>
          <w:tcPr>
            <w:tcW w:w="1800" w:type="dxa"/>
            <w:shd w:val="clear" w:color="auto" w:fill="auto"/>
          </w:tcPr>
          <w:p w14:paraId="6121BCB9" w14:textId="77777777" w:rsidR="004F17AA" w:rsidRPr="00C01FA8" w:rsidRDefault="004F17AA">
            <w:pPr>
              <w:pStyle w:val="Tabletext"/>
            </w:pPr>
            <w:r w:rsidRPr="00C01FA8">
              <w:t>Black Bear</w:t>
            </w:r>
          </w:p>
        </w:tc>
        <w:tc>
          <w:tcPr>
            <w:tcW w:w="810" w:type="dxa"/>
            <w:shd w:val="clear" w:color="auto" w:fill="auto"/>
          </w:tcPr>
          <w:p w14:paraId="66520243" w14:textId="77777777" w:rsidR="004F17AA" w:rsidRPr="00C01FA8" w:rsidRDefault="004F17AA">
            <w:pPr>
              <w:pStyle w:val="Tabletext"/>
            </w:pPr>
            <w:r w:rsidRPr="00C01FA8">
              <w:rPr>
                <w:color w:val="000000"/>
              </w:rPr>
              <w:t>129</w:t>
            </w:r>
          </w:p>
        </w:tc>
        <w:tc>
          <w:tcPr>
            <w:tcW w:w="900" w:type="dxa"/>
            <w:shd w:val="clear" w:color="auto" w:fill="auto"/>
          </w:tcPr>
          <w:p w14:paraId="732DA43F" w14:textId="77777777" w:rsidR="004F17AA" w:rsidRPr="00C01FA8" w:rsidRDefault="004F17AA">
            <w:pPr>
              <w:pStyle w:val="Tabletext"/>
            </w:pPr>
            <w:r w:rsidRPr="00C01FA8">
              <w:rPr>
                <w:color w:val="000000"/>
              </w:rPr>
              <w:t>24</w:t>
            </w:r>
          </w:p>
        </w:tc>
        <w:tc>
          <w:tcPr>
            <w:tcW w:w="900" w:type="dxa"/>
            <w:shd w:val="clear" w:color="auto" w:fill="auto"/>
          </w:tcPr>
          <w:p w14:paraId="3902F1E8" w14:textId="77777777" w:rsidR="004F17AA" w:rsidRPr="00C01FA8" w:rsidRDefault="004F17AA">
            <w:pPr>
              <w:pStyle w:val="Tabletext"/>
            </w:pPr>
            <w:r w:rsidRPr="00C01FA8">
              <w:rPr>
                <w:color w:val="000000"/>
              </w:rPr>
              <w:t>7.9</w:t>
            </w:r>
          </w:p>
        </w:tc>
        <w:tc>
          <w:tcPr>
            <w:tcW w:w="990" w:type="dxa"/>
            <w:shd w:val="clear" w:color="auto" w:fill="auto"/>
          </w:tcPr>
          <w:p w14:paraId="41073636" w14:textId="77777777" w:rsidR="004F17AA" w:rsidRPr="00C01FA8" w:rsidRDefault="004F17AA">
            <w:pPr>
              <w:pStyle w:val="Tabletext"/>
            </w:pPr>
            <w:r w:rsidRPr="00C01FA8">
              <w:rPr>
                <w:color w:val="000000"/>
              </w:rPr>
              <w:t>0.028</w:t>
            </w:r>
          </w:p>
        </w:tc>
        <w:tc>
          <w:tcPr>
            <w:tcW w:w="1260" w:type="dxa"/>
          </w:tcPr>
          <w:p w14:paraId="4CB782CB" w14:textId="77777777" w:rsidR="004F17AA" w:rsidRPr="00C01FA8" w:rsidRDefault="004F17AA">
            <w:pPr>
              <w:pStyle w:val="Tabletext"/>
            </w:pPr>
            <w:r w:rsidRPr="00C01FA8">
              <w:t>NA</w:t>
            </w:r>
          </w:p>
        </w:tc>
        <w:tc>
          <w:tcPr>
            <w:tcW w:w="2340" w:type="dxa"/>
            <w:shd w:val="clear" w:color="auto" w:fill="auto"/>
          </w:tcPr>
          <w:p w14:paraId="37218308" w14:textId="77777777" w:rsidR="004F17AA" w:rsidRPr="00C01FA8" w:rsidRDefault="004F17AA">
            <w:pPr>
              <w:pStyle w:val="Tabletext"/>
            </w:pPr>
            <w:r w:rsidRPr="00C01FA8">
              <w:t>Schaefer &amp; Sargent (1990)</w:t>
            </w:r>
          </w:p>
        </w:tc>
      </w:tr>
      <w:tr w:rsidR="004F17AA" w:rsidRPr="00C01FA8" w14:paraId="00AB6ECB" w14:textId="77777777">
        <w:trPr>
          <w:cantSplit/>
        </w:trPr>
        <w:tc>
          <w:tcPr>
            <w:tcW w:w="1800" w:type="dxa"/>
            <w:shd w:val="clear" w:color="auto" w:fill="auto"/>
          </w:tcPr>
          <w:p w14:paraId="49E47E9E" w14:textId="77777777" w:rsidR="004F17AA" w:rsidRPr="00C01FA8" w:rsidRDefault="004F17AA">
            <w:pPr>
              <w:pStyle w:val="Tabletext"/>
            </w:pPr>
            <w:r w:rsidRPr="00C01FA8">
              <w:t>Coyote</w:t>
            </w:r>
          </w:p>
        </w:tc>
        <w:tc>
          <w:tcPr>
            <w:tcW w:w="810" w:type="dxa"/>
            <w:shd w:val="clear" w:color="auto" w:fill="auto"/>
          </w:tcPr>
          <w:p w14:paraId="5DDA52DB" w14:textId="77777777" w:rsidR="004F17AA" w:rsidRPr="00C01FA8" w:rsidRDefault="004F17AA">
            <w:pPr>
              <w:pStyle w:val="Tabletext"/>
            </w:pPr>
            <w:r w:rsidRPr="00C01FA8">
              <w:t>13</w:t>
            </w:r>
          </w:p>
        </w:tc>
        <w:tc>
          <w:tcPr>
            <w:tcW w:w="900" w:type="dxa"/>
            <w:shd w:val="clear" w:color="auto" w:fill="auto"/>
          </w:tcPr>
          <w:p w14:paraId="1BA98523" w14:textId="77777777" w:rsidR="004F17AA" w:rsidRPr="00C01FA8" w:rsidRDefault="004F17AA">
            <w:pPr>
              <w:pStyle w:val="Tabletext"/>
            </w:pPr>
            <w:r w:rsidRPr="00C01FA8">
              <w:t>3.7</w:t>
            </w:r>
          </w:p>
        </w:tc>
        <w:tc>
          <w:tcPr>
            <w:tcW w:w="900" w:type="dxa"/>
            <w:shd w:val="clear" w:color="auto" w:fill="auto"/>
          </w:tcPr>
          <w:p w14:paraId="51654091" w14:textId="77777777" w:rsidR="004F17AA" w:rsidRPr="00C01FA8" w:rsidRDefault="004F17AA">
            <w:pPr>
              <w:pStyle w:val="Tabletext"/>
            </w:pPr>
            <w:r w:rsidRPr="00C01FA8">
              <w:t>1.0</w:t>
            </w:r>
          </w:p>
        </w:tc>
        <w:tc>
          <w:tcPr>
            <w:tcW w:w="990" w:type="dxa"/>
            <w:shd w:val="clear" w:color="auto" w:fill="auto"/>
          </w:tcPr>
          <w:p w14:paraId="346AE500" w14:textId="77777777" w:rsidR="004F17AA" w:rsidRPr="00C01FA8" w:rsidRDefault="004F17AA">
            <w:pPr>
              <w:pStyle w:val="Tabletext"/>
            </w:pPr>
            <w:r w:rsidRPr="00C01FA8">
              <w:t>0.028</w:t>
            </w:r>
          </w:p>
        </w:tc>
        <w:tc>
          <w:tcPr>
            <w:tcW w:w="1260" w:type="dxa"/>
          </w:tcPr>
          <w:p w14:paraId="03E0012D" w14:textId="77777777" w:rsidR="004F17AA" w:rsidRPr="00C01FA8" w:rsidRDefault="004F17AA">
            <w:pPr>
              <w:pStyle w:val="Tabletext"/>
            </w:pPr>
            <w:r w:rsidRPr="00C01FA8">
              <w:t>NA</w:t>
            </w:r>
          </w:p>
        </w:tc>
        <w:tc>
          <w:tcPr>
            <w:tcW w:w="2340" w:type="dxa"/>
            <w:shd w:val="clear" w:color="auto" w:fill="auto"/>
          </w:tcPr>
          <w:p w14:paraId="4399DC76" w14:textId="77777777" w:rsidR="004F17AA" w:rsidRPr="00C01FA8" w:rsidRDefault="004F17AA">
            <w:pPr>
              <w:pStyle w:val="Tabletext"/>
            </w:pPr>
            <w:r w:rsidRPr="00C01FA8">
              <w:t>Sample et al. (1997)</w:t>
            </w:r>
          </w:p>
        </w:tc>
      </w:tr>
      <w:tr w:rsidR="004F17AA" w:rsidRPr="00C01FA8" w14:paraId="4604451E" w14:textId="77777777">
        <w:trPr>
          <w:cantSplit/>
        </w:trPr>
        <w:tc>
          <w:tcPr>
            <w:tcW w:w="1800" w:type="dxa"/>
            <w:shd w:val="clear" w:color="auto" w:fill="auto"/>
            <w:vAlign w:val="center"/>
          </w:tcPr>
          <w:p w14:paraId="4BC5FFA4" w14:textId="77777777" w:rsidR="004F17AA" w:rsidRPr="00C01FA8" w:rsidRDefault="004F17AA">
            <w:pPr>
              <w:pStyle w:val="Tabletext"/>
            </w:pPr>
            <w:r w:rsidRPr="00C01FA8">
              <w:rPr>
                <w:color w:val="000000"/>
              </w:rPr>
              <w:lastRenderedPageBreak/>
              <w:t>Deer Mouse</w:t>
            </w:r>
          </w:p>
        </w:tc>
        <w:tc>
          <w:tcPr>
            <w:tcW w:w="810" w:type="dxa"/>
            <w:shd w:val="clear" w:color="auto" w:fill="auto"/>
          </w:tcPr>
          <w:p w14:paraId="05ED22A1" w14:textId="77777777" w:rsidR="004F17AA" w:rsidRPr="00C01FA8" w:rsidRDefault="004F17AA">
            <w:pPr>
              <w:pStyle w:val="Tabletext"/>
            </w:pPr>
            <w:r w:rsidRPr="00C01FA8">
              <w:rPr>
                <w:color w:val="000000"/>
              </w:rPr>
              <w:t>0.020</w:t>
            </w:r>
          </w:p>
        </w:tc>
        <w:tc>
          <w:tcPr>
            <w:tcW w:w="900" w:type="dxa"/>
            <w:shd w:val="clear" w:color="auto" w:fill="auto"/>
          </w:tcPr>
          <w:p w14:paraId="75563694" w14:textId="77777777" w:rsidR="004F17AA" w:rsidRPr="00C01FA8" w:rsidRDefault="004F17AA">
            <w:pPr>
              <w:pStyle w:val="Tabletext"/>
            </w:pPr>
            <w:r w:rsidRPr="00C01FA8">
              <w:rPr>
                <w:color w:val="000000"/>
              </w:rPr>
              <w:t>0.018</w:t>
            </w:r>
          </w:p>
        </w:tc>
        <w:tc>
          <w:tcPr>
            <w:tcW w:w="900" w:type="dxa"/>
            <w:shd w:val="clear" w:color="auto" w:fill="auto"/>
          </w:tcPr>
          <w:p w14:paraId="0778BF89" w14:textId="77777777" w:rsidR="004F17AA" w:rsidRPr="00C01FA8" w:rsidRDefault="004F17AA">
            <w:pPr>
              <w:pStyle w:val="Tabletext"/>
            </w:pPr>
            <w:r w:rsidRPr="00C01FA8">
              <w:rPr>
                <w:color w:val="000000"/>
              </w:rPr>
              <w:t>0.0029</w:t>
            </w:r>
          </w:p>
        </w:tc>
        <w:tc>
          <w:tcPr>
            <w:tcW w:w="990" w:type="dxa"/>
            <w:shd w:val="clear" w:color="auto" w:fill="auto"/>
          </w:tcPr>
          <w:p w14:paraId="3E58904F" w14:textId="77777777" w:rsidR="004F17AA" w:rsidRPr="00C01FA8" w:rsidRDefault="004F17AA">
            <w:pPr>
              <w:pStyle w:val="Tabletext"/>
            </w:pPr>
            <w:r w:rsidRPr="00C01FA8">
              <w:rPr>
                <w:color w:val="000000"/>
              </w:rPr>
              <w:t>0.02</w:t>
            </w:r>
          </w:p>
        </w:tc>
        <w:tc>
          <w:tcPr>
            <w:tcW w:w="1260" w:type="dxa"/>
          </w:tcPr>
          <w:p w14:paraId="66A5009C" w14:textId="77777777" w:rsidR="004F17AA" w:rsidRPr="00C01FA8" w:rsidRDefault="004F17AA">
            <w:pPr>
              <w:pStyle w:val="Tabletext"/>
            </w:pPr>
            <w:r w:rsidRPr="00C01FA8">
              <w:t>NA</w:t>
            </w:r>
          </w:p>
        </w:tc>
        <w:tc>
          <w:tcPr>
            <w:tcW w:w="2340" w:type="dxa"/>
            <w:shd w:val="clear" w:color="auto" w:fill="auto"/>
          </w:tcPr>
          <w:p w14:paraId="63155FAC" w14:textId="77777777" w:rsidR="004F17AA" w:rsidRPr="00C01FA8" w:rsidRDefault="004F17AA">
            <w:pPr>
              <w:pStyle w:val="Tabletext"/>
            </w:pPr>
            <w:r w:rsidRPr="00C01FA8">
              <w:t>Wildlife EFH (U.S. EPA, 1993)</w:t>
            </w:r>
          </w:p>
        </w:tc>
      </w:tr>
      <w:tr w:rsidR="004F17AA" w:rsidRPr="00C01FA8" w14:paraId="233D4456" w14:textId="77777777">
        <w:trPr>
          <w:cantSplit/>
        </w:trPr>
        <w:tc>
          <w:tcPr>
            <w:tcW w:w="1800" w:type="dxa"/>
            <w:shd w:val="clear" w:color="auto" w:fill="auto"/>
            <w:vAlign w:val="center"/>
          </w:tcPr>
          <w:p w14:paraId="2CDC5E80" w14:textId="77777777" w:rsidR="004F17AA" w:rsidRPr="00C01FA8" w:rsidRDefault="004F17AA">
            <w:pPr>
              <w:pStyle w:val="Tabletext"/>
            </w:pPr>
            <w:r w:rsidRPr="00C01FA8">
              <w:rPr>
                <w:color w:val="000000"/>
              </w:rPr>
              <w:t>Eastern Cottontail</w:t>
            </w:r>
          </w:p>
        </w:tc>
        <w:tc>
          <w:tcPr>
            <w:tcW w:w="810" w:type="dxa"/>
            <w:shd w:val="clear" w:color="auto" w:fill="auto"/>
          </w:tcPr>
          <w:p w14:paraId="1D221CBC" w14:textId="77777777" w:rsidR="004F17AA" w:rsidRPr="00C01FA8" w:rsidRDefault="004F17AA">
            <w:pPr>
              <w:pStyle w:val="Tabletext"/>
            </w:pPr>
            <w:r w:rsidRPr="00C01FA8">
              <w:rPr>
                <w:color w:val="000000"/>
              </w:rPr>
              <w:t>1.2</w:t>
            </w:r>
          </w:p>
        </w:tc>
        <w:tc>
          <w:tcPr>
            <w:tcW w:w="900" w:type="dxa"/>
            <w:shd w:val="clear" w:color="auto" w:fill="auto"/>
          </w:tcPr>
          <w:p w14:paraId="40B50FAB" w14:textId="77777777" w:rsidR="004F17AA" w:rsidRPr="00C01FA8" w:rsidRDefault="004F17AA">
            <w:pPr>
              <w:pStyle w:val="Tabletext"/>
            </w:pPr>
            <w:r w:rsidRPr="00C01FA8">
              <w:rPr>
                <w:color w:val="000000"/>
              </w:rPr>
              <w:t>0.53</w:t>
            </w:r>
          </w:p>
        </w:tc>
        <w:tc>
          <w:tcPr>
            <w:tcW w:w="900" w:type="dxa"/>
            <w:shd w:val="clear" w:color="auto" w:fill="auto"/>
          </w:tcPr>
          <w:p w14:paraId="7D26F5E0" w14:textId="77777777" w:rsidR="004F17AA" w:rsidRPr="00C01FA8" w:rsidRDefault="004F17AA">
            <w:pPr>
              <w:pStyle w:val="Tabletext"/>
            </w:pPr>
            <w:r w:rsidRPr="00C01FA8">
              <w:rPr>
                <w:color w:val="000000"/>
              </w:rPr>
              <w:t>0.12</w:t>
            </w:r>
          </w:p>
        </w:tc>
        <w:tc>
          <w:tcPr>
            <w:tcW w:w="990" w:type="dxa"/>
            <w:shd w:val="clear" w:color="auto" w:fill="auto"/>
          </w:tcPr>
          <w:p w14:paraId="5AB37BA6" w14:textId="77777777" w:rsidR="004F17AA" w:rsidRPr="00C01FA8" w:rsidRDefault="004F17AA">
            <w:pPr>
              <w:pStyle w:val="Tabletext"/>
            </w:pPr>
            <w:r w:rsidRPr="00C01FA8">
              <w:rPr>
                <w:color w:val="000000"/>
              </w:rPr>
              <w:t>0.063</w:t>
            </w:r>
          </w:p>
        </w:tc>
        <w:tc>
          <w:tcPr>
            <w:tcW w:w="1260" w:type="dxa"/>
          </w:tcPr>
          <w:p w14:paraId="329B7116" w14:textId="77777777" w:rsidR="004F17AA" w:rsidRPr="00C01FA8" w:rsidRDefault="004F17AA">
            <w:pPr>
              <w:pStyle w:val="Tabletext"/>
            </w:pPr>
            <w:r w:rsidRPr="00C01FA8">
              <w:t>NA</w:t>
            </w:r>
          </w:p>
        </w:tc>
        <w:tc>
          <w:tcPr>
            <w:tcW w:w="2340" w:type="dxa"/>
            <w:shd w:val="clear" w:color="auto" w:fill="auto"/>
          </w:tcPr>
          <w:p w14:paraId="104E3468" w14:textId="77777777" w:rsidR="004F17AA" w:rsidRPr="00C01FA8" w:rsidRDefault="004F17AA">
            <w:pPr>
              <w:pStyle w:val="Tabletext"/>
            </w:pPr>
            <w:r w:rsidRPr="00C01FA8">
              <w:t>Wildlife EFH (U.S. EPA, 1993)</w:t>
            </w:r>
          </w:p>
        </w:tc>
      </w:tr>
      <w:tr w:rsidR="004F17AA" w:rsidRPr="00C01FA8" w14:paraId="23D18603" w14:textId="77777777">
        <w:trPr>
          <w:cantSplit/>
        </w:trPr>
        <w:tc>
          <w:tcPr>
            <w:tcW w:w="1800" w:type="dxa"/>
            <w:shd w:val="clear" w:color="auto" w:fill="auto"/>
            <w:vAlign w:val="center"/>
          </w:tcPr>
          <w:p w14:paraId="007366D2" w14:textId="77777777" w:rsidR="004F17AA" w:rsidRPr="00C01FA8" w:rsidRDefault="004F17AA">
            <w:pPr>
              <w:pStyle w:val="Tabletext"/>
            </w:pPr>
            <w:r w:rsidRPr="00C01FA8">
              <w:rPr>
                <w:color w:val="000000"/>
              </w:rPr>
              <w:t>Least Weasel</w:t>
            </w:r>
          </w:p>
        </w:tc>
        <w:tc>
          <w:tcPr>
            <w:tcW w:w="810" w:type="dxa"/>
            <w:shd w:val="clear" w:color="auto" w:fill="auto"/>
          </w:tcPr>
          <w:p w14:paraId="663C3604" w14:textId="77777777" w:rsidR="004F17AA" w:rsidRPr="00C01FA8" w:rsidRDefault="004F17AA">
            <w:pPr>
              <w:pStyle w:val="Tabletext"/>
            </w:pPr>
            <w:r w:rsidRPr="00C01FA8">
              <w:rPr>
                <w:color w:val="000000"/>
              </w:rPr>
              <w:t>0.041</w:t>
            </w:r>
          </w:p>
        </w:tc>
        <w:tc>
          <w:tcPr>
            <w:tcW w:w="900" w:type="dxa"/>
            <w:shd w:val="clear" w:color="auto" w:fill="auto"/>
          </w:tcPr>
          <w:p w14:paraId="2EF12C58" w14:textId="77777777" w:rsidR="004F17AA" w:rsidRPr="00C01FA8" w:rsidRDefault="004F17AA">
            <w:pPr>
              <w:pStyle w:val="Tabletext"/>
            </w:pPr>
            <w:r w:rsidRPr="00C01FA8">
              <w:rPr>
                <w:color w:val="000000"/>
              </w:rPr>
              <w:t>0.032</w:t>
            </w:r>
          </w:p>
        </w:tc>
        <w:tc>
          <w:tcPr>
            <w:tcW w:w="900" w:type="dxa"/>
            <w:shd w:val="clear" w:color="auto" w:fill="auto"/>
          </w:tcPr>
          <w:p w14:paraId="753EF8B1" w14:textId="77777777" w:rsidR="004F17AA" w:rsidRPr="00C01FA8" w:rsidRDefault="004F17AA">
            <w:pPr>
              <w:pStyle w:val="Tabletext"/>
            </w:pPr>
            <w:r w:rsidRPr="00C01FA8">
              <w:rPr>
                <w:color w:val="000000"/>
              </w:rPr>
              <w:t>0.0056</w:t>
            </w:r>
          </w:p>
        </w:tc>
        <w:tc>
          <w:tcPr>
            <w:tcW w:w="990" w:type="dxa"/>
            <w:shd w:val="clear" w:color="auto" w:fill="auto"/>
          </w:tcPr>
          <w:p w14:paraId="0BD79E82" w14:textId="77777777" w:rsidR="004F17AA" w:rsidRPr="00C01FA8" w:rsidRDefault="004F17AA">
            <w:pPr>
              <w:pStyle w:val="Tabletext"/>
            </w:pPr>
            <w:r w:rsidRPr="00C01FA8">
              <w:rPr>
                <w:color w:val="000000"/>
              </w:rPr>
              <w:t>0.01</w:t>
            </w:r>
          </w:p>
        </w:tc>
        <w:tc>
          <w:tcPr>
            <w:tcW w:w="1260" w:type="dxa"/>
          </w:tcPr>
          <w:p w14:paraId="69E88C9C" w14:textId="77777777" w:rsidR="004F17AA" w:rsidRPr="00C01FA8" w:rsidRDefault="004F17AA">
            <w:pPr>
              <w:pStyle w:val="Tabletext"/>
            </w:pPr>
            <w:r w:rsidRPr="00C01FA8">
              <w:t>NA</w:t>
            </w:r>
          </w:p>
        </w:tc>
        <w:tc>
          <w:tcPr>
            <w:tcW w:w="2340" w:type="dxa"/>
            <w:shd w:val="clear" w:color="auto" w:fill="auto"/>
          </w:tcPr>
          <w:p w14:paraId="19671D08" w14:textId="77777777" w:rsidR="004F17AA" w:rsidRPr="00C01FA8" w:rsidRDefault="004F17AA">
            <w:pPr>
              <w:pStyle w:val="Tabletext"/>
            </w:pPr>
            <w:r w:rsidRPr="00C01FA8">
              <w:t>Sample et al. (1997)</w:t>
            </w:r>
          </w:p>
        </w:tc>
      </w:tr>
      <w:tr w:rsidR="004F17AA" w:rsidRPr="00C01FA8" w14:paraId="02B1E848" w14:textId="77777777">
        <w:trPr>
          <w:cantSplit/>
        </w:trPr>
        <w:tc>
          <w:tcPr>
            <w:tcW w:w="1800" w:type="dxa"/>
            <w:shd w:val="clear" w:color="auto" w:fill="auto"/>
            <w:hideMark/>
          </w:tcPr>
          <w:p w14:paraId="380EED38" w14:textId="77777777" w:rsidR="004F17AA" w:rsidRPr="00C01FA8" w:rsidRDefault="004F17AA">
            <w:pPr>
              <w:pStyle w:val="Tabletext"/>
            </w:pPr>
            <w:r w:rsidRPr="00C01FA8">
              <w:t>Little Brown Bat</w:t>
            </w:r>
          </w:p>
        </w:tc>
        <w:tc>
          <w:tcPr>
            <w:tcW w:w="810" w:type="dxa"/>
            <w:shd w:val="clear" w:color="auto" w:fill="auto"/>
            <w:hideMark/>
          </w:tcPr>
          <w:p w14:paraId="2FAF45CD" w14:textId="77777777" w:rsidR="004F17AA" w:rsidRPr="00C01FA8" w:rsidRDefault="004F17AA">
            <w:pPr>
              <w:pStyle w:val="Tabletext"/>
            </w:pPr>
            <w:r w:rsidRPr="00C01FA8">
              <w:t>0.0088</w:t>
            </w:r>
          </w:p>
        </w:tc>
        <w:tc>
          <w:tcPr>
            <w:tcW w:w="900" w:type="dxa"/>
            <w:shd w:val="clear" w:color="auto" w:fill="auto"/>
            <w:hideMark/>
          </w:tcPr>
          <w:p w14:paraId="721595BF" w14:textId="77777777" w:rsidR="004F17AA" w:rsidRPr="00C01FA8" w:rsidRDefault="004F17AA">
            <w:pPr>
              <w:pStyle w:val="Tabletext"/>
            </w:pPr>
            <w:r w:rsidRPr="00C01FA8">
              <w:t>0.0092</w:t>
            </w:r>
          </w:p>
        </w:tc>
        <w:tc>
          <w:tcPr>
            <w:tcW w:w="900" w:type="dxa"/>
            <w:shd w:val="clear" w:color="auto" w:fill="auto"/>
            <w:hideMark/>
          </w:tcPr>
          <w:p w14:paraId="411EBD25" w14:textId="77777777" w:rsidR="004F17AA" w:rsidRPr="00C01FA8" w:rsidRDefault="004F17AA">
            <w:pPr>
              <w:pStyle w:val="Tabletext"/>
            </w:pPr>
            <w:r w:rsidRPr="00C01FA8">
              <w:t>0.0014</w:t>
            </w:r>
          </w:p>
        </w:tc>
        <w:tc>
          <w:tcPr>
            <w:tcW w:w="990" w:type="dxa"/>
            <w:shd w:val="clear" w:color="auto" w:fill="auto"/>
            <w:hideMark/>
          </w:tcPr>
          <w:p w14:paraId="534AF88D" w14:textId="77777777" w:rsidR="004F17AA" w:rsidRPr="00C01FA8" w:rsidRDefault="004F17AA">
            <w:pPr>
              <w:pStyle w:val="Tabletext"/>
            </w:pPr>
            <w:r w:rsidRPr="00C01FA8">
              <w:t>0</w:t>
            </w:r>
          </w:p>
        </w:tc>
        <w:tc>
          <w:tcPr>
            <w:tcW w:w="1260" w:type="dxa"/>
          </w:tcPr>
          <w:p w14:paraId="7E2E1754" w14:textId="77777777" w:rsidR="004F17AA" w:rsidRPr="00C01FA8" w:rsidRDefault="004F17AA">
            <w:pPr>
              <w:pStyle w:val="Tabletext"/>
            </w:pPr>
            <w:r w:rsidRPr="00C01FA8">
              <w:t>NA</w:t>
            </w:r>
          </w:p>
        </w:tc>
        <w:tc>
          <w:tcPr>
            <w:tcW w:w="2340" w:type="dxa"/>
            <w:shd w:val="clear" w:color="auto" w:fill="auto"/>
            <w:hideMark/>
          </w:tcPr>
          <w:p w14:paraId="4941F71D" w14:textId="77777777" w:rsidR="004F17AA" w:rsidRPr="00C01FA8" w:rsidRDefault="004F17AA">
            <w:pPr>
              <w:pStyle w:val="Tabletext"/>
            </w:pPr>
            <w:r w:rsidRPr="00C01FA8">
              <w:t>Sample et al. (1997)</w:t>
            </w:r>
          </w:p>
        </w:tc>
      </w:tr>
      <w:tr w:rsidR="004F17AA" w:rsidRPr="00C01FA8" w14:paraId="47301731" w14:textId="77777777">
        <w:trPr>
          <w:cantSplit/>
        </w:trPr>
        <w:tc>
          <w:tcPr>
            <w:tcW w:w="1800" w:type="dxa"/>
            <w:shd w:val="clear" w:color="auto" w:fill="auto"/>
            <w:vAlign w:val="center"/>
          </w:tcPr>
          <w:p w14:paraId="7E28D656" w14:textId="77777777" w:rsidR="004F17AA" w:rsidRPr="00C01FA8" w:rsidRDefault="004F17AA">
            <w:pPr>
              <w:pStyle w:val="Tabletext"/>
            </w:pPr>
            <w:r w:rsidRPr="00C01FA8">
              <w:rPr>
                <w:color w:val="000000"/>
              </w:rPr>
              <w:t>Long Tailed Weasel</w:t>
            </w:r>
          </w:p>
        </w:tc>
        <w:tc>
          <w:tcPr>
            <w:tcW w:w="810" w:type="dxa"/>
            <w:shd w:val="clear" w:color="auto" w:fill="auto"/>
          </w:tcPr>
          <w:p w14:paraId="7FB3ACAF" w14:textId="77777777" w:rsidR="004F17AA" w:rsidRPr="00C01FA8" w:rsidRDefault="004F17AA">
            <w:pPr>
              <w:pStyle w:val="Tabletext"/>
            </w:pPr>
            <w:r w:rsidRPr="00C01FA8">
              <w:rPr>
                <w:color w:val="000000"/>
              </w:rPr>
              <w:t>0.19</w:t>
            </w:r>
          </w:p>
        </w:tc>
        <w:tc>
          <w:tcPr>
            <w:tcW w:w="900" w:type="dxa"/>
            <w:shd w:val="clear" w:color="auto" w:fill="auto"/>
          </w:tcPr>
          <w:p w14:paraId="2AF4A7B1" w14:textId="77777777" w:rsidR="004F17AA" w:rsidRPr="00C01FA8" w:rsidRDefault="004F17AA">
            <w:pPr>
              <w:pStyle w:val="Tabletext"/>
            </w:pPr>
            <w:r w:rsidRPr="00C01FA8">
              <w:rPr>
                <w:color w:val="000000"/>
              </w:rPr>
              <w:t>0.11</w:t>
            </w:r>
          </w:p>
        </w:tc>
        <w:tc>
          <w:tcPr>
            <w:tcW w:w="900" w:type="dxa"/>
            <w:shd w:val="clear" w:color="auto" w:fill="auto"/>
          </w:tcPr>
          <w:p w14:paraId="06D1FD5B" w14:textId="77777777" w:rsidR="004F17AA" w:rsidRPr="00C01FA8" w:rsidRDefault="004F17AA">
            <w:pPr>
              <w:pStyle w:val="Tabletext"/>
            </w:pPr>
            <w:r w:rsidRPr="00C01FA8">
              <w:rPr>
                <w:color w:val="000000"/>
              </w:rPr>
              <w:t>0.022</w:t>
            </w:r>
          </w:p>
        </w:tc>
        <w:tc>
          <w:tcPr>
            <w:tcW w:w="990" w:type="dxa"/>
            <w:shd w:val="clear" w:color="auto" w:fill="auto"/>
          </w:tcPr>
          <w:p w14:paraId="40F14D8C" w14:textId="77777777" w:rsidR="004F17AA" w:rsidRPr="00C01FA8" w:rsidRDefault="004F17AA">
            <w:pPr>
              <w:pStyle w:val="Tabletext"/>
            </w:pPr>
            <w:r w:rsidRPr="00C01FA8">
              <w:rPr>
                <w:color w:val="000000"/>
              </w:rPr>
              <w:t>0.028</w:t>
            </w:r>
          </w:p>
        </w:tc>
        <w:tc>
          <w:tcPr>
            <w:tcW w:w="1260" w:type="dxa"/>
          </w:tcPr>
          <w:p w14:paraId="0438C443" w14:textId="77777777" w:rsidR="004F17AA" w:rsidRPr="00C01FA8" w:rsidRDefault="004F17AA">
            <w:pPr>
              <w:pStyle w:val="Tabletext"/>
            </w:pPr>
            <w:r w:rsidRPr="00C01FA8">
              <w:t>NA</w:t>
            </w:r>
          </w:p>
        </w:tc>
        <w:tc>
          <w:tcPr>
            <w:tcW w:w="2340" w:type="dxa"/>
            <w:shd w:val="clear" w:color="auto" w:fill="auto"/>
          </w:tcPr>
          <w:p w14:paraId="10CDEDFF" w14:textId="77777777" w:rsidR="004F17AA" w:rsidRPr="00C01FA8" w:rsidRDefault="004F17AA">
            <w:pPr>
              <w:pStyle w:val="Tabletext"/>
            </w:pPr>
            <w:r w:rsidRPr="00C01FA8">
              <w:t>Sample et al. (1997)</w:t>
            </w:r>
          </w:p>
        </w:tc>
      </w:tr>
      <w:tr w:rsidR="004F17AA" w:rsidRPr="00C01FA8" w14:paraId="43B6F1BB" w14:textId="77777777">
        <w:trPr>
          <w:cantSplit/>
        </w:trPr>
        <w:tc>
          <w:tcPr>
            <w:tcW w:w="1800" w:type="dxa"/>
            <w:shd w:val="clear" w:color="auto" w:fill="auto"/>
            <w:hideMark/>
          </w:tcPr>
          <w:p w14:paraId="1AF69E8D" w14:textId="77777777" w:rsidR="004F17AA" w:rsidRPr="00C01FA8" w:rsidRDefault="004F17AA">
            <w:pPr>
              <w:pStyle w:val="Tabletext"/>
            </w:pPr>
            <w:r w:rsidRPr="00C01FA8">
              <w:t>Meadow Vole</w:t>
            </w:r>
          </w:p>
        </w:tc>
        <w:tc>
          <w:tcPr>
            <w:tcW w:w="810" w:type="dxa"/>
            <w:shd w:val="clear" w:color="auto" w:fill="auto"/>
            <w:hideMark/>
          </w:tcPr>
          <w:p w14:paraId="022D4258" w14:textId="77777777" w:rsidR="004F17AA" w:rsidRPr="00C01FA8" w:rsidRDefault="004F17AA">
            <w:pPr>
              <w:pStyle w:val="Tabletext"/>
            </w:pPr>
            <w:r w:rsidRPr="00C01FA8">
              <w:t>0.021</w:t>
            </w:r>
          </w:p>
        </w:tc>
        <w:tc>
          <w:tcPr>
            <w:tcW w:w="900" w:type="dxa"/>
            <w:shd w:val="clear" w:color="auto" w:fill="auto"/>
            <w:hideMark/>
          </w:tcPr>
          <w:p w14:paraId="1D56E983" w14:textId="77777777" w:rsidR="004F17AA" w:rsidRPr="00C01FA8" w:rsidRDefault="004F17AA">
            <w:pPr>
              <w:pStyle w:val="Tabletext"/>
            </w:pPr>
            <w:r w:rsidRPr="00C01FA8">
              <w:t>0.019</w:t>
            </w:r>
          </w:p>
        </w:tc>
        <w:tc>
          <w:tcPr>
            <w:tcW w:w="900" w:type="dxa"/>
            <w:shd w:val="clear" w:color="auto" w:fill="auto"/>
            <w:hideMark/>
          </w:tcPr>
          <w:p w14:paraId="2A48FB45" w14:textId="77777777" w:rsidR="004F17AA" w:rsidRPr="00C01FA8" w:rsidRDefault="004F17AA">
            <w:pPr>
              <w:pStyle w:val="Tabletext"/>
            </w:pPr>
            <w:r w:rsidRPr="00C01FA8">
              <w:t>0.0030</w:t>
            </w:r>
          </w:p>
        </w:tc>
        <w:tc>
          <w:tcPr>
            <w:tcW w:w="990" w:type="dxa"/>
            <w:shd w:val="clear" w:color="auto" w:fill="auto"/>
            <w:hideMark/>
          </w:tcPr>
          <w:p w14:paraId="4CDC44C8" w14:textId="77777777" w:rsidR="004F17AA" w:rsidRPr="00C01FA8" w:rsidRDefault="004F17AA">
            <w:pPr>
              <w:pStyle w:val="Tabletext"/>
            </w:pPr>
            <w:r w:rsidRPr="00C01FA8">
              <w:t>0.024</w:t>
            </w:r>
          </w:p>
        </w:tc>
        <w:tc>
          <w:tcPr>
            <w:tcW w:w="1260" w:type="dxa"/>
          </w:tcPr>
          <w:p w14:paraId="394787C5" w14:textId="77777777" w:rsidR="004F17AA" w:rsidRPr="00C01FA8" w:rsidRDefault="004F17AA">
            <w:pPr>
              <w:pStyle w:val="Tabletext"/>
            </w:pPr>
            <w:r w:rsidRPr="00C01FA8">
              <w:t>NA</w:t>
            </w:r>
          </w:p>
        </w:tc>
        <w:tc>
          <w:tcPr>
            <w:tcW w:w="2340" w:type="dxa"/>
            <w:shd w:val="clear" w:color="auto" w:fill="auto"/>
            <w:hideMark/>
          </w:tcPr>
          <w:p w14:paraId="0830659D" w14:textId="77777777" w:rsidR="004F17AA" w:rsidRPr="00C01FA8" w:rsidRDefault="004F17AA">
            <w:pPr>
              <w:pStyle w:val="Tabletext"/>
            </w:pPr>
            <w:r w:rsidRPr="00C01FA8">
              <w:t>Wildlife EFH (U.S. EPA, 1993)</w:t>
            </w:r>
          </w:p>
        </w:tc>
      </w:tr>
      <w:tr w:rsidR="004F17AA" w:rsidRPr="00C01FA8" w14:paraId="7E74EB07" w14:textId="77777777">
        <w:trPr>
          <w:cantSplit/>
        </w:trPr>
        <w:tc>
          <w:tcPr>
            <w:tcW w:w="1800" w:type="dxa"/>
            <w:shd w:val="clear" w:color="auto" w:fill="auto"/>
          </w:tcPr>
          <w:p w14:paraId="5C646787" w14:textId="77777777" w:rsidR="004F17AA" w:rsidRPr="00C01FA8" w:rsidRDefault="004F17AA">
            <w:pPr>
              <w:pStyle w:val="Tabletext"/>
            </w:pPr>
            <w:r w:rsidRPr="00C01FA8">
              <w:t>Mink</w:t>
            </w:r>
          </w:p>
        </w:tc>
        <w:tc>
          <w:tcPr>
            <w:tcW w:w="810" w:type="dxa"/>
            <w:shd w:val="clear" w:color="auto" w:fill="auto"/>
          </w:tcPr>
          <w:p w14:paraId="12E482A8" w14:textId="77777777" w:rsidR="004F17AA" w:rsidRPr="00C01FA8" w:rsidRDefault="004F17AA">
            <w:pPr>
              <w:pStyle w:val="Tabletext"/>
            </w:pPr>
            <w:r w:rsidRPr="00C01FA8">
              <w:t>0.99</w:t>
            </w:r>
          </w:p>
        </w:tc>
        <w:tc>
          <w:tcPr>
            <w:tcW w:w="900" w:type="dxa"/>
            <w:shd w:val="clear" w:color="auto" w:fill="auto"/>
          </w:tcPr>
          <w:p w14:paraId="63752DFD" w14:textId="77777777" w:rsidR="004F17AA" w:rsidRPr="00C01FA8" w:rsidRDefault="004F17AA">
            <w:pPr>
              <w:pStyle w:val="Tabletext"/>
            </w:pPr>
            <w:r w:rsidRPr="00C01FA8">
              <w:t>0.45</w:t>
            </w:r>
          </w:p>
        </w:tc>
        <w:tc>
          <w:tcPr>
            <w:tcW w:w="900" w:type="dxa"/>
            <w:shd w:val="clear" w:color="auto" w:fill="auto"/>
          </w:tcPr>
          <w:p w14:paraId="21721D47" w14:textId="77777777" w:rsidR="004F17AA" w:rsidRPr="00C01FA8" w:rsidRDefault="004F17AA">
            <w:pPr>
              <w:pStyle w:val="Tabletext"/>
            </w:pPr>
            <w:r w:rsidRPr="00C01FA8">
              <w:t>0.098</w:t>
            </w:r>
          </w:p>
        </w:tc>
        <w:tc>
          <w:tcPr>
            <w:tcW w:w="990" w:type="dxa"/>
            <w:shd w:val="clear" w:color="auto" w:fill="auto"/>
          </w:tcPr>
          <w:p w14:paraId="31D9E285" w14:textId="77777777" w:rsidR="004F17AA" w:rsidRPr="00C01FA8" w:rsidRDefault="004F17AA">
            <w:pPr>
              <w:pStyle w:val="Tabletext"/>
            </w:pPr>
            <w:r w:rsidRPr="00C01FA8">
              <w:t>NA</w:t>
            </w:r>
          </w:p>
        </w:tc>
        <w:tc>
          <w:tcPr>
            <w:tcW w:w="1260" w:type="dxa"/>
          </w:tcPr>
          <w:p w14:paraId="0ED3C4DD" w14:textId="77777777" w:rsidR="004F17AA" w:rsidRPr="00C01FA8" w:rsidRDefault="004F17AA">
            <w:pPr>
              <w:pStyle w:val="Tabletext"/>
            </w:pPr>
            <w:r w:rsidRPr="00C01FA8">
              <w:t>0.094</w:t>
            </w:r>
          </w:p>
        </w:tc>
        <w:tc>
          <w:tcPr>
            <w:tcW w:w="2340" w:type="dxa"/>
            <w:shd w:val="clear" w:color="auto" w:fill="auto"/>
          </w:tcPr>
          <w:p w14:paraId="6D33FCC4" w14:textId="77777777" w:rsidR="004F17AA" w:rsidRPr="00C01FA8" w:rsidRDefault="004F17AA">
            <w:pPr>
              <w:pStyle w:val="Tabletext"/>
            </w:pPr>
            <w:r w:rsidRPr="00C01FA8">
              <w:t>Wildlife EFH (U.S. EPA, 1993)</w:t>
            </w:r>
          </w:p>
        </w:tc>
      </w:tr>
      <w:tr w:rsidR="004F17AA" w:rsidRPr="00C01FA8" w14:paraId="2FFFDC95" w14:textId="77777777">
        <w:trPr>
          <w:cantSplit/>
        </w:trPr>
        <w:tc>
          <w:tcPr>
            <w:tcW w:w="1800" w:type="dxa"/>
            <w:shd w:val="clear" w:color="auto" w:fill="auto"/>
            <w:vAlign w:val="center"/>
          </w:tcPr>
          <w:p w14:paraId="6669673F" w14:textId="77777777" w:rsidR="004F17AA" w:rsidRPr="00C01FA8" w:rsidRDefault="004F17AA">
            <w:pPr>
              <w:pStyle w:val="Tabletext"/>
            </w:pPr>
            <w:r w:rsidRPr="00C01FA8">
              <w:rPr>
                <w:color w:val="000000"/>
              </w:rPr>
              <w:t>Muskrat</w:t>
            </w:r>
          </w:p>
        </w:tc>
        <w:tc>
          <w:tcPr>
            <w:tcW w:w="810" w:type="dxa"/>
            <w:shd w:val="clear" w:color="auto" w:fill="auto"/>
          </w:tcPr>
          <w:p w14:paraId="74AAD7E4" w14:textId="77777777" w:rsidR="004F17AA" w:rsidRPr="00C01FA8" w:rsidRDefault="004F17AA">
            <w:pPr>
              <w:pStyle w:val="Tabletext"/>
            </w:pPr>
            <w:r w:rsidRPr="00C01FA8">
              <w:rPr>
                <w:color w:val="000000"/>
              </w:rPr>
              <w:t>0.87</w:t>
            </w:r>
          </w:p>
        </w:tc>
        <w:tc>
          <w:tcPr>
            <w:tcW w:w="900" w:type="dxa"/>
            <w:shd w:val="clear" w:color="auto" w:fill="auto"/>
          </w:tcPr>
          <w:p w14:paraId="59293745" w14:textId="77777777" w:rsidR="004F17AA" w:rsidRPr="00C01FA8" w:rsidRDefault="004F17AA">
            <w:pPr>
              <w:pStyle w:val="Tabletext"/>
            </w:pPr>
            <w:r w:rsidRPr="00C01FA8">
              <w:rPr>
                <w:color w:val="000000"/>
              </w:rPr>
              <w:t>0.40</w:t>
            </w:r>
          </w:p>
        </w:tc>
        <w:tc>
          <w:tcPr>
            <w:tcW w:w="900" w:type="dxa"/>
            <w:shd w:val="clear" w:color="auto" w:fill="auto"/>
          </w:tcPr>
          <w:p w14:paraId="1D3A2C35" w14:textId="77777777" w:rsidR="004F17AA" w:rsidRPr="00C01FA8" w:rsidRDefault="004F17AA">
            <w:pPr>
              <w:pStyle w:val="Tabletext"/>
            </w:pPr>
            <w:r w:rsidRPr="00C01FA8">
              <w:rPr>
                <w:color w:val="000000"/>
              </w:rPr>
              <w:t>0.088</w:t>
            </w:r>
          </w:p>
        </w:tc>
        <w:tc>
          <w:tcPr>
            <w:tcW w:w="990" w:type="dxa"/>
            <w:shd w:val="clear" w:color="auto" w:fill="auto"/>
          </w:tcPr>
          <w:p w14:paraId="5BBEB46F" w14:textId="77777777" w:rsidR="004F17AA" w:rsidRPr="00C01FA8" w:rsidRDefault="004F17AA">
            <w:pPr>
              <w:pStyle w:val="Tabletext"/>
            </w:pPr>
            <w:r w:rsidRPr="00C01FA8">
              <w:t>NA</w:t>
            </w:r>
          </w:p>
        </w:tc>
        <w:tc>
          <w:tcPr>
            <w:tcW w:w="1260" w:type="dxa"/>
          </w:tcPr>
          <w:p w14:paraId="3E1CF598" w14:textId="77777777" w:rsidR="004F17AA" w:rsidRPr="00C01FA8" w:rsidRDefault="004F17AA">
            <w:pPr>
              <w:pStyle w:val="Tabletext"/>
            </w:pPr>
            <w:r w:rsidRPr="00C01FA8">
              <w:rPr>
                <w:color w:val="000000"/>
              </w:rPr>
              <w:t>0.033</w:t>
            </w:r>
          </w:p>
        </w:tc>
        <w:tc>
          <w:tcPr>
            <w:tcW w:w="2340" w:type="dxa"/>
            <w:shd w:val="clear" w:color="auto" w:fill="auto"/>
          </w:tcPr>
          <w:p w14:paraId="780697F0" w14:textId="77777777" w:rsidR="004F17AA" w:rsidRPr="00C01FA8" w:rsidRDefault="004F17AA">
            <w:pPr>
              <w:pStyle w:val="Tabletext"/>
            </w:pPr>
            <w:r w:rsidRPr="00C01FA8">
              <w:t>Wildlife EFH (U.S. EPA, 1993)</w:t>
            </w:r>
          </w:p>
        </w:tc>
      </w:tr>
      <w:tr w:rsidR="004F17AA" w:rsidRPr="00C01FA8" w14:paraId="74A036BD" w14:textId="77777777">
        <w:trPr>
          <w:cantSplit/>
        </w:trPr>
        <w:tc>
          <w:tcPr>
            <w:tcW w:w="1800" w:type="dxa"/>
            <w:shd w:val="clear" w:color="auto" w:fill="auto"/>
            <w:vAlign w:val="center"/>
          </w:tcPr>
          <w:p w14:paraId="05BE067E" w14:textId="77777777" w:rsidR="004F17AA" w:rsidRPr="00C01FA8" w:rsidRDefault="004F17AA">
            <w:pPr>
              <w:pStyle w:val="Tabletext"/>
            </w:pPr>
            <w:r w:rsidRPr="00C01FA8">
              <w:rPr>
                <w:color w:val="000000"/>
              </w:rPr>
              <w:t>Prairie Vole</w:t>
            </w:r>
          </w:p>
        </w:tc>
        <w:tc>
          <w:tcPr>
            <w:tcW w:w="810" w:type="dxa"/>
            <w:shd w:val="clear" w:color="auto" w:fill="auto"/>
          </w:tcPr>
          <w:p w14:paraId="660BB263" w14:textId="77777777" w:rsidR="004F17AA" w:rsidRPr="00C01FA8" w:rsidRDefault="004F17AA">
            <w:pPr>
              <w:pStyle w:val="Tabletext"/>
            </w:pPr>
            <w:r w:rsidRPr="00C01FA8">
              <w:rPr>
                <w:color w:val="000000"/>
              </w:rPr>
              <w:t>0.042</w:t>
            </w:r>
          </w:p>
        </w:tc>
        <w:tc>
          <w:tcPr>
            <w:tcW w:w="900" w:type="dxa"/>
            <w:shd w:val="clear" w:color="auto" w:fill="auto"/>
          </w:tcPr>
          <w:p w14:paraId="69C77D05" w14:textId="77777777" w:rsidR="004F17AA" w:rsidRPr="00C01FA8" w:rsidRDefault="004F17AA">
            <w:pPr>
              <w:pStyle w:val="Tabletext"/>
            </w:pPr>
            <w:r w:rsidRPr="00C01FA8">
              <w:rPr>
                <w:color w:val="000000"/>
              </w:rPr>
              <w:t>0.033</w:t>
            </w:r>
          </w:p>
        </w:tc>
        <w:tc>
          <w:tcPr>
            <w:tcW w:w="900" w:type="dxa"/>
            <w:shd w:val="clear" w:color="auto" w:fill="auto"/>
          </w:tcPr>
          <w:p w14:paraId="251408BA" w14:textId="77777777" w:rsidR="004F17AA" w:rsidRPr="00C01FA8" w:rsidRDefault="004F17AA">
            <w:pPr>
              <w:pStyle w:val="Tabletext"/>
            </w:pPr>
            <w:r w:rsidRPr="00C01FA8">
              <w:rPr>
                <w:color w:val="000000"/>
              </w:rPr>
              <w:t>0.0057</w:t>
            </w:r>
          </w:p>
        </w:tc>
        <w:tc>
          <w:tcPr>
            <w:tcW w:w="990" w:type="dxa"/>
            <w:shd w:val="clear" w:color="auto" w:fill="auto"/>
          </w:tcPr>
          <w:p w14:paraId="0C9F8E3B" w14:textId="77777777" w:rsidR="004F17AA" w:rsidRPr="00C01FA8" w:rsidRDefault="004F17AA">
            <w:pPr>
              <w:pStyle w:val="Tabletext"/>
            </w:pPr>
            <w:r w:rsidRPr="00C01FA8">
              <w:rPr>
                <w:color w:val="000000"/>
              </w:rPr>
              <w:t>0.024</w:t>
            </w:r>
          </w:p>
        </w:tc>
        <w:tc>
          <w:tcPr>
            <w:tcW w:w="1260" w:type="dxa"/>
          </w:tcPr>
          <w:p w14:paraId="60202BEC" w14:textId="77777777" w:rsidR="004F17AA" w:rsidRPr="00C01FA8" w:rsidRDefault="004F17AA">
            <w:pPr>
              <w:pStyle w:val="Tabletext"/>
            </w:pPr>
            <w:r w:rsidRPr="00C01FA8">
              <w:t>NA</w:t>
            </w:r>
          </w:p>
        </w:tc>
        <w:tc>
          <w:tcPr>
            <w:tcW w:w="2340" w:type="dxa"/>
            <w:shd w:val="clear" w:color="auto" w:fill="auto"/>
          </w:tcPr>
          <w:p w14:paraId="4D41E94E" w14:textId="77777777" w:rsidR="004F17AA" w:rsidRPr="00C01FA8" w:rsidRDefault="004F17AA">
            <w:pPr>
              <w:pStyle w:val="Tabletext"/>
            </w:pPr>
            <w:r w:rsidRPr="00C01FA8">
              <w:t>Wildlife EFH (U.S. EPA, 1993)</w:t>
            </w:r>
          </w:p>
        </w:tc>
      </w:tr>
      <w:tr w:rsidR="004F17AA" w:rsidRPr="00C01FA8" w14:paraId="5FF6D175" w14:textId="77777777">
        <w:trPr>
          <w:cantSplit/>
        </w:trPr>
        <w:tc>
          <w:tcPr>
            <w:tcW w:w="1800" w:type="dxa"/>
            <w:shd w:val="clear" w:color="auto" w:fill="auto"/>
          </w:tcPr>
          <w:p w14:paraId="4160F5F5" w14:textId="77777777" w:rsidR="004F17AA" w:rsidRPr="00C01FA8" w:rsidRDefault="004F17AA">
            <w:pPr>
              <w:pStyle w:val="Tabletext"/>
            </w:pPr>
            <w:r w:rsidRPr="00C01FA8">
              <w:t>Raccoon</w:t>
            </w:r>
          </w:p>
        </w:tc>
        <w:tc>
          <w:tcPr>
            <w:tcW w:w="810" w:type="dxa"/>
            <w:shd w:val="clear" w:color="auto" w:fill="auto"/>
          </w:tcPr>
          <w:p w14:paraId="3FC8973D" w14:textId="77777777" w:rsidR="004F17AA" w:rsidRPr="00C01FA8" w:rsidRDefault="004F17AA">
            <w:pPr>
              <w:pStyle w:val="Tabletext"/>
            </w:pPr>
            <w:r w:rsidRPr="00C01FA8">
              <w:t>5.7</w:t>
            </w:r>
          </w:p>
        </w:tc>
        <w:tc>
          <w:tcPr>
            <w:tcW w:w="900" w:type="dxa"/>
            <w:shd w:val="clear" w:color="auto" w:fill="auto"/>
          </w:tcPr>
          <w:p w14:paraId="0D5ED3D5" w14:textId="77777777" w:rsidR="004F17AA" w:rsidRPr="00C01FA8" w:rsidRDefault="004F17AA">
            <w:pPr>
              <w:pStyle w:val="Tabletext"/>
            </w:pPr>
            <w:r w:rsidRPr="00C01FA8">
              <w:t>1.9</w:t>
            </w:r>
          </w:p>
        </w:tc>
        <w:tc>
          <w:tcPr>
            <w:tcW w:w="900" w:type="dxa"/>
            <w:shd w:val="clear" w:color="auto" w:fill="auto"/>
          </w:tcPr>
          <w:p w14:paraId="09F14F99" w14:textId="77777777" w:rsidR="004F17AA" w:rsidRPr="00C01FA8" w:rsidRDefault="004F17AA">
            <w:pPr>
              <w:pStyle w:val="Tabletext"/>
            </w:pPr>
            <w:r w:rsidRPr="00C01FA8">
              <w:t>0.47</w:t>
            </w:r>
          </w:p>
        </w:tc>
        <w:tc>
          <w:tcPr>
            <w:tcW w:w="990" w:type="dxa"/>
            <w:shd w:val="clear" w:color="auto" w:fill="auto"/>
          </w:tcPr>
          <w:p w14:paraId="0987636C" w14:textId="77777777" w:rsidR="004F17AA" w:rsidRPr="00C01FA8" w:rsidRDefault="004F17AA">
            <w:pPr>
              <w:pStyle w:val="Tabletext"/>
            </w:pPr>
            <w:r w:rsidRPr="00C01FA8">
              <w:t>NA</w:t>
            </w:r>
          </w:p>
        </w:tc>
        <w:tc>
          <w:tcPr>
            <w:tcW w:w="1260" w:type="dxa"/>
          </w:tcPr>
          <w:p w14:paraId="29FDDA9C" w14:textId="77777777" w:rsidR="004F17AA" w:rsidRPr="00C01FA8" w:rsidRDefault="004F17AA">
            <w:pPr>
              <w:pStyle w:val="Tabletext"/>
            </w:pPr>
            <w:r w:rsidRPr="00C01FA8">
              <w:t>0.094</w:t>
            </w:r>
          </w:p>
        </w:tc>
        <w:tc>
          <w:tcPr>
            <w:tcW w:w="2340" w:type="dxa"/>
            <w:shd w:val="clear" w:color="auto" w:fill="auto"/>
          </w:tcPr>
          <w:p w14:paraId="0AB86B3E" w14:textId="77777777" w:rsidR="004F17AA" w:rsidRPr="00C01FA8" w:rsidRDefault="004F17AA">
            <w:pPr>
              <w:pStyle w:val="Tabletext"/>
            </w:pPr>
            <w:r w:rsidRPr="00C01FA8">
              <w:t>Wildlife EFH (U.S. EPA, 1993)</w:t>
            </w:r>
          </w:p>
        </w:tc>
      </w:tr>
      <w:tr w:rsidR="004F17AA" w:rsidRPr="00C01FA8" w14:paraId="29B00714" w14:textId="77777777">
        <w:trPr>
          <w:cantSplit/>
        </w:trPr>
        <w:tc>
          <w:tcPr>
            <w:tcW w:w="1800" w:type="dxa"/>
            <w:shd w:val="clear" w:color="auto" w:fill="auto"/>
            <w:vAlign w:val="center"/>
          </w:tcPr>
          <w:p w14:paraId="1ACE6E97" w14:textId="77777777" w:rsidR="004F17AA" w:rsidRPr="00C01FA8" w:rsidRDefault="004F17AA">
            <w:pPr>
              <w:pStyle w:val="Tabletext"/>
            </w:pPr>
            <w:r w:rsidRPr="00C01FA8">
              <w:rPr>
                <w:color w:val="000000"/>
              </w:rPr>
              <w:t>Red Fox</w:t>
            </w:r>
          </w:p>
        </w:tc>
        <w:tc>
          <w:tcPr>
            <w:tcW w:w="810" w:type="dxa"/>
            <w:shd w:val="clear" w:color="auto" w:fill="auto"/>
          </w:tcPr>
          <w:p w14:paraId="7C755EB5" w14:textId="77777777" w:rsidR="004F17AA" w:rsidRPr="00C01FA8" w:rsidRDefault="004F17AA">
            <w:pPr>
              <w:pStyle w:val="Tabletext"/>
            </w:pPr>
            <w:r w:rsidRPr="00C01FA8">
              <w:rPr>
                <w:color w:val="000000"/>
              </w:rPr>
              <w:t>4.5</w:t>
            </w:r>
          </w:p>
        </w:tc>
        <w:tc>
          <w:tcPr>
            <w:tcW w:w="900" w:type="dxa"/>
            <w:shd w:val="clear" w:color="auto" w:fill="auto"/>
          </w:tcPr>
          <w:p w14:paraId="3DBF4D60" w14:textId="77777777" w:rsidR="004F17AA" w:rsidRPr="00C01FA8" w:rsidRDefault="004F17AA">
            <w:pPr>
              <w:pStyle w:val="Tabletext"/>
            </w:pPr>
            <w:r w:rsidRPr="00C01FA8">
              <w:rPr>
                <w:color w:val="000000"/>
              </w:rPr>
              <w:t>1.6</w:t>
            </w:r>
          </w:p>
        </w:tc>
        <w:tc>
          <w:tcPr>
            <w:tcW w:w="900" w:type="dxa"/>
            <w:shd w:val="clear" w:color="auto" w:fill="auto"/>
          </w:tcPr>
          <w:p w14:paraId="6F082D05" w14:textId="77777777" w:rsidR="004F17AA" w:rsidRPr="00C01FA8" w:rsidRDefault="004F17AA">
            <w:pPr>
              <w:pStyle w:val="Tabletext"/>
            </w:pPr>
            <w:r w:rsidRPr="00C01FA8">
              <w:rPr>
                <w:color w:val="000000"/>
              </w:rPr>
              <w:t>0.39</w:t>
            </w:r>
          </w:p>
        </w:tc>
        <w:tc>
          <w:tcPr>
            <w:tcW w:w="990" w:type="dxa"/>
            <w:shd w:val="clear" w:color="auto" w:fill="auto"/>
          </w:tcPr>
          <w:p w14:paraId="27B40E28" w14:textId="77777777" w:rsidR="004F17AA" w:rsidRPr="00C01FA8" w:rsidRDefault="004F17AA">
            <w:pPr>
              <w:pStyle w:val="Tabletext"/>
            </w:pPr>
            <w:r w:rsidRPr="00C01FA8">
              <w:rPr>
                <w:color w:val="000000"/>
              </w:rPr>
              <w:t>0.028</w:t>
            </w:r>
          </w:p>
        </w:tc>
        <w:tc>
          <w:tcPr>
            <w:tcW w:w="1260" w:type="dxa"/>
          </w:tcPr>
          <w:p w14:paraId="418FD964" w14:textId="77777777" w:rsidR="004F17AA" w:rsidRPr="00C01FA8" w:rsidRDefault="004F17AA">
            <w:pPr>
              <w:pStyle w:val="Tabletext"/>
            </w:pPr>
            <w:r w:rsidRPr="00C01FA8">
              <w:t>NA</w:t>
            </w:r>
          </w:p>
        </w:tc>
        <w:tc>
          <w:tcPr>
            <w:tcW w:w="2340" w:type="dxa"/>
            <w:shd w:val="clear" w:color="auto" w:fill="auto"/>
          </w:tcPr>
          <w:p w14:paraId="4693A865" w14:textId="77777777" w:rsidR="004F17AA" w:rsidRPr="00C01FA8" w:rsidRDefault="004F17AA">
            <w:pPr>
              <w:pStyle w:val="Tabletext"/>
            </w:pPr>
            <w:r w:rsidRPr="00C01FA8">
              <w:t>Wildlife EFH (U.S. EPA, 1993)</w:t>
            </w:r>
          </w:p>
        </w:tc>
      </w:tr>
      <w:tr w:rsidR="004F17AA" w:rsidRPr="00C01FA8" w14:paraId="7131C2F3" w14:textId="77777777">
        <w:trPr>
          <w:cantSplit/>
        </w:trPr>
        <w:tc>
          <w:tcPr>
            <w:tcW w:w="1800" w:type="dxa"/>
            <w:shd w:val="clear" w:color="auto" w:fill="auto"/>
            <w:hideMark/>
          </w:tcPr>
          <w:p w14:paraId="610C62AE" w14:textId="77777777" w:rsidR="004F17AA" w:rsidRPr="00C01FA8" w:rsidRDefault="004F17AA">
            <w:pPr>
              <w:pStyle w:val="Tabletext"/>
            </w:pPr>
            <w:r w:rsidRPr="00C01FA8">
              <w:t>Short Tail Weasel</w:t>
            </w:r>
          </w:p>
        </w:tc>
        <w:tc>
          <w:tcPr>
            <w:tcW w:w="810" w:type="dxa"/>
            <w:shd w:val="clear" w:color="auto" w:fill="auto"/>
            <w:hideMark/>
          </w:tcPr>
          <w:p w14:paraId="333293F0" w14:textId="77777777" w:rsidR="004F17AA" w:rsidRPr="00C01FA8" w:rsidRDefault="004F17AA">
            <w:pPr>
              <w:pStyle w:val="Tabletext"/>
            </w:pPr>
            <w:r w:rsidRPr="00C01FA8">
              <w:t>0.20</w:t>
            </w:r>
          </w:p>
        </w:tc>
        <w:tc>
          <w:tcPr>
            <w:tcW w:w="900" w:type="dxa"/>
            <w:shd w:val="clear" w:color="auto" w:fill="auto"/>
            <w:hideMark/>
          </w:tcPr>
          <w:p w14:paraId="36623927" w14:textId="77777777" w:rsidR="004F17AA" w:rsidRPr="00C01FA8" w:rsidRDefault="004F17AA">
            <w:pPr>
              <w:pStyle w:val="Tabletext"/>
            </w:pPr>
            <w:r w:rsidRPr="00C01FA8">
              <w:t>0.12</w:t>
            </w:r>
          </w:p>
        </w:tc>
        <w:tc>
          <w:tcPr>
            <w:tcW w:w="900" w:type="dxa"/>
            <w:shd w:val="clear" w:color="auto" w:fill="auto"/>
            <w:hideMark/>
          </w:tcPr>
          <w:p w14:paraId="71375446" w14:textId="77777777" w:rsidR="004F17AA" w:rsidRPr="00C01FA8" w:rsidRDefault="004F17AA">
            <w:pPr>
              <w:pStyle w:val="Tabletext"/>
            </w:pPr>
            <w:r w:rsidRPr="00C01FA8">
              <w:t>0.023</w:t>
            </w:r>
          </w:p>
        </w:tc>
        <w:tc>
          <w:tcPr>
            <w:tcW w:w="990" w:type="dxa"/>
            <w:shd w:val="clear" w:color="auto" w:fill="auto"/>
            <w:hideMark/>
          </w:tcPr>
          <w:p w14:paraId="72A8E9BA" w14:textId="77777777" w:rsidR="004F17AA" w:rsidRPr="00C01FA8" w:rsidRDefault="004F17AA">
            <w:pPr>
              <w:pStyle w:val="Tabletext"/>
            </w:pPr>
            <w:r w:rsidRPr="00C01FA8">
              <w:t>0.028</w:t>
            </w:r>
          </w:p>
        </w:tc>
        <w:tc>
          <w:tcPr>
            <w:tcW w:w="1260" w:type="dxa"/>
          </w:tcPr>
          <w:p w14:paraId="551B7EC7" w14:textId="77777777" w:rsidR="004F17AA" w:rsidRPr="00C01FA8" w:rsidRDefault="004F17AA">
            <w:pPr>
              <w:pStyle w:val="Tabletext"/>
            </w:pPr>
            <w:r w:rsidRPr="00C01FA8">
              <w:t>NA</w:t>
            </w:r>
          </w:p>
        </w:tc>
        <w:tc>
          <w:tcPr>
            <w:tcW w:w="2340" w:type="dxa"/>
            <w:shd w:val="clear" w:color="auto" w:fill="auto"/>
            <w:hideMark/>
          </w:tcPr>
          <w:p w14:paraId="1ADB7C06" w14:textId="77777777" w:rsidR="004F17AA" w:rsidRPr="00C01FA8" w:rsidRDefault="004F17AA">
            <w:pPr>
              <w:pStyle w:val="Tabletext"/>
            </w:pPr>
            <w:r w:rsidRPr="00C01FA8">
              <w:t>Sample et al. (1997)</w:t>
            </w:r>
          </w:p>
        </w:tc>
      </w:tr>
      <w:tr w:rsidR="004F17AA" w:rsidRPr="00C01FA8" w14:paraId="226C4E0F" w14:textId="77777777">
        <w:trPr>
          <w:cantSplit/>
        </w:trPr>
        <w:tc>
          <w:tcPr>
            <w:tcW w:w="1800" w:type="dxa"/>
            <w:shd w:val="clear" w:color="auto" w:fill="auto"/>
            <w:hideMark/>
          </w:tcPr>
          <w:p w14:paraId="1D10DD24" w14:textId="77777777" w:rsidR="004F17AA" w:rsidRPr="00C01FA8" w:rsidRDefault="004F17AA">
            <w:pPr>
              <w:pStyle w:val="Tabletext"/>
            </w:pPr>
            <w:r w:rsidRPr="00C01FA8">
              <w:t>Short Tailed Shrew</w:t>
            </w:r>
          </w:p>
        </w:tc>
        <w:tc>
          <w:tcPr>
            <w:tcW w:w="810" w:type="dxa"/>
            <w:shd w:val="clear" w:color="auto" w:fill="auto"/>
            <w:hideMark/>
          </w:tcPr>
          <w:p w14:paraId="2B00611B" w14:textId="77777777" w:rsidR="004F17AA" w:rsidRPr="00C01FA8" w:rsidRDefault="004F17AA">
            <w:pPr>
              <w:pStyle w:val="Tabletext"/>
            </w:pPr>
            <w:r w:rsidRPr="00C01FA8">
              <w:t>0.015</w:t>
            </w:r>
          </w:p>
        </w:tc>
        <w:tc>
          <w:tcPr>
            <w:tcW w:w="900" w:type="dxa"/>
            <w:shd w:val="clear" w:color="auto" w:fill="auto"/>
            <w:hideMark/>
          </w:tcPr>
          <w:p w14:paraId="489A1709" w14:textId="77777777" w:rsidR="004F17AA" w:rsidRPr="00C01FA8" w:rsidRDefault="004F17AA">
            <w:pPr>
              <w:pStyle w:val="Tabletext"/>
            </w:pPr>
            <w:r w:rsidRPr="00C01FA8">
              <w:t>0.014</w:t>
            </w:r>
          </w:p>
        </w:tc>
        <w:tc>
          <w:tcPr>
            <w:tcW w:w="900" w:type="dxa"/>
            <w:shd w:val="clear" w:color="auto" w:fill="auto"/>
            <w:hideMark/>
          </w:tcPr>
          <w:p w14:paraId="5A728005" w14:textId="77777777" w:rsidR="004F17AA" w:rsidRPr="00C01FA8" w:rsidRDefault="004F17AA">
            <w:pPr>
              <w:pStyle w:val="Tabletext"/>
            </w:pPr>
            <w:r w:rsidRPr="00C01FA8">
              <w:t>0.0035</w:t>
            </w:r>
          </w:p>
        </w:tc>
        <w:tc>
          <w:tcPr>
            <w:tcW w:w="990" w:type="dxa"/>
            <w:shd w:val="clear" w:color="auto" w:fill="auto"/>
            <w:hideMark/>
          </w:tcPr>
          <w:p w14:paraId="75A63227" w14:textId="77777777" w:rsidR="004F17AA" w:rsidRPr="00C01FA8" w:rsidRDefault="004F17AA">
            <w:pPr>
              <w:pStyle w:val="Tabletext"/>
            </w:pPr>
            <w:r w:rsidRPr="00C01FA8">
              <w:t>0.01</w:t>
            </w:r>
          </w:p>
        </w:tc>
        <w:tc>
          <w:tcPr>
            <w:tcW w:w="1260" w:type="dxa"/>
          </w:tcPr>
          <w:p w14:paraId="03DF096B" w14:textId="77777777" w:rsidR="004F17AA" w:rsidRPr="00C01FA8" w:rsidRDefault="004F17AA">
            <w:pPr>
              <w:pStyle w:val="Tabletext"/>
            </w:pPr>
            <w:r w:rsidRPr="00C01FA8">
              <w:t>NA</w:t>
            </w:r>
          </w:p>
        </w:tc>
        <w:tc>
          <w:tcPr>
            <w:tcW w:w="2340" w:type="dxa"/>
            <w:shd w:val="clear" w:color="auto" w:fill="auto"/>
            <w:hideMark/>
          </w:tcPr>
          <w:p w14:paraId="1E78FC1B" w14:textId="77777777" w:rsidR="004F17AA" w:rsidRPr="00C01FA8" w:rsidRDefault="004F17AA">
            <w:pPr>
              <w:pStyle w:val="Tabletext"/>
            </w:pPr>
            <w:r w:rsidRPr="00C01FA8">
              <w:t>Wildlife EFH (U.S. EPA, 1993)</w:t>
            </w:r>
          </w:p>
        </w:tc>
      </w:tr>
      <w:tr w:rsidR="004F17AA" w:rsidRPr="00C01FA8" w14:paraId="7C7FAB98" w14:textId="77777777">
        <w:trPr>
          <w:cantSplit/>
        </w:trPr>
        <w:tc>
          <w:tcPr>
            <w:tcW w:w="1800" w:type="dxa"/>
            <w:shd w:val="clear" w:color="auto" w:fill="auto"/>
            <w:vAlign w:val="center"/>
          </w:tcPr>
          <w:p w14:paraId="2FFB5C68" w14:textId="77777777" w:rsidR="004F17AA" w:rsidRPr="00C01FA8" w:rsidRDefault="004F17AA">
            <w:pPr>
              <w:pStyle w:val="Tabletext"/>
            </w:pPr>
            <w:r w:rsidRPr="00C01FA8">
              <w:rPr>
                <w:color w:val="000000"/>
              </w:rPr>
              <w:t>White Tailed Deer</w:t>
            </w:r>
          </w:p>
        </w:tc>
        <w:tc>
          <w:tcPr>
            <w:tcW w:w="810" w:type="dxa"/>
            <w:shd w:val="clear" w:color="auto" w:fill="auto"/>
          </w:tcPr>
          <w:p w14:paraId="5914DC25" w14:textId="77777777" w:rsidR="004F17AA" w:rsidRPr="00C01FA8" w:rsidRDefault="004F17AA">
            <w:pPr>
              <w:pStyle w:val="Tabletext"/>
            </w:pPr>
            <w:r w:rsidRPr="00C01FA8">
              <w:rPr>
                <w:color w:val="000000"/>
              </w:rPr>
              <w:t>69</w:t>
            </w:r>
          </w:p>
        </w:tc>
        <w:tc>
          <w:tcPr>
            <w:tcW w:w="900" w:type="dxa"/>
            <w:shd w:val="clear" w:color="auto" w:fill="auto"/>
          </w:tcPr>
          <w:p w14:paraId="104E5388" w14:textId="77777777" w:rsidR="004F17AA" w:rsidRPr="00C01FA8" w:rsidRDefault="004F17AA">
            <w:pPr>
              <w:pStyle w:val="Tabletext"/>
            </w:pPr>
            <w:r w:rsidRPr="00C01FA8">
              <w:rPr>
                <w:color w:val="000000"/>
              </w:rPr>
              <w:t>15</w:t>
            </w:r>
          </w:p>
        </w:tc>
        <w:tc>
          <w:tcPr>
            <w:tcW w:w="900" w:type="dxa"/>
            <w:shd w:val="clear" w:color="auto" w:fill="auto"/>
          </w:tcPr>
          <w:p w14:paraId="27E744F3" w14:textId="77777777" w:rsidR="004F17AA" w:rsidRPr="00C01FA8" w:rsidRDefault="004F17AA">
            <w:pPr>
              <w:pStyle w:val="Tabletext"/>
            </w:pPr>
            <w:r w:rsidRPr="00C01FA8">
              <w:rPr>
                <w:color w:val="000000"/>
              </w:rPr>
              <w:t>4.5</w:t>
            </w:r>
          </w:p>
        </w:tc>
        <w:tc>
          <w:tcPr>
            <w:tcW w:w="990" w:type="dxa"/>
            <w:shd w:val="clear" w:color="auto" w:fill="auto"/>
          </w:tcPr>
          <w:p w14:paraId="6E4CEF1F" w14:textId="77777777" w:rsidR="004F17AA" w:rsidRPr="00C01FA8" w:rsidRDefault="004F17AA">
            <w:pPr>
              <w:pStyle w:val="Tabletext"/>
            </w:pPr>
            <w:r w:rsidRPr="00C01FA8">
              <w:rPr>
                <w:color w:val="000000"/>
              </w:rPr>
              <w:t>0.068</w:t>
            </w:r>
          </w:p>
        </w:tc>
        <w:tc>
          <w:tcPr>
            <w:tcW w:w="1260" w:type="dxa"/>
          </w:tcPr>
          <w:p w14:paraId="187E7818" w14:textId="77777777" w:rsidR="004F17AA" w:rsidRPr="00C01FA8" w:rsidRDefault="004F17AA">
            <w:pPr>
              <w:pStyle w:val="Tabletext"/>
            </w:pPr>
            <w:r w:rsidRPr="00C01FA8">
              <w:t>NA</w:t>
            </w:r>
          </w:p>
        </w:tc>
        <w:tc>
          <w:tcPr>
            <w:tcW w:w="2340" w:type="dxa"/>
            <w:shd w:val="clear" w:color="auto" w:fill="auto"/>
          </w:tcPr>
          <w:p w14:paraId="46D1DFB3" w14:textId="77777777" w:rsidR="004F17AA" w:rsidRPr="00C01FA8" w:rsidRDefault="004F17AA">
            <w:pPr>
              <w:pStyle w:val="Tabletext"/>
            </w:pPr>
            <w:r w:rsidRPr="00C01FA8">
              <w:t>Smith (1991)</w:t>
            </w:r>
          </w:p>
        </w:tc>
      </w:tr>
    </w:tbl>
    <w:p w14:paraId="48E6D0B1" w14:textId="77777777" w:rsidR="004F17AA" w:rsidRPr="00C01FA8" w:rsidRDefault="004F17AA" w:rsidP="004F17AA">
      <w:pPr>
        <w:pStyle w:val="TableTitle"/>
        <w:rPr>
          <w:rFonts w:ascii="Times New Roman" w:hAnsi="Times New Roman"/>
        </w:rPr>
        <w:sectPr w:rsidR="004F17AA" w:rsidRPr="00C01FA8">
          <w:pgSz w:w="12240" w:h="15840" w:code="1"/>
          <w:pgMar w:top="1440" w:right="1440" w:bottom="1440" w:left="1440" w:header="720" w:footer="720" w:gutter="0"/>
          <w:pgNumType w:start="1"/>
          <w:cols w:space="720"/>
          <w:noEndnote/>
          <w:docGrid w:linePitch="299"/>
        </w:sectPr>
      </w:pPr>
    </w:p>
    <w:p w14:paraId="59E0F47C" w14:textId="77777777" w:rsidR="004F17AA" w:rsidRPr="00C01FA8" w:rsidRDefault="004F17AA" w:rsidP="004F17AA">
      <w:pPr>
        <w:pStyle w:val="Apptabletitle"/>
      </w:pPr>
      <w:r w:rsidRPr="00C01FA8">
        <w:lastRenderedPageBreak/>
        <w:t xml:space="preserve">Table B-13. Default </w:t>
      </w:r>
      <w:r w:rsidRPr="005217EC">
        <w:t>Receptor</w:t>
      </w:r>
      <w:r w:rsidRPr="00C01FA8">
        <w:t>-Specific Diet Fractions</w:t>
      </w:r>
    </w:p>
    <w:tbl>
      <w:tblPr>
        <w:tblW w:w="1296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2"/>
        <w:gridCol w:w="670"/>
        <w:gridCol w:w="720"/>
        <w:gridCol w:w="720"/>
        <w:gridCol w:w="720"/>
        <w:gridCol w:w="720"/>
        <w:gridCol w:w="720"/>
        <w:gridCol w:w="720"/>
        <w:gridCol w:w="630"/>
        <w:gridCol w:w="630"/>
        <w:gridCol w:w="630"/>
        <w:gridCol w:w="630"/>
        <w:gridCol w:w="630"/>
        <w:gridCol w:w="630"/>
        <w:gridCol w:w="630"/>
        <w:gridCol w:w="630"/>
        <w:gridCol w:w="630"/>
        <w:gridCol w:w="638"/>
      </w:tblGrid>
      <w:tr w:rsidR="004F17AA" w:rsidRPr="00C01FA8" w14:paraId="30243811" w14:textId="77777777">
        <w:trPr>
          <w:cantSplit/>
          <w:tblHeader/>
        </w:trPr>
        <w:tc>
          <w:tcPr>
            <w:tcW w:w="1662" w:type="dxa"/>
            <w:vMerge w:val="restart"/>
            <w:shd w:val="clear" w:color="auto" w:fill="B0CCEA"/>
            <w:noWrap/>
            <w:vAlign w:val="bottom"/>
          </w:tcPr>
          <w:p w14:paraId="26101F40" w14:textId="77777777" w:rsidR="004F17AA" w:rsidRPr="00D16D1A" w:rsidRDefault="004F17AA">
            <w:pPr>
              <w:pStyle w:val="Tableheadnarrow"/>
            </w:pPr>
            <w:r w:rsidRPr="00D16D1A">
              <w:t>Receptor</w:t>
            </w:r>
          </w:p>
        </w:tc>
        <w:tc>
          <w:tcPr>
            <w:tcW w:w="11298" w:type="dxa"/>
            <w:gridSpan w:val="17"/>
            <w:shd w:val="clear" w:color="auto" w:fill="B0CCEA"/>
          </w:tcPr>
          <w:p w14:paraId="538BAACC" w14:textId="77777777" w:rsidR="004F17AA" w:rsidRPr="00D16D1A" w:rsidRDefault="004F17AA">
            <w:pPr>
              <w:pStyle w:val="Tableheadnarrow"/>
            </w:pPr>
            <w:r w:rsidRPr="00D16D1A">
              <w:t>Diet Fraction for Prey Items (fraction)</w:t>
            </w:r>
          </w:p>
        </w:tc>
      </w:tr>
      <w:tr w:rsidR="004F17AA" w:rsidRPr="00C01FA8" w14:paraId="610A6014" w14:textId="77777777">
        <w:trPr>
          <w:cantSplit/>
          <w:trHeight w:val="1106"/>
          <w:tblHeader/>
        </w:trPr>
        <w:tc>
          <w:tcPr>
            <w:tcW w:w="1662" w:type="dxa"/>
            <w:vMerge/>
            <w:tcBorders>
              <w:bottom w:val="single" w:sz="4" w:space="0" w:color="auto"/>
            </w:tcBorders>
            <w:shd w:val="clear" w:color="auto" w:fill="B0CCEA"/>
            <w:noWrap/>
            <w:vAlign w:val="bottom"/>
            <w:hideMark/>
          </w:tcPr>
          <w:p w14:paraId="7887A37D" w14:textId="77777777" w:rsidR="004F17AA" w:rsidRPr="00D16D1A" w:rsidRDefault="004F17AA">
            <w:pPr>
              <w:pStyle w:val="Tableheadnarrow"/>
            </w:pPr>
          </w:p>
        </w:tc>
        <w:tc>
          <w:tcPr>
            <w:tcW w:w="670" w:type="dxa"/>
            <w:tcBorders>
              <w:bottom w:val="single" w:sz="4" w:space="0" w:color="auto"/>
            </w:tcBorders>
            <w:shd w:val="clear" w:color="auto" w:fill="B0CCEA"/>
            <w:tcMar>
              <w:left w:w="0" w:type="dxa"/>
              <w:right w:w="0" w:type="dxa"/>
            </w:tcMar>
            <w:textDirection w:val="btLr"/>
            <w:vAlign w:val="center"/>
            <w:hideMark/>
          </w:tcPr>
          <w:p w14:paraId="0697DEE9" w14:textId="77777777" w:rsidR="004F17AA" w:rsidRPr="00D16D1A" w:rsidRDefault="004F17AA">
            <w:pPr>
              <w:pStyle w:val="Tableheadnarrow"/>
              <w:jc w:val="left"/>
            </w:pPr>
            <w:r w:rsidRPr="00D16D1A">
              <w:t>Worms</w:t>
            </w:r>
          </w:p>
        </w:tc>
        <w:tc>
          <w:tcPr>
            <w:tcW w:w="720" w:type="dxa"/>
            <w:tcBorders>
              <w:bottom w:val="single" w:sz="4" w:space="0" w:color="auto"/>
            </w:tcBorders>
            <w:shd w:val="clear" w:color="auto" w:fill="B0CCEA"/>
            <w:tcMar>
              <w:left w:w="0" w:type="dxa"/>
              <w:right w:w="0" w:type="dxa"/>
            </w:tcMar>
            <w:textDirection w:val="btLr"/>
            <w:vAlign w:val="center"/>
            <w:hideMark/>
          </w:tcPr>
          <w:p w14:paraId="0B4F44B9" w14:textId="77777777" w:rsidR="004F17AA" w:rsidRPr="00D16D1A" w:rsidRDefault="004F17AA">
            <w:pPr>
              <w:pStyle w:val="Tableheadnarrow"/>
              <w:jc w:val="left"/>
            </w:pPr>
            <w:r w:rsidRPr="00D16D1A">
              <w:t>Soil Invertebrates</w:t>
            </w:r>
          </w:p>
        </w:tc>
        <w:tc>
          <w:tcPr>
            <w:tcW w:w="720" w:type="dxa"/>
            <w:tcBorders>
              <w:bottom w:val="single" w:sz="4" w:space="0" w:color="auto"/>
            </w:tcBorders>
            <w:shd w:val="clear" w:color="auto" w:fill="B0CCEA"/>
            <w:tcMar>
              <w:left w:w="0" w:type="dxa"/>
              <w:right w:w="0" w:type="dxa"/>
            </w:tcMar>
            <w:textDirection w:val="btLr"/>
            <w:vAlign w:val="center"/>
            <w:hideMark/>
          </w:tcPr>
          <w:p w14:paraId="7B0C29E5" w14:textId="77777777" w:rsidR="004F17AA" w:rsidRPr="00D16D1A" w:rsidRDefault="004F17AA">
            <w:pPr>
              <w:pStyle w:val="Tableheadnarrow"/>
              <w:jc w:val="left"/>
            </w:pPr>
            <w:r w:rsidRPr="00D16D1A">
              <w:t>Herbivorous Verts.</w:t>
            </w:r>
          </w:p>
        </w:tc>
        <w:tc>
          <w:tcPr>
            <w:tcW w:w="720" w:type="dxa"/>
            <w:tcBorders>
              <w:bottom w:val="single" w:sz="4" w:space="0" w:color="auto"/>
            </w:tcBorders>
            <w:shd w:val="clear" w:color="auto" w:fill="B0CCEA"/>
            <w:tcMar>
              <w:left w:w="0" w:type="dxa"/>
              <w:right w:w="0" w:type="dxa"/>
            </w:tcMar>
            <w:textDirection w:val="btLr"/>
            <w:vAlign w:val="center"/>
            <w:hideMark/>
          </w:tcPr>
          <w:p w14:paraId="1CB03B57" w14:textId="77777777" w:rsidR="004F17AA" w:rsidRPr="00D16D1A" w:rsidRDefault="004F17AA">
            <w:pPr>
              <w:pStyle w:val="Tableheadnarrow"/>
              <w:jc w:val="left"/>
            </w:pPr>
            <w:r w:rsidRPr="00D16D1A">
              <w:t>Omnivorous Verts.</w:t>
            </w:r>
          </w:p>
        </w:tc>
        <w:tc>
          <w:tcPr>
            <w:tcW w:w="720" w:type="dxa"/>
            <w:tcBorders>
              <w:bottom w:val="single" w:sz="4" w:space="0" w:color="auto"/>
            </w:tcBorders>
            <w:shd w:val="clear" w:color="auto" w:fill="B0CCEA"/>
            <w:tcMar>
              <w:left w:w="0" w:type="dxa"/>
              <w:right w:w="0" w:type="dxa"/>
            </w:tcMar>
            <w:textDirection w:val="btLr"/>
            <w:vAlign w:val="center"/>
            <w:hideMark/>
          </w:tcPr>
          <w:p w14:paraId="2FE149E7" w14:textId="77777777" w:rsidR="004F17AA" w:rsidRPr="00D16D1A" w:rsidRDefault="004F17AA">
            <w:pPr>
              <w:pStyle w:val="Tableheadnarrow"/>
              <w:jc w:val="left"/>
            </w:pPr>
            <w:r w:rsidRPr="00D16D1A">
              <w:t>Small Birds</w:t>
            </w:r>
          </w:p>
        </w:tc>
        <w:tc>
          <w:tcPr>
            <w:tcW w:w="720" w:type="dxa"/>
            <w:tcBorders>
              <w:bottom w:val="single" w:sz="4" w:space="0" w:color="auto"/>
            </w:tcBorders>
            <w:shd w:val="clear" w:color="auto" w:fill="B0CCEA"/>
            <w:tcMar>
              <w:left w:w="0" w:type="dxa"/>
              <w:right w:w="0" w:type="dxa"/>
            </w:tcMar>
            <w:textDirection w:val="btLr"/>
            <w:vAlign w:val="center"/>
            <w:hideMark/>
          </w:tcPr>
          <w:p w14:paraId="70DCFFD4" w14:textId="77777777" w:rsidR="004F17AA" w:rsidRPr="00D16D1A" w:rsidRDefault="004F17AA">
            <w:pPr>
              <w:pStyle w:val="Tableheadnarrow"/>
              <w:jc w:val="left"/>
            </w:pPr>
            <w:r w:rsidRPr="00D16D1A">
              <w:t>Small Herpetofauna</w:t>
            </w:r>
          </w:p>
        </w:tc>
        <w:tc>
          <w:tcPr>
            <w:tcW w:w="720" w:type="dxa"/>
            <w:tcBorders>
              <w:bottom w:val="single" w:sz="4" w:space="0" w:color="auto"/>
            </w:tcBorders>
            <w:shd w:val="clear" w:color="auto" w:fill="B0CCEA"/>
            <w:tcMar>
              <w:left w:w="0" w:type="dxa"/>
              <w:right w:w="0" w:type="dxa"/>
            </w:tcMar>
            <w:textDirection w:val="btLr"/>
            <w:vAlign w:val="center"/>
            <w:hideMark/>
          </w:tcPr>
          <w:p w14:paraId="694F4AD8" w14:textId="77777777" w:rsidR="004F17AA" w:rsidRPr="00D16D1A" w:rsidRDefault="004F17AA">
            <w:pPr>
              <w:pStyle w:val="Tableheadnarrow"/>
              <w:jc w:val="left"/>
            </w:pPr>
            <w:r w:rsidRPr="00D16D1A">
              <w:t>Small Mammals</w:t>
            </w:r>
          </w:p>
        </w:tc>
        <w:tc>
          <w:tcPr>
            <w:tcW w:w="630" w:type="dxa"/>
            <w:tcBorders>
              <w:bottom w:val="single" w:sz="4" w:space="0" w:color="auto"/>
            </w:tcBorders>
            <w:shd w:val="clear" w:color="auto" w:fill="B0CCEA"/>
            <w:tcMar>
              <w:left w:w="0" w:type="dxa"/>
              <w:right w:w="0" w:type="dxa"/>
            </w:tcMar>
            <w:textDirection w:val="btLr"/>
            <w:vAlign w:val="center"/>
          </w:tcPr>
          <w:p w14:paraId="21F730CA" w14:textId="77777777" w:rsidR="004F17AA" w:rsidRPr="00D16D1A" w:rsidRDefault="004F17AA">
            <w:pPr>
              <w:pStyle w:val="Tableheadnarrow"/>
              <w:jc w:val="left"/>
            </w:pPr>
            <w:r w:rsidRPr="00D16D1A">
              <w:t>Benthic filter feeders</w:t>
            </w:r>
          </w:p>
        </w:tc>
        <w:tc>
          <w:tcPr>
            <w:tcW w:w="630" w:type="dxa"/>
            <w:tcBorders>
              <w:bottom w:val="single" w:sz="4" w:space="0" w:color="auto"/>
            </w:tcBorders>
            <w:shd w:val="clear" w:color="auto" w:fill="B0CCEA"/>
            <w:tcMar>
              <w:left w:w="0" w:type="dxa"/>
              <w:right w:w="0" w:type="dxa"/>
            </w:tcMar>
            <w:textDirection w:val="btLr"/>
            <w:vAlign w:val="center"/>
            <w:hideMark/>
          </w:tcPr>
          <w:p w14:paraId="23177393" w14:textId="77777777" w:rsidR="004F17AA" w:rsidRPr="00D16D1A" w:rsidRDefault="004F17AA">
            <w:pPr>
              <w:pStyle w:val="Tableheadnarrow"/>
              <w:jc w:val="left"/>
            </w:pPr>
            <w:r w:rsidRPr="00D16D1A">
              <w:t>T3 Fish</w:t>
            </w:r>
          </w:p>
        </w:tc>
        <w:tc>
          <w:tcPr>
            <w:tcW w:w="630" w:type="dxa"/>
            <w:tcBorders>
              <w:bottom w:val="single" w:sz="4" w:space="0" w:color="auto"/>
            </w:tcBorders>
            <w:shd w:val="clear" w:color="auto" w:fill="B0CCEA"/>
            <w:tcMar>
              <w:left w:w="0" w:type="dxa"/>
              <w:right w:w="0" w:type="dxa"/>
            </w:tcMar>
            <w:textDirection w:val="btLr"/>
            <w:vAlign w:val="center"/>
            <w:hideMark/>
          </w:tcPr>
          <w:p w14:paraId="55B99F19" w14:textId="77777777" w:rsidR="004F17AA" w:rsidRPr="00D16D1A" w:rsidRDefault="004F17AA">
            <w:pPr>
              <w:pStyle w:val="Tableheadnarrow"/>
              <w:jc w:val="left"/>
            </w:pPr>
            <w:r w:rsidRPr="00D16D1A">
              <w:t>T4 Fish</w:t>
            </w:r>
          </w:p>
        </w:tc>
        <w:tc>
          <w:tcPr>
            <w:tcW w:w="630" w:type="dxa"/>
            <w:tcBorders>
              <w:bottom w:val="single" w:sz="4" w:space="0" w:color="auto"/>
            </w:tcBorders>
            <w:shd w:val="clear" w:color="auto" w:fill="B0CCEA"/>
            <w:tcMar>
              <w:left w:w="0" w:type="dxa"/>
              <w:right w:w="0" w:type="dxa"/>
            </w:tcMar>
            <w:textDirection w:val="btLr"/>
            <w:vAlign w:val="center"/>
          </w:tcPr>
          <w:p w14:paraId="4D1973F9" w14:textId="77777777" w:rsidR="004F17AA" w:rsidRPr="00D16D1A" w:rsidRDefault="004F17AA">
            <w:pPr>
              <w:pStyle w:val="Tableheadnarrow"/>
              <w:jc w:val="left"/>
            </w:pPr>
            <w:r w:rsidRPr="00D16D1A">
              <w:t>Aquatic plants</w:t>
            </w:r>
          </w:p>
        </w:tc>
        <w:tc>
          <w:tcPr>
            <w:tcW w:w="630" w:type="dxa"/>
            <w:tcBorders>
              <w:bottom w:val="single" w:sz="4" w:space="0" w:color="auto"/>
            </w:tcBorders>
            <w:shd w:val="clear" w:color="auto" w:fill="B0CCEA"/>
            <w:tcMar>
              <w:left w:w="0" w:type="dxa"/>
              <w:right w:w="0" w:type="dxa"/>
            </w:tcMar>
            <w:textDirection w:val="btLr"/>
            <w:vAlign w:val="center"/>
            <w:hideMark/>
          </w:tcPr>
          <w:p w14:paraId="6482F4E4" w14:textId="77777777" w:rsidR="004F17AA" w:rsidRPr="00D16D1A" w:rsidRDefault="004F17AA">
            <w:pPr>
              <w:pStyle w:val="Tableheadnarrow"/>
              <w:jc w:val="left"/>
            </w:pPr>
            <w:r w:rsidRPr="00D16D1A">
              <w:t>Exposed Fruit</w:t>
            </w:r>
          </w:p>
        </w:tc>
        <w:tc>
          <w:tcPr>
            <w:tcW w:w="630" w:type="dxa"/>
            <w:tcBorders>
              <w:bottom w:val="single" w:sz="4" w:space="0" w:color="auto"/>
            </w:tcBorders>
            <w:shd w:val="clear" w:color="auto" w:fill="B0CCEA"/>
            <w:tcMar>
              <w:left w:w="0" w:type="dxa"/>
              <w:right w:w="0" w:type="dxa"/>
            </w:tcMar>
            <w:textDirection w:val="btLr"/>
            <w:vAlign w:val="center"/>
            <w:hideMark/>
          </w:tcPr>
          <w:p w14:paraId="0EF9BC14" w14:textId="77777777" w:rsidR="004F17AA" w:rsidRPr="00D16D1A" w:rsidRDefault="004F17AA">
            <w:pPr>
              <w:pStyle w:val="Tableheadnarrow"/>
              <w:jc w:val="left"/>
            </w:pPr>
            <w:r w:rsidRPr="00D16D1A">
              <w:t>Exposed Vegetables</w:t>
            </w:r>
          </w:p>
        </w:tc>
        <w:tc>
          <w:tcPr>
            <w:tcW w:w="630" w:type="dxa"/>
            <w:tcBorders>
              <w:bottom w:val="single" w:sz="4" w:space="0" w:color="auto"/>
            </w:tcBorders>
            <w:shd w:val="clear" w:color="auto" w:fill="B0CCEA"/>
            <w:tcMar>
              <w:left w:w="0" w:type="dxa"/>
              <w:right w:w="0" w:type="dxa"/>
            </w:tcMar>
            <w:textDirection w:val="btLr"/>
            <w:vAlign w:val="center"/>
            <w:hideMark/>
          </w:tcPr>
          <w:p w14:paraId="1DB0F84D" w14:textId="77777777" w:rsidR="004F17AA" w:rsidRPr="00D16D1A" w:rsidRDefault="004F17AA">
            <w:pPr>
              <w:pStyle w:val="Tableheadnarrow"/>
              <w:jc w:val="left"/>
            </w:pPr>
            <w:r w:rsidRPr="00D16D1A">
              <w:t>Root Vegetables</w:t>
            </w:r>
          </w:p>
        </w:tc>
        <w:tc>
          <w:tcPr>
            <w:tcW w:w="630" w:type="dxa"/>
            <w:tcBorders>
              <w:bottom w:val="single" w:sz="4" w:space="0" w:color="auto"/>
            </w:tcBorders>
            <w:shd w:val="clear" w:color="auto" w:fill="B0CCEA"/>
            <w:tcMar>
              <w:left w:w="0" w:type="dxa"/>
              <w:right w:w="0" w:type="dxa"/>
            </w:tcMar>
            <w:textDirection w:val="btLr"/>
            <w:vAlign w:val="center"/>
            <w:hideMark/>
          </w:tcPr>
          <w:p w14:paraId="29325BD2" w14:textId="77777777" w:rsidR="004F17AA" w:rsidRPr="00D16D1A" w:rsidRDefault="004F17AA">
            <w:pPr>
              <w:pStyle w:val="Tableheadnarrow"/>
              <w:jc w:val="left"/>
            </w:pPr>
            <w:r w:rsidRPr="00D16D1A">
              <w:t>Forage</w:t>
            </w:r>
          </w:p>
        </w:tc>
        <w:tc>
          <w:tcPr>
            <w:tcW w:w="630" w:type="dxa"/>
            <w:tcBorders>
              <w:bottom w:val="single" w:sz="4" w:space="0" w:color="auto"/>
            </w:tcBorders>
            <w:shd w:val="clear" w:color="auto" w:fill="B0CCEA"/>
            <w:tcMar>
              <w:left w:w="0" w:type="dxa"/>
              <w:right w:w="0" w:type="dxa"/>
            </w:tcMar>
            <w:textDirection w:val="btLr"/>
            <w:vAlign w:val="center"/>
            <w:hideMark/>
          </w:tcPr>
          <w:p w14:paraId="0BF94376" w14:textId="77777777" w:rsidR="004F17AA" w:rsidRPr="00D16D1A" w:rsidRDefault="004F17AA">
            <w:pPr>
              <w:pStyle w:val="Tableheadnarrow"/>
              <w:jc w:val="left"/>
            </w:pPr>
            <w:r w:rsidRPr="00D16D1A">
              <w:t>Grain</w:t>
            </w:r>
          </w:p>
        </w:tc>
        <w:tc>
          <w:tcPr>
            <w:tcW w:w="638" w:type="dxa"/>
            <w:tcBorders>
              <w:bottom w:val="single" w:sz="4" w:space="0" w:color="auto"/>
            </w:tcBorders>
            <w:shd w:val="clear" w:color="auto" w:fill="B0CCEA"/>
            <w:tcMar>
              <w:left w:w="0" w:type="dxa"/>
              <w:right w:w="0" w:type="dxa"/>
            </w:tcMar>
            <w:textDirection w:val="btLr"/>
            <w:vAlign w:val="center"/>
          </w:tcPr>
          <w:p w14:paraId="749DB3DF" w14:textId="77777777" w:rsidR="004F17AA" w:rsidRPr="00D16D1A" w:rsidRDefault="004F17AA">
            <w:pPr>
              <w:pStyle w:val="Tableheadnarrow"/>
              <w:jc w:val="left"/>
            </w:pPr>
            <w:r w:rsidRPr="00D16D1A">
              <w:t>Silage</w:t>
            </w:r>
          </w:p>
        </w:tc>
      </w:tr>
      <w:tr w:rsidR="007E2437" w:rsidRPr="00C01FA8" w14:paraId="7D3450C9" w14:textId="77777777" w:rsidTr="007E2437">
        <w:trPr>
          <w:trHeight w:val="288"/>
        </w:trPr>
        <w:tc>
          <w:tcPr>
            <w:tcW w:w="1662" w:type="dxa"/>
            <w:tcBorders>
              <w:right w:val="nil"/>
            </w:tcBorders>
            <w:shd w:val="clear" w:color="auto" w:fill="FBF9B9"/>
            <w:vAlign w:val="center"/>
          </w:tcPr>
          <w:p w14:paraId="6614D906" w14:textId="77777777" w:rsidR="004F17AA" w:rsidRPr="00CA77ED" w:rsidRDefault="004F17AA">
            <w:pPr>
              <w:pStyle w:val="Tablesubheadleft"/>
              <w:rPr>
                <w:rFonts w:ascii="Arial Narrow" w:hAnsi="Arial Narrow"/>
              </w:rPr>
            </w:pPr>
            <w:r w:rsidRPr="00CA77ED">
              <w:rPr>
                <w:rFonts w:ascii="Arial Narrow" w:hAnsi="Arial Narrow"/>
              </w:rPr>
              <w:t>Birds</w:t>
            </w:r>
          </w:p>
        </w:tc>
        <w:tc>
          <w:tcPr>
            <w:tcW w:w="670" w:type="dxa"/>
            <w:tcBorders>
              <w:left w:val="nil"/>
              <w:right w:val="nil"/>
            </w:tcBorders>
            <w:shd w:val="clear" w:color="auto" w:fill="FBF9B9"/>
            <w:noWrap/>
            <w:vAlign w:val="center"/>
          </w:tcPr>
          <w:p w14:paraId="48D69B63" w14:textId="77777777" w:rsidR="004F17AA" w:rsidRPr="00C01FA8" w:rsidRDefault="004F17AA">
            <w:pPr>
              <w:pStyle w:val="Tabletextnarrow"/>
              <w:jc w:val="right"/>
              <w:rPr>
                <w:rFonts w:ascii="Times New Roman" w:hAnsi="Times New Roman"/>
              </w:rPr>
            </w:pPr>
          </w:p>
        </w:tc>
        <w:tc>
          <w:tcPr>
            <w:tcW w:w="720" w:type="dxa"/>
            <w:tcBorders>
              <w:left w:val="nil"/>
              <w:right w:val="nil"/>
            </w:tcBorders>
            <w:shd w:val="clear" w:color="auto" w:fill="FBF9B9"/>
            <w:vAlign w:val="center"/>
          </w:tcPr>
          <w:p w14:paraId="6C14077E" w14:textId="77777777" w:rsidR="004F17AA" w:rsidRPr="00C01FA8" w:rsidRDefault="004F17AA">
            <w:pPr>
              <w:pStyle w:val="Tabletextnarrow"/>
              <w:jc w:val="right"/>
              <w:rPr>
                <w:rFonts w:ascii="Times New Roman" w:hAnsi="Times New Roman"/>
              </w:rPr>
            </w:pPr>
          </w:p>
        </w:tc>
        <w:tc>
          <w:tcPr>
            <w:tcW w:w="720" w:type="dxa"/>
            <w:tcBorders>
              <w:left w:val="nil"/>
              <w:right w:val="nil"/>
            </w:tcBorders>
            <w:shd w:val="clear" w:color="auto" w:fill="FBF9B9"/>
            <w:noWrap/>
            <w:vAlign w:val="center"/>
          </w:tcPr>
          <w:p w14:paraId="57706781" w14:textId="77777777" w:rsidR="004F17AA" w:rsidRPr="00C01FA8" w:rsidRDefault="004F17AA">
            <w:pPr>
              <w:pStyle w:val="Tabletextnarrow"/>
              <w:jc w:val="right"/>
              <w:rPr>
                <w:rFonts w:ascii="Times New Roman" w:hAnsi="Times New Roman"/>
              </w:rPr>
            </w:pPr>
          </w:p>
        </w:tc>
        <w:tc>
          <w:tcPr>
            <w:tcW w:w="720" w:type="dxa"/>
            <w:tcBorders>
              <w:left w:val="nil"/>
              <w:right w:val="nil"/>
            </w:tcBorders>
            <w:shd w:val="clear" w:color="auto" w:fill="FBF9B9"/>
            <w:noWrap/>
            <w:vAlign w:val="center"/>
          </w:tcPr>
          <w:p w14:paraId="0E3FAE16" w14:textId="77777777" w:rsidR="004F17AA" w:rsidRPr="00C01FA8" w:rsidRDefault="004F17AA">
            <w:pPr>
              <w:pStyle w:val="Tabletextnarrow"/>
              <w:jc w:val="right"/>
              <w:rPr>
                <w:rFonts w:ascii="Times New Roman" w:hAnsi="Times New Roman"/>
              </w:rPr>
            </w:pPr>
          </w:p>
        </w:tc>
        <w:tc>
          <w:tcPr>
            <w:tcW w:w="720" w:type="dxa"/>
            <w:tcBorders>
              <w:left w:val="nil"/>
              <w:right w:val="nil"/>
            </w:tcBorders>
            <w:shd w:val="clear" w:color="auto" w:fill="FBF9B9"/>
            <w:vAlign w:val="center"/>
          </w:tcPr>
          <w:p w14:paraId="3C063CE3" w14:textId="77777777" w:rsidR="004F17AA" w:rsidRPr="00C01FA8" w:rsidRDefault="004F17AA">
            <w:pPr>
              <w:pStyle w:val="Tabletextnarrow"/>
              <w:jc w:val="right"/>
              <w:rPr>
                <w:rFonts w:ascii="Times New Roman" w:hAnsi="Times New Roman"/>
              </w:rPr>
            </w:pPr>
          </w:p>
        </w:tc>
        <w:tc>
          <w:tcPr>
            <w:tcW w:w="720" w:type="dxa"/>
            <w:tcBorders>
              <w:left w:val="nil"/>
              <w:right w:val="nil"/>
            </w:tcBorders>
            <w:shd w:val="clear" w:color="auto" w:fill="FBF9B9"/>
            <w:vAlign w:val="center"/>
          </w:tcPr>
          <w:p w14:paraId="565AA176" w14:textId="77777777" w:rsidR="004F17AA" w:rsidRPr="00C01FA8" w:rsidRDefault="004F17AA">
            <w:pPr>
              <w:pStyle w:val="Tabletextnarrow"/>
              <w:jc w:val="right"/>
              <w:rPr>
                <w:rFonts w:ascii="Times New Roman" w:hAnsi="Times New Roman"/>
              </w:rPr>
            </w:pPr>
          </w:p>
        </w:tc>
        <w:tc>
          <w:tcPr>
            <w:tcW w:w="720" w:type="dxa"/>
            <w:tcBorders>
              <w:left w:val="nil"/>
              <w:right w:val="nil"/>
            </w:tcBorders>
            <w:shd w:val="clear" w:color="auto" w:fill="FBF9B9"/>
            <w:vAlign w:val="center"/>
          </w:tcPr>
          <w:p w14:paraId="6DF11344" w14:textId="77777777" w:rsidR="004F17AA" w:rsidRPr="00C01FA8" w:rsidRDefault="004F17AA">
            <w:pPr>
              <w:pStyle w:val="Tabletextnarrow"/>
              <w:jc w:val="right"/>
              <w:rPr>
                <w:rFonts w:ascii="Times New Roman" w:hAnsi="Times New Roman"/>
              </w:rPr>
            </w:pPr>
          </w:p>
        </w:tc>
        <w:tc>
          <w:tcPr>
            <w:tcW w:w="630" w:type="dxa"/>
            <w:tcBorders>
              <w:left w:val="nil"/>
              <w:right w:val="nil"/>
            </w:tcBorders>
            <w:shd w:val="clear" w:color="auto" w:fill="FBF9B9"/>
            <w:vAlign w:val="center"/>
          </w:tcPr>
          <w:p w14:paraId="547D0B04" w14:textId="77777777" w:rsidR="004F17AA" w:rsidRPr="00C01FA8" w:rsidRDefault="004F17AA">
            <w:pPr>
              <w:pStyle w:val="Tabletextnarrow"/>
              <w:jc w:val="right"/>
              <w:rPr>
                <w:rFonts w:ascii="Times New Roman" w:hAnsi="Times New Roman"/>
              </w:rPr>
            </w:pPr>
          </w:p>
        </w:tc>
        <w:tc>
          <w:tcPr>
            <w:tcW w:w="630" w:type="dxa"/>
            <w:tcBorders>
              <w:left w:val="nil"/>
              <w:right w:val="nil"/>
            </w:tcBorders>
            <w:shd w:val="clear" w:color="auto" w:fill="FBF9B9"/>
            <w:noWrap/>
            <w:vAlign w:val="center"/>
          </w:tcPr>
          <w:p w14:paraId="5C1C8745" w14:textId="77777777" w:rsidR="004F17AA" w:rsidRPr="00C01FA8" w:rsidRDefault="004F17AA">
            <w:pPr>
              <w:pStyle w:val="Tabletextnarrow"/>
              <w:jc w:val="right"/>
              <w:rPr>
                <w:rFonts w:ascii="Times New Roman" w:hAnsi="Times New Roman"/>
              </w:rPr>
            </w:pPr>
          </w:p>
        </w:tc>
        <w:tc>
          <w:tcPr>
            <w:tcW w:w="630" w:type="dxa"/>
            <w:tcBorders>
              <w:left w:val="nil"/>
              <w:right w:val="nil"/>
            </w:tcBorders>
            <w:shd w:val="clear" w:color="auto" w:fill="FBF9B9"/>
            <w:noWrap/>
            <w:vAlign w:val="center"/>
          </w:tcPr>
          <w:p w14:paraId="4D7E54B5" w14:textId="77777777" w:rsidR="004F17AA" w:rsidRPr="00C01FA8" w:rsidRDefault="004F17AA">
            <w:pPr>
              <w:pStyle w:val="Tabletextnarrow"/>
              <w:jc w:val="right"/>
              <w:rPr>
                <w:rFonts w:ascii="Times New Roman" w:hAnsi="Times New Roman"/>
              </w:rPr>
            </w:pPr>
          </w:p>
        </w:tc>
        <w:tc>
          <w:tcPr>
            <w:tcW w:w="630" w:type="dxa"/>
            <w:tcBorders>
              <w:left w:val="nil"/>
              <w:right w:val="nil"/>
            </w:tcBorders>
            <w:shd w:val="clear" w:color="auto" w:fill="FBF9B9"/>
            <w:vAlign w:val="center"/>
          </w:tcPr>
          <w:p w14:paraId="02847A26" w14:textId="77777777" w:rsidR="004F17AA" w:rsidRPr="00C01FA8" w:rsidRDefault="004F17AA">
            <w:pPr>
              <w:pStyle w:val="Tabletextnarrow"/>
              <w:jc w:val="right"/>
              <w:rPr>
                <w:rFonts w:ascii="Times New Roman" w:hAnsi="Times New Roman"/>
              </w:rPr>
            </w:pPr>
          </w:p>
        </w:tc>
        <w:tc>
          <w:tcPr>
            <w:tcW w:w="630" w:type="dxa"/>
            <w:tcBorders>
              <w:left w:val="nil"/>
              <w:right w:val="nil"/>
            </w:tcBorders>
            <w:shd w:val="clear" w:color="auto" w:fill="FBF9B9"/>
            <w:noWrap/>
            <w:vAlign w:val="center"/>
          </w:tcPr>
          <w:p w14:paraId="2F4EC7D7" w14:textId="77777777" w:rsidR="004F17AA" w:rsidRPr="00C01FA8" w:rsidRDefault="004F17AA">
            <w:pPr>
              <w:pStyle w:val="Tabletextnarrow"/>
              <w:jc w:val="right"/>
              <w:rPr>
                <w:rFonts w:ascii="Times New Roman" w:hAnsi="Times New Roman"/>
              </w:rPr>
            </w:pPr>
          </w:p>
        </w:tc>
        <w:tc>
          <w:tcPr>
            <w:tcW w:w="630" w:type="dxa"/>
            <w:tcBorders>
              <w:left w:val="nil"/>
              <w:right w:val="nil"/>
            </w:tcBorders>
            <w:shd w:val="clear" w:color="auto" w:fill="FBF9B9"/>
            <w:noWrap/>
            <w:vAlign w:val="center"/>
          </w:tcPr>
          <w:p w14:paraId="7C555A3F" w14:textId="77777777" w:rsidR="004F17AA" w:rsidRPr="00C01FA8" w:rsidRDefault="004F17AA">
            <w:pPr>
              <w:pStyle w:val="Tabletextnarrow"/>
              <w:jc w:val="right"/>
              <w:rPr>
                <w:rFonts w:ascii="Times New Roman" w:hAnsi="Times New Roman"/>
              </w:rPr>
            </w:pPr>
          </w:p>
        </w:tc>
        <w:tc>
          <w:tcPr>
            <w:tcW w:w="630" w:type="dxa"/>
            <w:tcBorders>
              <w:left w:val="nil"/>
              <w:right w:val="nil"/>
            </w:tcBorders>
            <w:shd w:val="clear" w:color="auto" w:fill="FBF9B9"/>
            <w:noWrap/>
            <w:vAlign w:val="center"/>
          </w:tcPr>
          <w:p w14:paraId="71741D3E" w14:textId="77777777" w:rsidR="004F17AA" w:rsidRPr="00C01FA8" w:rsidRDefault="004F17AA">
            <w:pPr>
              <w:pStyle w:val="Tabletextnarrow"/>
              <w:jc w:val="right"/>
              <w:rPr>
                <w:rFonts w:ascii="Times New Roman" w:hAnsi="Times New Roman"/>
              </w:rPr>
            </w:pPr>
          </w:p>
        </w:tc>
        <w:tc>
          <w:tcPr>
            <w:tcW w:w="630" w:type="dxa"/>
            <w:tcBorders>
              <w:left w:val="nil"/>
              <w:right w:val="nil"/>
            </w:tcBorders>
            <w:shd w:val="clear" w:color="auto" w:fill="FBF9B9"/>
            <w:noWrap/>
            <w:vAlign w:val="center"/>
          </w:tcPr>
          <w:p w14:paraId="0E92C531" w14:textId="77777777" w:rsidR="004F17AA" w:rsidRPr="00C01FA8" w:rsidRDefault="004F17AA">
            <w:pPr>
              <w:pStyle w:val="Tabletextnarrow"/>
              <w:jc w:val="right"/>
              <w:rPr>
                <w:rFonts w:ascii="Times New Roman" w:hAnsi="Times New Roman"/>
              </w:rPr>
            </w:pPr>
          </w:p>
        </w:tc>
        <w:tc>
          <w:tcPr>
            <w:tcW w:w="630" w:type="dxa"/>
            <w:tcBorders>
              <w:left w:val="nil"/>
              <w:right w:val="nil"/>
            </w:tcBorders>
            <w:shd w:val="clear" w:color="auto" w:fill="FBF9B9"/>
            <w:noWrap/>
            <w:vAlign w:val="center"/>
          </w:tcPr>
          <w:p w14:paraId="2FA3B168" w14:textId="77777777" w:rsidR="004F17AA" w:rsidRPr="00C01FA8" w:rsidRDefault="004F17AA">
            <w:pPr>
              <w:pStyle w:val="Tabletextnarrow"/>
              <w:jc w:val="right"/>
              <w:rPr>
                <w:rFonts w:ascii="Times New Roman" w:hAnsi="Times New Roman"/>
              </w:rPr>
            </w:pPr>
          </w:p>
        </w:tc>
        <w:tc>
          <w:tcPr>
            <w:tcW w:w="638" w:type="dxa"/>
            <w:tcBorders>
              <w:left w:val="nil"/>
            </w:tcBorders>
            <w:shd w:val="clear" w:color="auto" w:fill="FBF9B9"/>
            <w:noWrap/>
            <w:vAlign w:val="center"/>
          </w:tcPr>
          <w:p w14:paraId="35D9BCFF" w14:textId="77777777" w:rsidR="004F17AA" w:rsidRPr="00C01FA8" w:rsidRDefault="004F17AA">
            <w:pPr>
              <w:pStyle w:val="Tabletextnarrow"/>
              <w:jc w:val="right"/>
              <w:rPr>
                <w:rFonts w:ascii="Times New Roman" w:hAnsi="Times New Roman"/>
              </w:rPr>
            </w:pPr>
          </w:p>
        </w:tc>
      </w:tr>
      <w:tr w:rsidR="004F17AA" w:rsidRPr="00C01FA8" w14:paraId="6BA1DB0C" w14:textId="77777777">
        <w:trPr>
          <w:trHeight w:val="288"/>
        </w:trPr>
        <w:tc>
          <w:tcPr>
            <w:tcW w:w="1662" w:type="dxa"/>
            <w:shd w:val="clear" w:color="auto" w:fill="auto"/>
            <w:vAlign w:val="center"/>
          </w:tcPr>
          <w:p w14:paraId="5B0C1A2A" w14:textId="77777777" w:rsidR="004F17AA" w:rsidRPr="00C01FA8" w:rsidRDefault="004F17AA">
            <w:pPr>
              <w:pStyle w:val="Tabletextnarrow"/>
            </w:pPr>
            <w:r w:rsidRPr="00C01FA8">
              <w:t>American Kestrel</w:t>
            </w:r>
          </w:p>
        </w:tc>
        <w:tc>
          <w:tcPr>
            <w:tcW w:w="670" w:type="dxa"/>
            <w:shd w:val="clear" w:color="auto" w:fill="auto"/>
            <w:noWrap/>
          </w:tcPr>
          <w:p w14:paraId="7A54B3DE" w14:textId="77777777" w:rsidR="004F17AA" w:rsidRPr="00C01FA8" w:rsidRDefault="004F17AA">
            <w:pPr>
              <w:pStyle w:val="Tabletextnarrow"/>
              <w:jc w:val="center"/>
            </w:pPr>
            <w:r w:rsidRPr="00C01FA8">
              <w:t>0</w:t>
            </w:r>
          </w:p>
        </w:tc>
        <w:tc>
          <w:tcPr>
            <w:tcW w:w="720" w:type="dxa"/>
            <w:shd w:val="clear" w:color="auto" w:fill="auto"/>
          </w:tcPr>
          <w:p w14:paraId="1E853A18" w14:textId="77777777" w:rsidR="004F17AA" w:rsidRPr="00C01FA8" w:rsidRDefault="004F17AA">
            <w:pPr>
              <w:pStyle w:val="Tabletextnarrow"/>
              <w:jc w:val="center"/>
            </w:pPr>
            <w:r w:rsidRPr="00C01FA8">
              <w:t>0.38</w:t>
            </w:r>
          </w:p>
        </w:tc>
        <w:tc>
          <w:tcPr>
            <w:tcW w:w="720" w:type="dxa"/>
            <w:shd w:val="clear" w:color="auto" w:fill="auto"/>
            <w:noWrap/>
          </w:tcPr>
          <w:p w14:paraId="78127AAA" w14:textId="77777777" w:rsidR="004F17AA" w:rsidRPr="00C01FA8" w:rsidRDefault="004F17AA">
            <w:pPr>
              <w:pStyle w:val="Tabletextnarrow"/>
              <w:jc w:val="center"/>
            </w:pPr>
            <w:r w:rsidRPr="00C01FA8">
              <w:t>NA</w:t>
            </w:r>
          </w:p>
        </w:tc>
        <w:tc>
          <w:tcPr>
            <w:tcW w:w="720" w:type="dxa"/>
            <w:shd w:val="clear" w:color="auto" w:fill="auto"/>
            <w:noWrap/>
          </w:tcPr>
          <w:p w14:paraId="77F8C4B0" w14:textId="77777777" w:rsidR="004F17AA" w:rsidRPr="00C01FA8" w:rsidRDefault="004F17AA">
            <w:pPr>
              <w:pStyle w:val="Tabletextnarrow"/>
              <w:jc w:val="center"/>
            </w:pPr>
            <w:r w:rsidRPr="00C01FA8">
              <w:t>NA</w:t>
            </w:r>
          </w:p>
        </w:tc>
        <w:tc>
          <w:tcPr>
            <w:tcW w:w="720" w:type="dxa"/>
            <w:shd w:val="clear" w:color="auto" w:fill="auto"/>
            <w:noWrap/>
          </w:tcPr>
          <w:p w14:paraId="1D9E9ABC" w14:textId="77777777" w:rsidR="004F17AA" w:rsidRPr="00C01FA8" w:rsidRDefault="004F17AA">
            <w:pPr>
              <w:pStyle w:val="Tabletextnarrow"/>
              <w:jc w:val="center"/>
            </w:pPr>
            <w:r w:rsidRPr="00C01FA8">
              <w:t>0.11</w:t>
            </w:r>
          </w:p>
        </w:tc>
        <w:tc>
          <w:tcPr>
            <w:tcW w:w="720" w:type="dxa"/>
            <w:shd w:val="clear" w:color="auto" w:fill="auto"/>
            <w:noWrap/>
          </w:tcPr>
          <w:p w14:paraId="68A2EF71" w14:textId="77777777" w:rsidR="004F17AA" w:rsidRPr="00C01FA8" w:rsidRDefault="004F17AA">
            <w:pPr>
              <w:pStyle w:val="Tabletextnarrow"/>
              <w:jc w:val="center"/>
            </w:pPr>
            <w:r w:rsidRPr="00C01FA8">
              <w:t>0.255</w:t>
            </w:r>
          </w:p>
        </w:tc>
        <w:tc>
          <w:tcPr>
            <w:tcW w:w="720" w:type="dxa"/>
            <w:shd w:val="clear" w:color="auto" w:fill="auto"/>
            <w:noWrap/>
          </w:tcPr>
          <w:p w14:paraId="4DC8B763" w14:textId="77777777" w:rsidR="004F17AA" w:rsidRPr="00C01FA8" w:rsidRDefault="004F17AA">
            <w:pPr>
              <w:pStyle w:val="Tabletextnarrow"/>
              <w:jc w:val="center"/>
            </w:pPr>
            <w:r w:rsidRPr="00C01FA8">
              <w:t>0.255</w:t>
            </w:r>
          </w:p>
        </w:tc>
        <w:tc>
          <w:tcPr>
            <w:tcW w:w="630" w:type="dxa"/>
          </w:tcPr>
          <w:p w14:paraId="28303C0A" w14:textId="77777777" w:rsidR="004F17AA" w:rsidRPr="00C01FA8" w:rsidRDefault="004F17AA">
            <w:pPr>
              <w:pStyle w:val="Tabletextnarrow"/>
              <w:jc w:val="center"/>
            </w:pPr>
            <w:r w:rsidRPr="00C01FA8">
              <w:t>NA</w:t>
            </w:r>
          </w:p>
        </w:tc>
        <w:tc>
          <w:tcPr>
            <w:tcW w:w="630" w:type="dxa"/>
            <w:shd w:val="clear" w:color="auto" w:fill="auto"/>
            <w:noWrap/>
          </w:tcPr>
          <w:p w14:paraId="5D7C14C3" w14:textId="77777777" w:rsidR="004F17AA" w:rsidRPr="00C01FA8" w:rsidRDefault="004F17AA">
            <w:pPr>
              <w:pStyle w:val="Tabletextnarrow"/>
              <w:jc w:val="center"/>
            </w:pPr>
            <w:r w:rsidRPr="00C01FA8">
              <w:t>NA</w:t>
            </w:r>
          </w:p>
        </w:tc>
        <w:tc>
          <w:tcPr>
            <w:tcW w:w="630" w:type="dxa"/>
            <w:shd w:val="clear" w:color="auto" w:fill="auto"/>
            <w:noWrap/>
          </w:tcPr>
          <w:p w14:paraId="7C356177" w14:textId="77777777" w:rsidR="004F17AA" w:rsidRPr="00C01FA8" w:rsidRDefault="004F17AA">
            <w:pPr>
              <w:pStyle w:val="Tabletextnarrow"/>
              <w:jc w:val="center"/>
            </w:pPr>
            <w:r w:rsidRPr="00C01FA8">
              <w:t>NA</w:t>
            </w:r>
          </w:p>
        </w:tc>
        <w:tc>
          <w:tcPr>
            <w:tcW w:w="630" w:type="dxa"/>
          </w:tcPr>
          <w:p w14:paraId="26E91043" w14:textId="77777777" w:rsidR="004F17AA" w:rsidRPr="00C01FA8" w:rsidRDefault="004F17AA">
            <w:pPr>
              <w:pStyle w:val="Tabletextnarrow"/>
              <w:jc w:val="center"/>
            </w:pPr>
            <w:r w:rsidRPr="00C01FA8">
              <w:t>NA</w:t>
            </w:r>
          </w:p>
        </w:tc>
        <w:tc>
          <w:tcPr>
            <w:tcW w:w="630" w:type="dxa"/>
            <w:shd w:val="clear" w:color="auto" w:fill="auto"/>
          </w:tcPr>
          <w:p w14:paraId="5621A1E5" w14:textId="77777777" w:rsidR="004F17AA" w:rsidRPr="00C01FA8" w:rsidRDefault="004F17AA">
            <w:pPr>
              <w:pStyle w:val="Tabletextnarrow"/>
              <w:jc w:val="center"/>
            </w:pPr>
            <w:r w:rsidRPr="00C01FA8">
              <w:t>NA</w:t>
            </w:r>
          </w:p>
        </w:tc>
        <w:tc>
          <w:tcPr>
            <w:tcW w:w="630" w:type="dxa"/>
            <w:shd w:val="clear" w:color="auto" w:fill="auto"/>
            <w:noWrap/>
          </w:tcPr>
          <w:p w14:paraId="634CB9F0" w14:textId="77777777" w:rsidR="004F17AA" w:rsidRPr="00C01FA8" w:rsidRDefault="004F17AA">
            <w:pPr>
              <w:pStyle w:val="Tabletextnarrow"/>
              <w:jc w:val="center"/>
            </w:pPr>
            <w:r w:rsidRPr="00C01FA8">
              <w:t>NA</w:t>
            </w:r>
          </w:p>
        </w:tc>
        <w:tc>
          <w:tcPr>
            <w:tcW w:w="630" w:type="dxa"/>
            <w:shd w:val="clear" w:color="auto" w:fill="auto"/>
            <w:noWrap/>
          </w:tcPr>
          <w:p w14:paraId="11860DAC" w14:textId="77777777" w:rsidR="004F17AA" w:rsidRPr="00C01FA8" w:rsidRDefault="004F17AA">
            <w:pPr>
              <w:pStyle w:val="Tabletextnarrow"/>
              <w:jc w:val="center"/>
            </w:pPr>
            <w:r w:rsidRPr="00C01FA8">
              <w:t>NA</w:t>
            </w:r>
          </w:p>
        </w:tc>
        <w:tc>
          <w:tcPr>
            <w:tcW w:w="630" w:type="dxa"/>
            <w:shd w:val="clear" w:color="auto" w:fill="auto"/>
            <w:noWrap/>
          </w:tcPr>
          <w:p w14:paraId="5EC73F06" w14:textId="77777777" w:rsidR="004F17AA" w:rsidRPr="00C01FA8" w:rsidRDefault="004F17AA">
            <w:pPr>
              <w:pStyle w:val="Tabletextnarrow"/>
              <w:jc w:val="center"/>
            </w:pPr>
            <w:r w:rsidRPr="00C01FA8">
              <w:t>NA</w:t>
            </w:r>
          </w:p>
        </w:tc>
        <w:tc>
          <w:tcPr>
            <w:tcW w:w="630" w:type="dxa"/>
            <w:shd w:val="clear" w:color="auto" w:fill="auto"/>
            <w:noWrap/>
          </w:tcPr>
          <w:p w14:paraId="1CC9A438" w14:textId="77777777" w:rsidR="004F17AA" w:rsidRPr="00C01FA8" w:rsidRDefault="004F17AA">
            <w:pPr>
              <w:pStyle w:val="Tabletextnarrow"/>
              <w:jc w:val="center"/>
            </w:pPr>
            <w:r w:rsidRPr="00C01FA8">
              <w:t>NA</w:t>
            </w:r>
          </w:p>
        </w:tc>
        <w:tc>
          <w:tcPr>
            <w:tcW w:w="638" w:type="dxa"/>
            <w:shd w:val="clear" w:color="auto" w:fill="auto"/>
            <w:noWrap/>
          </w:tcPr>
          <w:p w14:paraId="7EADC66A" w14:textId="77777777" w:rsidR="004F17AA" w:rsidRPr="00C01FA8" w:rsidRDefault="004F17AA">
            <w:pPr>
              <w:pStyle w:val="Tabletextnarrow"/>
              <w:jc w:val="center"/>
            </w:pPr>
            <w:r w:rsidRPr="00C01FA8">
              <w:t>NA</w:t>
            </w:r>
          </w:p>
        </w:tc>
      </w:tr>
      <w:tr w:rsidR="004F17AA" w:rsidRPr="00C01FA8" w14:paraId="4A698EE7" w14:textId="77777777">
        <w:trPr>
          <w:trHeight w:val="288"/>
        </w:trPr>
        <w:tc>
          <w:tcPr>
            <w:tcW w:w="1662" w:type="dxa"/>
            <w:shd w:val="clear" w:color="auto" w:fill="auto"/>
            <w:vAlign w:val="center"/>
          </w:tcPr>
          <w:p w14:paraId="3B5D5605" w14:textId="77777777" w:rsidR="004F17AA" w:rsidRPr="00C01FA8" w:rsidRDefault="004F17AA">
            <w:pPr>
              <w:pStyle w:val="Tabletextnarrow"/>
            </w:pPr>
            <w:r w:rsidRPr="00C01FA8">
              <w:t>American Robin</w:t>
            </w:r>
          </w:p>
        </w:tc>
        <w:tc>
          <w:tcPr>
            <w:tcW w:w="670" w:type="dxa"/>
            <w:shd w:val="clear" w:color="auto" w:fill="auto"/>
          </w:tcPr>
          <w:p w14:paraId="06B9BEA2" w14:textId="77777777" w:rsidR="004F17AA" w:rsidRPr="00C01FA8" w:rsidRDefault="004F17AA">
            <w:pPr>
              <w:pStyle w:val="Tabletextnarrow"/>
              <w:jc w:val="center"/>
            </w:pPr>
            <w:r w:rsidRPr="00C01FA8">
              <w:t>0</w:t>
            </w:r>
          </w:p>
        </w:tc>
        <w:tc>
          <w:tcPr>
            <w:tcW w:w="720" w:type="dxa"/>
            <w:shd w:val="clear" w:color="auto" w:fill="auto"/>
          </w:tcPr>
          <w:p w14:paraId="1ED304E6" w14:textId="77777777" w:rsidR="004F17AA" w:rsidRPr="00C01FA8" w:rsidRDefault="004F17AA">
            <w:pPr>
              <w:pStyle w:val="Tabletextnarrow"/>
              <w:jc w:val="center"/>
            </w:pPr>
            <w:r w:rsidRPr="00C01FA8">
              <w:t>0.505</w:t>
            </w:r>
          </w:p>
        </w:tc>
        <w:tc>
          <w:tcPr>
            <w:tcW w:w="720" w:type="dxa"/>
            <w:shd w:val="clear" w:color="auto" w:fill="auto"/>
            <w:noWrap/>
          </w:tcPr>
          <w:p w14:paraId="206FC04D" w14:textId="77777777" w:rsidR="004F17AA" w:rsidRPr="00C01FA8" w:rsidRDefault="004F17AA">
            <w:pPr>
              <w:pStyle w:val="Tabletextnarrow"/>
              <w:jc w:val="center"/>
            </w:pPr>
            <w:r w:rsidRPr="00C01FA8">
              <w:t>NA</w:t>
            </w:r>
          </w:p>
        </w:tc>
        <w:tc>
          <w:tcPr>
            <w:tcW w:w="720" w:type="dxa"/>
            <w:shd w:val="clear" w:color="auto" w:fill="auto"/>
            <w:noWrap/>
          </w:tcPr>
          <w:p w14:paraId="7A310E27" w14:textId="77777777" w:rsidR="004F17AA" w:rsidRPr="00C01FA8" w:rsidRDefault="004F17AA">
            <w:pPr>
              <w:pStyle w:val="Tabletextnarrow"/>
              <w:jc w:val="center"/>
            </w:pPr>
            <w:r w:rsidRPr="00C01FA8">
              <w:t>NA</w:t>
            </w:r>
          </w:p>
        </w:tc>
        <w:tc>
          <w:tcPr>
            <w:tcW w:w="720" w:type="dxa"/>
            <w:shd w:val="clear" w:color="auto" w:fill="auto"/>
            <w:noWrap/>
          </w:tcPr>
          <w:p w14:paraId="46F8F99C" w14:textId="77777777" w:rsidR="004F17AA" w:rsidRPr="00C01FA8" w:rsidRDefault="004F17AA">
            <w:pPr>
              <w:pStyle w:val="Tabletextnarrow"/>
              <w:jc w:val="center"/>
            </w:pPr>
            <w:r w:rsidRPr="00C01FA8">
              <w:t>NA</w:t>
            </w:r>
          </w:p>
        </w:tc>
        <w:tc>
          <w:tcPr>
            <w:tcW w:w="720" w:type="dxa"/>
            <w:shd w:val="clear" w:color="auto" w:fill="auto"/>
            <w:noWrap/>
          </w:tcPr>
          <w:p w14:paraId="588CB0DC" w14:textId="77777777" w:rsidR="004F17AA" w:rsidRPr="00C01FA8" w:rsidRDefault="004F17AA">
            <w:pPr>
              <w:pStyle w:val="Tabletextnarrow"/>
              <w:jc w:val="center"/>
            </w:pPr>
            <w:r w:rsidRPr="00C01FA8">
              <w:t>NA</w:t>
            </w:r>
          </w:p>
        </w:tc>
        <w:tc>
          <w:tcPr>
            <w:tcW w:w="720" w:type="dxa"/>
            <w:shd w:val="clear" w:color="auto" w:fill="auto"/>
            <w:noWrap/>
          </w:tcPr>
          <w:p w14:paraId="2869C3F0" w14:textId="77777777" w:rsidR="004F17AA" w:rsidRPr="00C01FA8" w:rsidRDefault="004F17AA">
            <w:pPr>
              <w:pStyle w:val="Tabletextnarrow"/>
              <w:jc w:val="center"/>
            </w:pPr>
            <w:r w:rsidRPr="00C01FA8">
              <w:t>NA</w:t>
            </w:r>
          </w:p>
        </w:tc>
        <w:tc>
          <w:tcPr>
            <w:tcW w:w="630" w:type="dxa"/>
          </w:tcPr>
          <w:p w14:paraId="7C8E83C2" w14:textId="77777777" w:rsidR="004F17AA" w:rsidRPr="00C01FA8" w:rsidRDefault="004F17AA">
            <w:pPr>
              <w:pStyle w:val="Tabletextnarrow"/>
              <w:jc w:val="center"/>
            </w:pPr>
            <w:r w:rsidRPr="00C01FA8">
              <w:t>NA</w:t>
            </w:r>
          </w:p>
        </w:tc>
        <w:tc>
          <w:tcPr>
            <w:tcW w:w="630" w:type="dxa"/>
            <w:shd w:val="clear" w:color="auto" w:fill="auto"/>
            <w:noWrap/>
          </w:tcPr>
          <w:p w14:paraId="0261A4D0" w14:textId="77777777" w:rsidR="004F17AA" w:rsidRPr="00C01FA8" w:rsidRDefault="004F17AA">
            <w:pPr>
              <w:pStyle w:val="Tabletextnarrow"/>
              <w:jc w:val="center"/>
            </w:pPr>
            <w:r w:rsidRPr="00C01FA8">
              <w:t>NA</w:t>
            </w:r>
          </w:p>
        </w:tc>
        <w:tc>
          <w:tcPr>
            <w:tcW w:w="630" w:type="dxa"/>
            <w:shd w:val="clear" w:color="auto" w:fill="auto"/>
            <w:noWrap/>
          </w:tcPr>
          <w:p w14:paraId="76FC7270" w14:textId="77777777" w:rsidR="004F17AA" w:rsidRPr="00C01FA8" w:rsidRDefault="004F17AA">
            <w:pPr>
              <w:pStyle w:val="Tabletextnarrow"/>
              <w:jc w:val="center"/>
            </w:pPr>
            <w:r w:rsidRPr="00C01FA8">
              <w:t>NA</w:t>
            </w:r>
          </w:p>
        </w:tc>
        <w:tc>
          <w:tcPr>
            <w:tcW w:w="630" w:type="dxa"/>
          </w:tcPr>
          <w:p w14:paraId="4DBF1957" w14:textId="77777777" w:rsidR="004F17AA" w:rsidRPr="00C01FA8" w:rsidRDefault="004F17AA">
            <w:pPr>
              <w:pStyle w:val="Tabletextnarrow"/>
              <w:jc w:val="center"/>
            </w:pPr>
            <w:r w:rsidRPr="00C01FA8">
              <w:t>NA</w:t>
            </w:r>
          </w:p>
        </w:tc>
        <w:tc>
          <w:tcPr>
            <w:tcW w:w="630" w:type="dxa"/>
            <w:shd w:val="clear" w:color="auto" w:fill="auto"/>
            <w:noWrap/>
          </w:tcPr>
          <w:p w14:paraId="373C09AE" w14:textId="77777777" w:rsidR="004F17AA" w:rsidRPr="00C01FA8" w:rsidRDefault="004F17AA">
            <w:pPr>
              <w:pStyle w:val="Tabletextnarrow"/>
              <w:jc w:val="center"/>
            </w:pPr>
            <w:r w:rsidRPr="00C01FA8">
              <w:t>0.495</w:t>
            </w:r>
          </w:p>
        </w:tc>
        <w:tc>
          <w:tcPr>
            <w:tcW w:w="630" w:type="dxa"/>
            <w:shd w:val="clear" w:color="auto" w:fill="auto"/>
            <w:noWrap/>
          </w:tcPr>
          <w:p w14:paraId="154C2158" w14:textId="77777777" w:rsidR="004F17AA" w:rsidRPr="00C01FA8" w:rsidRDefault="004F17AA">
            <w:pPr>
              <w:pStyle w:val="Tabletextnarrow"/>
              <w:jc w:val="center"/>
            </w:pPr>
            <w:r w:rsidRPr="00C01FA8">
              <w:t>NA</w:t>
            </w:r>
          </w:p>
        </w:tc>
        <w:tc>
          <w:tcPr>
            <w:tcW w:w="630" w:type="dxa"/>
            <w:shd w:val="clear" w:color="auto" w:fill="auto"/>
            <w:noWrap/>
          </w:tcPr>
          <w:p w14:paraId="24A7EB3C" w14:textId="77777777" w:rsidR="004F17AA" w:rsidRPr="00C01FA8" w:rsidRDefault="004F17AA">
            <w:pPr>
              <w:pStyle w:val="Tabletextnarrow"/>
              <w:jc w:val="center"/>
            </w:pPr>
            <w:r w:rsidRPr="00C01FA8">
              <w:t>NA</w:t>
            </w:r>
          </w:p>
        </w:tc>
        <w:tc>
          <w:tcPr>
            <w:tcW w:w="630" w:type="dxa"/>
            <w:shd w:val="clear" w:color="auto" w:fill="auto"/>
          </w:tcPr>
          <w:p w14:paraId="58F83476" w14:textId="77777777" w:rsidR="004F17AA" w:rsidRPr="00C01FA8" w:rsidRDefault="004F17AA">
            <w:pPr>
              <w:pStyle w:val="Tabletextnarrow"/>
              <w:jc w:val="center"/>
            </w:pPr>
            <w:r w:rsidRPr="00C01FA8">
              <w:t>0</w:t>
            </w:r>
          </w:p>
        </w:tc>
        <w:tc>
          <w:tcPr>
            <w:tcW w:w="630" w:type="dxa"/>
            <w:shd w:val="clear" w:color="auto" w:fill="auto"/>
            <w:noWrap/>
          </w:tcPr>
          <w:p w14:paraId="450180A3" w14:textId="77777777" w:rsidR="004F17AA" w:rsidRPr="00C01FA8" w:rsidRDefault="004F17AA">
            <w:pPr>
              <w:pStyle w:val="Tabletextnarrow"/>
              <w:jc w:val="center"/>
            </w:pPr>
            <w:r w:rsidRPr="00C01FA8">
              <w:t>NA</w:t>
            </w:r>
          </w:p>
        </w:tc>
        <w:tc>
          <w:tcPr>
            <w:tcW w:w="638" w:type="dxa"/>
            <w:shd w:val="clear" w:color="auto" w:fill="auto"/>
            <w:noWrap/>
          </w:tcPr>
          <w:p w14:paraId="65B0CB06" w14:textId="77777777" w:rsidR="004F17AA" w:rsidRPr="00C01FA8" w:rsidRDefault="004F17AA">
            <w:pPr>
              <w:pStyle w:val="Tabletextnarrow"/>
              <w:jc w:val="center"/>
            </w:pPr>
            <w:r w:rsidRPr="00C01FA8">
              <w:t>NA</w:t>
            </w:r>
          </w:p>
        </w:tc>
      </w:tr>
      <w:tr w:rsidR="004F17AA" w:rsidRPr="00C01FA8" w14:paraId="321B012D" w14:textId="77777777">
        <w:trPr>
          <w:trHeight w:val="288"/>
        </w:trPr>
        <w:tc>
          <w:tcPr>
            <w:tcW w:w="1662" w:type="dxa"/>
            <w:shd w:val="clear" w:color="auto" w:fill="auto"/>
            <w:vAlign w:val="center"/>
          </w:tcPr>
          <w:p w14:paraId="4E9C1912" w14:textId="77777777" w:rsidR="004F17AA" w:rsidRPr="00C01FA8" w:rsidRDefault="004F17AA">
            <w:pPr>
              <w:pStyle w:val="Tabletextnarrow"/>
            </w:pPr>
            <w:r w:rsidRPr="00C01FA8">
              <w:t>American Woodcock</w:t>
            </w:r>
          </w:p>
        </w:tc>
        <w:tc>
          <w:tcPr>
            <w:tcW w:w="670" w:type="dxa"/>
            <w:shd w:val="clear" w:color="auto" w:fill="auto"/>
            <w:noWrap/>
          </w:tcPr>
          <w:p w14:paraId="557AA99F" w14:textId="77777777" w:rsidR="004F17AA" w:rsidRPr="00C01FA8" w:rsidRDefault="004F17AA">
            <w:pPr>
              <w:pStyle w:val="Tabletextnarrow"/>
              <w:jc w:val="center"/>
            </w:pPr>
            <w:r w:rsidRPr="00C01FA8">
              <w:t>0.851</w:t>
            </w:r>
          </w:p>
        </w:tc>
        <w:tc>
          <w:tcPr>
            <w:tcW w:w="720" w:type="dxa"/>
            <w:shd w:val="clear" w:color="auto" w:fill="auto"/>
          </w:tcPr>
          <w:p w14:paraId="5DCA09AF" w14:textId="77777777" w:rsidR="004F17AA" w:rsidRPr="00C01FA8" w:rsidRDefault="004F17AA">
            <w:pPr>
              <w:pStyle w:val="Tabletextnarrow"/>
              <w:jc w:val="center"/>
            </w:pPr>
            <w:r w:rsidRPr="00C01FA8">
              <w:t>0.09</w:t>
            </w:r>
          </w:p>
        </w:tc>
        <w:tc>
          <w:tcPr>
            <w:tcW w:w="720" w:type="dxa"/>
            <w:shd w:val="clear" w:color="auto" w:fill="auto"/>
            <w:noWrap/>
          </w:tcPr>
          <w:p w14:paraId="2AE25F02" w14:textId="77777777" w:rsidR="004F17AA" w:rsidRPr="00C01FA8" w:rsidRDefault="004F17AA">
            <w:pPr>
              <w:pStyle w:val="Tabletextnarrow"/>
              <w:jc w:val="center"/>
            </w:pPr>
            <w:r w:rsidRPr="00C01FA8">
              <w:t>NA</w:t>
            </w:r>
          </w:p>
        </w:tc>
        <w:tc>
          <w:tcPr>
            <w:tcW w:w="720" w:type="dxa"/>
            <w:shd w:val="clear" w:color="auto" w:fill="auto"/>
            <w:noWrap/>
          </w:tcPr>
          <w:p w14:paraId="4963A0CC" w14:textId="77777777" w:rsidR="004F17AA" w:rsidRPr="00C01FA8" w:rsidRDefault="004F17AA">
            <w:pPr>
              <w:pStyle w:val="Tabletextnarrow"/>
              <w:jc w:val="center"/>
            </w:pPr>
            <w:r w:rsidRPr="00C01FA8">
              <w:t>NA</w:t>
            </w:r>
          </w:p>
        </w:tc>
        <w:tc>
          <w:tcPr>
            <w:tcW w:w="720" w:type="dxa"/>
            <w:shd w:val="clear" w:color="auto" w:fill="auto"/>
            <w:noWrap/>
          </w:tcPr>
          <w:p w14:paraId="0E1CA07B" w14:textId="77777777" w:rsidR="004F17AA" w:rsidRPr="00C01FA8" w:rsidRDefault="004F17AA">
            <w:pPr>
              <w:pStyle w:val="Tabletextnarrow"/>
              <w:jc w:val="center"/>
            </w:pPr>
            <w:r w:rsidRPr="00C01FA8">
              <w:t>NA</w:t>
            </w:r>
          </w:p>
        </w:tc>
        <w:tc>
          <w:tcPr>
            <w:tcW w:w="720" w:type="dxa"/>
            <w:shd w:val="clear" w:color="auto" w:fill="auto"/>
            <w:noWrap/>
          </w:tcPr>
          <w:p w14:paraId="7B455783" w14:textId="77777777" w:rsidR="004F17AA" w:rsidRPr="00C01FA8" w:rsidRDefault="004F17AA">
            <w:pPr>
              <w:pStyle w:val="Tabletextnarrow"/>
              <w:jc w:val="center"/>
            </w:pPr>
            <w:r w:rsidRPr="00C01FA8">
              <w:t>NA</w:t>
            </w:r>
          </w:p>
        </w:tc>
        <w:tc>
          <w:tcPr>
            <w:tcW w:w="720" w:type="dxa"/>
            <w:shd w:val="clear" w:color="auto" w:fill="auto"/>
            <w:noWrap/>
          </w:tcPr>
          <w:p w14:paraId="2E3B2BB6" w14:textId="77777777" w:rsidR="004F17AA" w:rsidRPr="00C01FA8" w:rsidRDefault="004F17AA">
            <w:pPr>
              <w:pStyle w:val="Tabletextnarrow"/>
              <w:jc w:val="center"/>
            </w:pPr>
            <w:r w:rsidRPr="00C01FA8">
              <w:t>NA</w:t>
            </w:r>
          </w:p>
        </w:tc>
        <w:tc>
          <w:tcPr>
            <w:tcW w:w="630" w:type="dxa"/>
          </w:tcPr>
          <w:p w14:paraId="2F08A6FB" w14:textId="77777777" w:rsidR="004F17AA" w:rsidRPr="00C01FA8" w:rsidRDefault="004F17AA">
            <w:pPr>
              <w:pStyle w:val="Tabletextnarrow"/>
              <w:jc w:val="center"/>
            </w:pPr>
            <w:r w:rsidRPr="00C01FA8">
              <w:t>NA</w:t>
            </w:r>
          </w:p>
        </w:tc>
        <w:tc>
          <w:tcPr>
            <w:tcW w:w="630" w:type="dxa"/>
            <w:shd w:val="clear" w:color="auto" w:fill="auto"/>
          </w:tcPr>
          <w:p w14:paraId="79FAB80F" w14:textId="77777777" w:rsidR="004F17AA" w:rsidRPr="00C01FA8" w:rsidRDefault="004F17AA">
            <w:pPr>
              <w:pStyle w:val="Tabletextnarrow"/>
              <w:jc w:val="center"/>
            </w:pPr>
            <w:r w:rsidRPr="00C01FA8">
              <w:t>NA</w:t>
            </w:r>
          </w:p>
        </w:tc>
        <w:tc>
          <w:tcPr>
            <w:tcW w:w="630" w:type="dxa"/>
            <w:shd w:val="clear" w:color="auto" w:fill="auto"/>
            <w:noWrap/>
          </w:tcPr>
          <w:p w14:paraId="2273FF3A" w14:textId="77777777" w:rsidR="004F17AA" w:rsidRPr="00C01FA8" w:rsidRDefault="004F17AA">
            <w:pPr>
              <w:pStyle w:val="Tabletextnarrow"/>
              <w:jc w:val="center"/>
            </w:pPr>
            <w:r w:rsidRPr="00C01FA8">
              <w:t>NA</w:t>
            </w:r>
          </w:p>
        </w:tc>
        <w:tc>
          <w:tcPr>
            <w:tcW w:w="630" w:type="dxa"/>
          </w:tcPr>
          <w:p w14:paraId="57131D93" w14:textId="77777777" w:rsidR="004F17AA" w:rsidRPr="00C01FA8" w:rsidRDefault="004F17AA">
            <w:pPr>
              <w:pStyle w:val="Tabletextnarrow"/>
              <w:jc w:val="center"/>
            </w:pPr>
            <w:r w:rsidRPr="00C01FA8">
              <w:t>NA</w:t>
            </w:r>
          </w:p>
        </w:tc>
        <w:tc>
          <w:tcPr>
            <w:tcW w:w="630" w:type="dxa"/>
            <w:shd w:val="clear" w:color="auto" w:fill="auto"/>
            <w:noWrap/>
          </w:tcPr>
          <w:p w14:paraId="13627183" w14:textId="77777777" w:rsidR="004F17AA" w:rsidRPr="00C01FA8" w:rsidRDefault="004F17AA">
            <w:pPr>
              <w:pStyle w:val="Tabletextnarrow"/>
              <w:jc w:val="center"/>
            </w:pPr>
            <w:r w:rsidRPr="00C01FA8">
              <w:t>NA</w:t>
            </w:r>
          </w:p>
        </w:tc>
        <w:tc>
          <w:tcPr>
            <w:tcW w:w="630" w:type="dxa"/>
            <w:shd w:val="clear" w:color="auto" w:fill="auto"/>
            <w:noWrap/>
          </w:tcPr>
          <w:p w14:paraId="42A971A7" w14:textId="77777777" w:rsidR="004F17AA" w:rsidRPr="00C01FA8" w:rsidRDefault="004F17AA">
            <w:pPr>
              <w:pStyle w:val="Tabletextnarrow"/>
              <w:jc w:val="center"/>
            </w:pPr>
            <w:r w:rsidRPr="00C01FA8">
              <w:t>NA</w:t>
            </w:r>
          </w:p>
        </w:tc>
        <w:tc>
          <w:tcPr>
            <w:tcW w:w="630" w:type="dxa"/>
            <w:shd w:val="clear" w:color="auto" w:fill="auto"/>
            <w:noWrap/>
          </w:tcPr>
          <w:p w14:paraId="7979DCF2" w14:textId="77777777" w:rsidR="004F17AA" w:rsidRPr="00C01FA8" w:rsidRDefault="004F17AA">
            <w:pPr>
              <w:pStyle w:val="Tabletextnarrow"/>
              <w:jc w:val="center"/>
            </w:pPr>
            <w:r w:rsidRPr="00C01FA8">
              <w:t>NA</w:t>
            </w:r>
          </w:p>
        </w:tc>
        <w:tc>
          <w:tcPr>
            <w:tcW w:w="630" w:type="dxa"/>
            <w:shd w:val="clear" w:color="auto" w:fill="auto"/>
            <w:noWrap/>
          </w:tcPr>
          <w:p w14:paraId="531E227B" w14:textId="77777777" w:rsidR="004F17AA" w:rsidRPr="00C01FA8" w:rsidRDefault="004F17AA">
            <w:pPr>
              <w:pStyle w:val="Tabletextnarrow"/>
              <w:jc w:val="center"/>
            </w:pPr>
            <w:r w:rsidRPr="00C01FA8">
              <w:t>0.059</w:t>
            </w:r>
          </w:p>
        </w:tc>
        <w:tc>
          <w:tcPr>
            <w:tcW w:w="630" w:type="dxa"/>
            <w:shd w:val="clear" w:color="auto" w:fill="auto"/>
            <w:noWrap/>
          </w:tcPr>
          <w:p w14:paraId="461D982F" w14:textId="77777777" w:rsidR="004F17AA" w:rsidRPr="00C01FA8" w:rsidRDefault="004F17AA">
            <w:pPr>
              <w:pStyle w:val="Tabletextnarrow"/>
              <w:jc w:val="center"/>
            </w:pPr>
            <w:r w:rsidRPr="00C01FA8">
              <w:t>NA</w:t>
            </w:r>
          </w:p>
        </w:tc>
        <w:tc>
          <w:tcPr>
            <w:tcW w:w="638" w:type="dxa"/>
            <w:shd w:val="clear" w:color="auto" w:fill="auto"/>
            <w:noWrap/>
          </w:tcPr>
          <w:p w14:paraId="78641232" w14:textId="77777777" w:rsidR="004F17AA" w:rsidRPr="00C01FA8" w:rsidRDefault="004F17AA">
            <w:pPr>
              <w:pStyle w:val="Tabletextnarrow"/>
              <w:jc w:val="center"/>
            </w:pPr>
            <w:r w:rsidRPr="00C01FA8">
              <w:t>NA</w:t>
            </w:r>
          </w:p>
        </w:tc>
      </w:tr>
      <w:tr w:rsidR="004F17AA" w:rsidRPr="00C01FA8" w14:paraId="759D86CB" w14:textId="77777777">
        <w:trPr>
          <w:trHeight w:val="288"/>
        </w:trPr>
        <w:tc>
          <w:tcPr>
            <w:tcW w:w="1662" w:type="dxa"/>
            <w:shd w:val="clear" w:color="auto" w:fill="auto"/>
            <w:vAlign w:val="center"/>
          </w:tcPr>
          <w:p w14:paraId="5108DC4F" w14:textId="77777777" w:rsidR="004F17AA" w:rsidRPr="00C01FA8" w:rsidRDefault="004F17AA">
            <w:pPr>
              <w:pStyle w:val="Tabletextnarrow"/>
            </w:pPr>
            <w:r w:rsidRPr="00C01FA8">
              <w:t>Belted Kingfisher</w:t>
            </w:r>
          </w:p>
        </w:tc>
        <w:tc>
          <w:tcPr>
            <w:tcW w:w="670" w:type="dxa"/>
            <w:shd w:val="clear" w:color="auto" w:fill="auto"/>
            <w:noWrap/>
          </w:tcPr>
          <w:p w14:paraId="5BF8AF0B" w14:textId="77777777" w:rsidR="004F17AA" w:rsidRPr="00C01FA8" w:rsidRDefault="004F17AA">
            <w:pPr>
              <w:pStyle w:val="Tabletextnarrow"/>
              <w:jc w:val="center"/>
            </w:pPr>
            <w:r w:rsidRPr="00C01FA8">
              <w:t>NA</w:t>
            </w:r>
          </w:p>
        </w:tc>
        <w:tc>
          <w:tcPr>
            <w:tcW w:w="720" w:type="dxa"/>
            <w:shd w:val="clear" w:color="auto" w:fill="auto"/>
            <w:noWrap/>
          </w:tcPr>
          <w:p w14:paraId="6E602BDC" w14:textId="77777777" w:rsidR="004F17AA" w:rsidRPr="00C01FA8" w:rsidRDefault="004F17AA">
            <w:pPr>
              <w:pStyle w:val="Tabletextnarrow"/>
              <w:jc w:val="center"/>
            </w:pPr>
            <w:r w:rsidRPr="00C01FA8">
              <w:t>0.25</w:t>
            </w:r>
          </w:p>
        </w:tc>
        <w:tc>
          <w:tcPr>
            <w:tcW w:w="720" w:type="dxa"/>
            <w:shd w:val="clear" w:color="auto" w:fill="auto"/>
            <w:noWrap/>
          </w:tcPr>
          <w:p w14:paraId="7A7F8237" w14:textId="77777777" w:rsidR="004F17AA" w:rsidRPr="00C01FA8" w:rsidRDefault="004F17AA">
            <w:pPr>
              <w:pStyle w:val="Tabletextnarrow"/>
              <w:jc w:val="center"/>
            </w:pPr>
            <w:r w:rsidRPr="00C01FA8">
              <w:t>NA</w:t>
            </w:r>
          </w:p>
        </w:tc>
        <w:tc>
          <w:tcPr>
            <w:tcW w:w="720" w:type="dxa"/>
            <w:shd w:val="clear" w:color="auto" w:fill="auto"/>
            <w:noWrap/>
          </w:tcPr>
          <w:p w14:paraId="08B37C62" w14:textId="77777777" w:rsidR="004F17AA" w:rsidRPr="00C01FA8" w:rsidRDefault="004F17AA">
            <w:pPr>
              <w:pStyle w:val="Tabletextnarrow"/>
              <w:jc w:val="center"/>
            </w:pPr>
            <w:r w:rsidRPr="00C01FA8">
              <w:t>NA</w:t>
            </w:r>
          </w:p>
        </w:tc>
        <w:tc>
          <w:tcPr>
            <w:tcW w:w="720" w:type="dxa"/>
            <w:shd w:val="clear" w:color="auto" w:fill="auto"/>
            <w:noWrap/>
          </w:tcPr>
          <w:p w14:paraId="68B76D94" w14:textId="77777777" w:rsidR="004F17AA" w:rsidRPr="00C01FA8" w:rsidRDefault="004F17AA">
            <w:pPr>
              <w:pStyle w:val="Tabletextnarrow"/>
              <w:jc w:val="center"/>
            </w:pPr>
            <w:r w:rsidRPr="00C01FA8">
              <w:t>NA</w:t>
            </w:r>
          </w:p>
        </w:tc>
        <w:tc>
          <w:tcPr>
            <w:tcW w:w="720" w:type="dxa"/>
            <w:shd w:val="clear" w:color="auto" w:fill="auto"/>
            <w:noWrap/>
          </w:tcPr>
          <w:p w14:paraId="5FF3A686" w14:textId="77777777" w:rsidR="004F17AA" w:rsidRPr="00C01FA8" w:rsidRDefault="004F17AA">
            <w:pPr>
              <w:pStyle w:val="Tabletextnarrow"/>
              <w:jc w:val="center"/>
            </w:pPr>
            <w:r w:rsidRPr="00C01FA8">
              <w:t>0</w:t>
            </w:r>
          </w:p>
        </w:tc>
        <w:tc>
          <w:tcPr>
            <w:tcW w:w="720" w:type="dxa"/>
            <w:shd w:val="clear" w:color="auto" w:fill="auto"/>
            <w:noWrap/>
          </w:tcPr>
          <w:p w14:paraId="214841C4" w14:textId="77777777" w:rsidR="004F17AA" w:rsidRPr="00C01FA8" w:rsidRDefault="004F17AA">
            <w:pPr>
              <w:pStyle w:val="Tabletextnarrow"/>
              <w:jc w:val="center"/>
            </w:pPr>
            <w:r w:rsidRPr="00C01FA8">
              <w:t>0</w:t>
            </w:r>
          </w:p>
        </w:tc>
        <w:tc>
          <w:tcPr>
            <w:tcW w:w="630" w:type="dxa"/>
          </w:tcPr>
          <w:p w14:paraId="6C0FC2EF" w14:textId="77777777" w:rsidR="004F17AA" w:rsidRPr="00C01FA8" w:rsidRDefault="004F17AA">
            <w:pPr>
              <w:pStyle w:val="Tabletextnarrow"/>
              <w:jc w:val="center"/>
            </w:pPr>
            <w:r w:rsidRPr="00C01FA8">
              <w:t>0</w:t>
            </w:r>
          </w:p>
        </w:tc>
        <w:tc>
          <w:tcPr>
            <w:tcW w:w="630" w:type="dxa"/>
            <w:shd w:val="clear" w:color="auto" w:fill="auto"/>
            <w:noWrap/>
          </w:tcPr>
          <w:p w14:paraId="33B636A6" w14:textId="77777777" w:rsidR="004F17AA" w:rsidRPr="00C01FA8" w:rsidRDefault="004F17AA">
            <w:pPr>
              <w:pStyle w:val="Tabletextnarrow"/>
              <w:jc w:val="center"/>
            </w:pPr>
            <w:r w:rsidRPr="00C01FA8">
              <w:t>0.75</w:t>
            </w:r>
          </w:p>
        </w:tc>
        <w:tc>
          <w:tcPr>
            <w:tcW w:w="630" w:type="dxa"/>
            <w:shd w:val="clear" w:color="auto" w:fill="auto"/>
            <w:noWrap/>
          </w:tcPr>
          <w:p w14:paraId="705B4077" w14:textId="77777777" w:rsidR="004F17AA" w:rsidRPr="00C01FA8" w:rsidRDefault="004F17AA">
            <w:pPr>
              <w:pStyle w:val="Tabletextnarrow"/>
              <w:jc w:val="center"/>
            </w:pPr>
            <w:r w:rsidRPr="00C01FA8">
              <w:t>NA</w:t>
            </w:r>
          </w:p>
        </w:tc>
        <w:tc>
          <w:tcPr>
            <w:tcW w:w="630" w:type="dxa"/>
          </w:tcPr>
          <w:p w14:paraId="77C4FDFA" w14:textId="77777777" w:rsidR="004F17AA" w:rsidRPr="00C01FA8" w:rsidRDefault="004F17AA">
            <w:pPr>
              <w:pStyle w:val="Tabletextnarrow"/>
              <w:jc w:val="center"/>
            </w:pPr>
            <w:r w:rsidRPr="00C01FA8">
              <w:t>NA</w:t>
            </w:r>
          </w:p>
        </w:tc>
        <w:tc>
          <w:tcPr>
            <w:tcW w:w="630" w:type="dxa"/>
            <w:shd w:val="clear" w:color="auto" w:fill="auto"/>
            <w:noWrap/>
          </w:tcPr>
          <w:p w14:paraId="5B505DA0" w14:textId="77777777" w:rsidR="004F17AA" w:rsidRPr="00C01FA8" w:rsidRDefault="004F17AA">
            <w:pPr>
              <w:pStyle w:val="Tabletextnarrow"/>
              <w:jc w:val="center"/>
            </w:pPr>
            <w:r w:rsidRPr="00C01FA8">
              <w:t>NA</w:t>
            </w:r>
          </w:p>
        </w:tc>
        <w:tc>
          <w:tcPr>
            <w:tcW w:w="630" w:type="dxa"/>
            <w:shd w:val="clear" w:color="auto" w:fill="auto"/>
            <w:noWrap/>
          </w:tcPr>
          <w:p w14:paraId="35249C11" w14:textId="77777777" w:rsidR="004F17AA" w:rsidRPr="00C01FA8" w:rsidRDefault="004F17AA">
            <w:pPr>
              <w:pStyle w:val="Tabletextnarrow"/>
              <w:jc w:val="center"/>
            </w:pPr>
            <w:r w:rsidRPr="00C01FA8">
              <w:t>NA</w:t>
            </w:r>
          </w:p>
        </w:tc>
        <w:tc>
          <w:tcPr>
            <w:tcW w:w="630" w:type="dxa"/>
            <w:shd w:val="clear" w:color="auto" w:fill="auto"/>
            <w:noWrap/>
          </w:tcPr>
          <w:p w14:paraId="588402F4" w14:textId="77777777" w:rsidR="004F17AA" w:rsidRPr="00C01FA8" w:rsidRDefault="004F17AA">
            <w:pPr>
              <w:pStyle w:val="Tabletextnarrow"/>
              <w:jc w:val="center"/>
            </w:pPr>
            <w:r w:rsidRPr="00C01FA8">
              <w:t>NA</w:t>
            </w:r>
          </w:p>
        </w:tc>
        <w:tc>
          <w:tcPr>
            <w:tcW w:w="630" w:type="dxa"/>
            <w:shd w:val="clear" w:color="auto" w:fill="auto"/>
          </w:tcPr>
          <w:p w14:paraId="5B722F1E" w14:textId="77777777" w:rsidR="004F17AA" w:rsidRPr="00C01FA8" w:rsidRDefault="004F17AA">
            <w:pPr>
              <w:pStyle w:val="Tabletextnarrow"/>
              <w:jc w:val="center"/>
            </w:pPr>
            <w:r w:rsidRPr="00C01FA8">
              <w:t>0</w:t>
            </w:r>
          </w:p>
        </w:tc>
        <w:tc>
          <w:tcPr>
            <w:tcW w:w="630" w:type="dxa"/>
            <w:shd w:val="clear" w:color="auto" w:fill="auto"/>
          </w:tcPr>
          <w:p w14:paraId="468681FE" w14:textId="77777777" w:rsidR="004F17AA" w:rsidRPr="00C01FA8" w:rsidRDefault="004F17AA">
            <w:pPr>
              <w:pStyle w:val="Tabletextnarrow"/>
              <w:jc w:val="center"/>
            </w:pPr>
            <w:r w:rsidRPr="00C01FA8">
              <w:t>NA</w:t>
            </w:r>
          </w:p>
        </w:tc>
        <w:tc>
          <w:tcPr>
            <w:tcW w:w="638" w:type="dxa"/>
            <w:shd w:val="clear" w:color="auto" w:fill="auto"/>
            <w:noWrap/>
          </w:tcPr>
          <w:p w14:paraId="3135BCEC" w14:textId="77777777" w:rsidR="004F17AA" w:rsidRPr="00C01FA8" w:rsidRDefault="004F17AA">
            <w:pPr>
              <w:pStyle w:val="Tabletextnarrow"/>
              <w:jc w:val="center"/>
            </w:pPr>
            <w:r w:rsidRPr="00C01FA8">
              <w:t>NA</w:t>
            </w:r>
          </w:p>
        </w:tc>
      </w:tr>
      <w:tr w:rsidR="004F17AA" w:rsidRPr="00C01FA8" w14:paraId="18B68545" w14:textId="77777777">
        <w:trPr>
          <w:trHeight w:val="288"/>
        </w:trPr>
        <w:tc>
          <w:tcPr>
            <w:tcW w:w="1662" w:type="dxa"/>
            <w:shd w:val="clear" w:color="auto" w:fill="auto"/>
            <w:vAlign w:val="center"/>
          </w:tcPr>
          <w:p w14:paraId="37490A84" w14:textId="77777777" w:rsidR="004F17AA" w:rsidRPr="00C01FA8" w:rsidRDefault="004F17AA">
            <w:pPr>
              <w:pStyle w:val="Tabletextnarrow"/>
            </w:pPr>
            <w:r w:rsidRPr="00C01FA8">
              <w:t>Canada Goose</w:t>
            </w:r>
          </w:p>
        </w:tc>
        <w:tc>
          <w:tcPr>
            <w:tcW w:w="670" w:type="dxa"/>
            <w:shd w:val="clear" w:color="auto" w:fill="auto"/>
            <w:noWrap/>
          </w:tcPr>
          <w:p w14:paraId="08252BAB" w14:textId="77777777" w:rsidR="004F17AA" w:rsidRPr="00C01FA8" w:rsidRDefault="004F17AA">
            <w:pPr>
              <w:pStyle w:val="Tabletextnarrow"/>
              <w:jc w:val="center"/>
            </w:pPr>
            <w:r w:rsidRPr="00C01FA8">
              <w:t>NA</w:t>
            </w:r>
          </w:p>
        </w:tc>
        <w:tc>
          <w:tcPr>
            <w:tcW w:w="720" w:type="dxa"/>
            <w:shd w:val="clear" w:color="auto" w:fill="auto"/>
            <w:noWrap/>
          </w:tcPr>
          <w:p w14:paraId="1508FE10" w14:textId="77777777" w:rsidR="004F17AA" w:rsidRPr="00C01FA8" w:rsidRDefault="004F17AA">
            <w:pPr>
              <w:pStyle w:val="Tabletextnarrow"/>
              <w:jc w:val="center"/>
            </w:pPr>
            <w:r w:rsidRPr="00C01FA8">
              <w:t>0</w:t>
            </w:r>
          </w:p>
        </w:tc>
        <w:tc>
          <w:tcPr>
            <w:tcW w:w="720" w:type="dxa"/>
            <w:shd w:val="clear" w:color="auto" w:fill="auto"/>
            <w:noWrap/>
          </w:tcPr>
          <w:p w14:paraId="15077578" w14:textId="77777777" w:rsidR="004F17AA" w:rsidRPr="00C01FA8" w:rsidRDefault="004F17AA">
            <w:pPr>
              <w:pStyle w:val="Tabletextnarrow"/>
              <w:jc w:val="center"/>
            </w:pPr>
            <w:r w:rsidRPr="00C01FA8">
              <w:t>NA</w:t>
            </w:r>
          </w:p>
        </w:tc>
        <w:tc>
          <w:tcPr>
            <w:tcW w:w="720" w:type="dxa"/>
            <w:shd w:val="clear" w:color="auto" w:fill="auto"/>
            <w:noWrap/>
          </w:tcPr>
          <w:p w14:paraId="5A324546" w14:textId="77777777" w:rsidR="004F17AA" w:rsidRPr="00C01FA8" w:rsidRDefault="004F17AA">
            <w:pPr>
              <w:pStyle w:val="Tabletextnarrow"/>
              <w:jc w:val="center"/>
            </w:pPr>
            <w:r w:rsidRPr="00C01FA8">
              <w:t>NA</w:t>
            </w:r>
          </w:p>
        </w:tc>
        <w:tc>
          <w:tcPr>
            <w:tcW w:w="720" w:type="dxa"/>
            <w:shd w:val="clear" w:color="auto" w:fill="auto"/>
            <w:noWrap/>
          </w:tcPr>
          <w:p w14:paraId="55986F9C" w14:textId="77777777" w:rsidR="004F17AA" w:rsidRPr="00C01FA8" w:rsidRDefault="004F17AA">
            <w:pPr>
              <w:pStyle w:val="Tabletextnarrow"/>
              <w:jc w:val="center"/>
            </w:pPr>
            <w:r w:rsidRPr="00C01FA8">
              <w:t>NA</w:t>
            </w:r>
          </w:p>
        </w:tc>
        <w:tc>
          <w:tcPr>
            <w:tcW w:w="720" w:type="dxa"/>
            <w:shd w:val="clear" w:color="auto" w:fill="auto"/>
            <w:noWrap/>
          </w:tcPr>
          <w:p w14:paraId="53FEA410" w14:textId="77777777" w:rsidR="004F17AA" w:rsidRPr="00C01FA8" w:rsidRDefault="004F17AA">
            <w:pPr>
              <w:pStyle w:val="Tabletextnarrow"/>
              <w:jc w:val="center"/>
            </w:pPr>
            <w:r w:rsidRPr="00C01FA8">
              <w:t>NA</w:t>
            </w:r>
          </w:p>
        </w:tc>
        <w:tc>
          <w:tcPr>
            <w:tcW w:w="720" w:type="dxa"/>
            <w:shd w:val="clear" w:color="auto" w:fill="auto"/>
            <w:noWrap/>
          </w:tcPr>
          <w:p w14:paraId="6AE8E555" w14:textId="77777777" w:rsidR="004F17AA" w:rsidRPr="00C01FA8" w:rsidRDefault="004F17AA">
            <w:pPr>
              <w:pStyle w:val="Tabletextnarrow"/>
              <w:jc w:val="center"/>
            </w:pPr>
            <w:r w:rsidRPr="00C01FA8">
              <w:t>NA</w:t>
            </w:r>
          </w:p>
        </w:tc>
        <w:tc>
          <w:tcPr>
            <w:tcW w:w="630" w:type="dxa"/>
          </w:tcPr>
          <w:p w14:paraId="03B2E0D3" w14:textId="77777777" w:rsidR="004F17AA" w:rsidRPr="00C01FA8" w:rsidRDefault="004F17AA">
            <w:pPr>
              <w:pStyle w:val="Tabletextnarrow"/>
              <w:jc w:val="center"/>
            </w:pPr>
            <w:r w:rsidRPr="00C01FA8">
              <w:t>NA</w:t>
            </w:r>
          </w:p>
        </w:tc>
        <w:tc>
          <w:tcPr>
            <w:tcW w:w="630" w:type="dxa"/>
            <w:shd w:val="clear" w:color="auto" w:fill="auto"/>
            <w:noWrap/>
          </w:tcPr>
          <w:p w14:paraId="0067A458" w14:textId="77777777" w:rsidR="004F17AA" w:rsidRPr="00C01FA8" w:rsidRDefault="004F17AA">
            <w:pPr>
              <w:pStyle w:val="Tabletextnarrow"/>
              <w:jc w:val="center"/>
            </w:pPr>
            <w:r w:rsidRPr="00C01FA8">
              <w:t>NA</w:t>
            </w:r>
          </w:p>
        </w:tc>
        <w:tc>
          <w:tcPr>
            <w:tcW w:w="630" w:type="dxa"/>
            <w:shd w:val="clear" w:color="auto" w:fill="auto"/>
            <w:noWrap/>
          </w:tcPr>
          <w:p w14:paraId="23188575" w14:textId="77777777" w:rsidR="004F17AA" w:rsidRPr="00C01FA8" w:rsidRDefault="004F17AA">
            <w:pPr>
              <w:pStyle w:val="Tabletextnarrow"/>
              <w:jc w:val="center"/>
            </w:pPr>
            <w:r w:rsidRPr="00C01FA8">
              <w:t>NA</w:t>
            </w:r>
          </w:p>
        </w:tc>
        <w:tc>
          <w:tcPr>
            <w:tcW w:w="630" w:type="dxa"/>
          </w:tcPr>
          <w:p w14:paraId="7EC4A9E6" w14:textId="77777777" w:rsidR="004F17AA" w:rsidRPr="00C01FA8" w:rsidRDefault="004F17AA">
            <w:pPr>
              <w:pStyle w:val="Tabletextnarrow"/>
              <w:jc w:val="center"/>
            </w:pPr>
            <w:r w:rsidRPr="00C01FA8">
              <w:t>0</w:t>
            </w:r>
          </w:p>
        </w:tc>
        <w:tc>
          <w:tcPr>
            <w:tcW w:w="630" w:type="dxa"/>
            <w:shd w:val="clear" w:color="auto" w:fill="auto"/>
            <w:noWrap/>
          </w:tcPr>
          <w:p w14:paraId="59B6E752" w14:textId="77777777" w:rsidR="004F17AA" w:rsidRPr="00C01FA8" w:rsidRDefault="004F17AA">
            <w:pPr>
              <w:pStyle w:val="Tabletextnarrow"/>
              <w:jc w:val="center"/>
            </w:pPr>
            <w:r w:rsidRPr="00C01FA8">
              <w:t>NA</w:t>
            </w:r>
          </w:p>
        </w:tc>
        <w:tc>
          <w:tcPr>
            <w:tcW w:w="630" w:type="dxa"/>
            <w:shd w:val="clear" w:color="auto" w:fill="auto"/>
            <w:noWrap/>
          </w:tcPr>
          <w:p w14:paraId="58D51DEA" w14:textId="77777777" w:rsidR="004F17AA" w:rsidRPr="00C01FA8" w:rsidRDefault="004F17AA">
            <w:pPr>
              <w:pStyle w:val="Tabletextnarrow"/>
              <w:jc w:val="center"/>
            </w:pPr>
            <w:r w:rsidRPr="00C01FA8">
              <w:t>NA</w:t>
            </w:r>
          </w:p>
        </w:tc>
        <w:tc>
          <w:tcPr>
            <w:tcW w:w="630" w:type="dxa"/>
            <w:shd w:val="clear" w:color="auto" w:fill="auto"/>
            <w:noWrap/>
          </w:tcPr>
          <w:p w14:paraId="02E96DC8" w14:textId="77777777" w:rsidR="004F17AA" w:rsidRPr="00C01FA8" w:rsidRDefault="004F17AA">
            <w:pPr>
              <w:pStyle w:val="Tabletextnarrow"/>
              <w:jc w:val="center"/>
            </w:pPr>
            <w:r w:rsidRPr="00C01FA8">
              <w:t>0</w:t>
            </w:r>
          </w:p>
        </w:tc>
        <w:tc>
          <w:tcPr>
            <w:tcW w:w="630" w:type="dxa"/>
            <w:shd w:val="clear" w:color="auto" w:fill="auto"/>
          </w:tcPr>
          <w:p w14:paraId="502547FB" w14:textId="77777777" w:rsidR="004F17AA" w:rsidRPr="00C01FA8" w:rsidRDefault="004F17AA">
            <w:pPr>
              <w:pStyle w:val="Tabletextnarrow"/>
              <w:jc w:val="center"/>
            </w:pPr>
            <w:r w:rsidRPr="00C01FA8">
              <w:t>0.6</w:t>
            </w:r>
          </w:p>
        </w:tc>
        <w:tc>
          <w:tcPr>
            <w:tcW w:w="630" w:type="dxa"/>
            <w:shd w:val="clear" w:color="auto" w:fill="auto"/>
          </w:tcPr>
          <w:p w14:paraId="4147361D" w14:textId="77777777" w:rsidR="004F17AA" w:rsidRPr="00C01FA8" w:rsidRDefault="004F17AA">
            <w:pPr>
              <w:pStyle w:val="Tabletextnarrow"/>
              <w:jc w:val="center"/>
            </w:pPr>
            <w:r w:rsidRPr="00C01FA8">
              <w:t>0.4</w:t>
            </w:r>
          </w:p>
        </w:tc>
        <w:tc>
          <w:tcPr>
            <w:tcW w:w="638" w:type="dxa"/>
            <w:shd w:val="clear" w:color="auto" w:fill="auto"/>
            <w:noWrap/>
          </w:tcPr>
          <w:p w14:paraId="63F3BD6A" w14:textId="77777777" w:rsidR="004F17AA" w:rsidRPr="00C01FA8" w:rsidRDefault="004F17AA">
            <w:pPr>
              <w:pStyle w:val="Tabletextnarrow"/>
              <w:jc w:val="center"/>
            </w:pPr>
            <w:r w:rsidRPr="00C01FA8">
              <w:t>0</w:t>
            </w:r>
          </w:p>
        </w:tc>
      </w:tr>
      <w:tr w:rsidR="004F17AA" w:rsidRPr="00C01FA8" w14:paraId="70B88634" w14:textId="77777777">
        <w:trPr>
          <w:trHeight w:val="288"/>
        </w:trPr>
        <w:tc>
          <w:tcPr>
            <w:tcW w:w="1662" w:type="dxa"/>
            <w:shd w:val="clear" w:color="auto" w:fill="auto"/>
            <w:vAlign w:val="center"/>
          </w:tcPr>
          <w:p w14:paraId="2D2361EA" w14:textId="77777777" w:rsidR="004F17AA" w:rsidRPr="00C01FA8" w:rsidRDefault="004F17AA">
            <w:pPr>
              <w:pStyle w:val="Tabletextnarrow"/>
            </w:pPr>
            <w:r w:rsidRPr="00C01FA8">
              <w:t>Coopers Hawk</w:t>
            </w:r>
          </w:p>
        </w:tc>
        <w:tc>
          <w:tcPr>
            <w:tcW w:w="670" w:type="dxa"/>
            <w:shd w:val="clear" w:color="auto" w:fill="auto"/>
            <w:noWrap/>
          </w:tcPr>
          <w:p w14:paraId="41700A2D" w14:textId="77777777" w:rsidR="004F17AA" w:rsidRPr="00C01FA8" w:rsidRDefault="004F17AA">
            <w:pPr>
              <w:pStyle w:val="Tabletextnarrow"/>
              <w:jc w:val="center"/>
            </w:pPr>
            <w:r w:rsidRPr="00C01FA8">
              <w:t>NA</w:t>
            </w:r>
          </w:p>
        </w:tc>
        <w:tc>
          <w:tcPr>
            <w:tcW w:w="720" w:type="dxa"/>
            <w:shd w:val="clear" w:color="auto" w:fill="auto"/>
            <w:noWrap/>
          </w:tcPr>
          <w:p w14:paraId="024334B9" w14:textId="77777777" w:rsidR="004F17AA" w:rsidRPr="00C01FA8" w:rsidRDefault="004F17AA">
            <w:pPr>
              <w:pStyle w:val="Tabletextnarrow"/>
              <w:jc w:val="center"/>
            </w:pPr>
            <w:r w:rsidRPr="00C01FA8">
              <w:t>NA</w:t>
            </w:r>
          </w:p>
        </w:tc>
        <w:tc>
          <w:tcPr>
            <w:tcW w:w="720" w:type="dxa"/>
            <w:shd w:val="clear" w:color="auto" w:fill="auto"/>
            <w:noWrap/>
          </w:tcPr>
          <w:p w14:paraId="674A3E8C" w14:textId="77777777" w:rsidR="004F17AA" w:rsidRPr="00C01FA8" w:rsidRDefault="004F17AA">
            <w:pPr>
              <w:pStyle w:val="Tabletextnarrow"/>
              <w:jc w:val="center"/>
            </w:pPr>
            <w:r w:rsidRPr="00C01FA8">
              <w:t>NA</w:t>
            </w:r>
          </w:p>
        </w:tc>
        <w:tc>
          <w:tcPr>
            <w:tcW w:w="720" w:type="dxa"/>
            <w:shd w:val="clear" w:color="auto" w:fill="auto"/>
            <w:noWrap/>
          </w:tcPr>
          <w:p w14:paraId="264E7A8C" w14:textId="77777777" w:rsidR="004F17AA" w:rsidRPr="00C01FA8" w:rsidRDefault="004F17AA">
            <w:pPr>
              <w:pStyle w:val="Tabletextnarrow"/>
              <w:jc w:val="center"/>
            </w:pPr>
            <w:r w:rsidRPr="00C01FA8">
              <w:t>NA</w:t>
            </w:r>
          </w:p>
        </w:tc>
        <w:tc>
          <w:tcPr>
            <w:tcW w:w="720" w:type="dxa"/>
            <w:shd w:val="clear" w:color="auto" w:fill="auto"/>
          </w:tcPr>
          <w:p w14:paraId="2BC016BD" w14:textId="77777777" w:rsidR="004F17AA" w:rsidRPr="00C01FA8" w:rsidRDefault="004F17AA">
            <w:pPr>
              <w:pStyle w:val="Tabletextnarrow"/>
              <w:jc w:val="center"/>
            </w:pPr>
            <w:r w:rsidRPr="00C01FA8">
              <w:t>0.57</w:t>
            </w:r>
          </w:p>
        </w:tc>
        <w:tc>
          <w:tcPr>
            <w:tcW w:w="720" w:type="dxa"/>
            <w:shd w:val="clear" w:color="auto" w:fill="auto"/>
            <w:noWrap/>
          </w:tcPr>
          <w:p w14:paraId="03352E40" w14:textId="77777777" w:rsidR="004F17AA" w:rsidRPr="00C01FA8" w:rsidRDefault="004F17AA">
            <w:pPr>
              <w:pStyle w:val="Tabletextnarrow"/>
              <w:jc w:val="center"/>
            </w:pPr>
            <w:r w:rsidRPr="00C01FA8">
              <w:t>NA</w:t>
            </w:r>
          </w:p>
        </w:tc>
        <w:tc>
          <w:tcPr>
            <w:tcW w:w="720" w:type="dxa"/>
            <w:shd w:val="clear" w:color="auto" w:fill="auto"/>
          </w:tcPr>
          <w:p w14:paraId="2A3BFBB5" w14:textId="77777777" w:rsidR="004F17AA" w:rsidRPr="00C01FA8" w:rsidRDefault="004F17AA">
            <w:pPr>
              <w:pStyle w:val="Tabletextnarrow"/>
              <w:jc w:val="center"/>
            </w:pPr>
            <w:r w:rsidRPr="00C01FA8">
              <w:t>0.43</w:t>
            </w:r>
          </w:p>
        </w:tc>
        <w:tc>
          <w:tcPr>
            <w:tcW w:w="630" w:type="dxa"/>
          </w:tcPr>
          <w:p w14:paraId="5A3419E8" w14:textId="77777777" w:rsidR="004F17AA" w:rsidRPr="00C01FA8" w:rsidRDefault="004F17AA">
            <w:pPr>
              <w:pStyle w:val="Tabletextnarrow"/>
              <w:jc w:val="center"/>
            </w:pPr>
            <w:r w:rsidRPr="00C01FA8">
              <w:t>NA</w:t>
            </w:r>
          </w:p>
        </w:tc>
        <w:tc>
          <w:tcPr>
            <w:tcW w:w="630" w:type="dxa"/>
            <w:shd w:val="clear" w:color="auto" w:fill="auto"/>
            <w:noWrap/>
          </w:tcPr>
          <w:p w14:paraId="1BD2D13E" w14:textId="77777777" w:rsidR="004F17AA" w:rsidRPr="00C01FA8" w:rsidRDefault="004F17AA">
            <w:pPr>
              <w:pStyle w:val="Tabletextnarrow"/>
              <w:jc w:val="center"/>
            </w:pPr>
            <w:r w:rsidRPr="00C01FA8">
              <w:t>NA</w:t>
            </w:r>
          </w:p>
        </w:tc>
        <w:tc>
          <w:tcPr>
            <w:tcW w:w="630" w:type="dxa"/>
            <w:shd w:val="clear" w:color="auto" w:fill="auto"/>
            <w:noWrap/>
          </w:tcPr>
          <w:p w14:paraId="01B209F3" w14:textId="77777777" w:rsidR="004F17AA" w:rsidRPr="00C01FA8" w:rsidRDefault="004F17AA">
            <w:pPr>
              <w:pStyle w:val="Tabletextnarrow"/>
              <w:jc w:val="center"/>
            </w:pPr>
            <w:r w:rsidRPr="00C01FA8">
              <w:t>NA</w:t>
            </w:r>
          </w:p>
        </w:tc>
        <w:tc>
          <w:tcPr>
            <w:tcW w:w="630" w:type="dxa"/>
          </w:tcPr>
          <w:p w14:paraId="26345B43" w14:textId="77777777" w:rsidR="004F17AA" w:rsidRPr="00C01FA8" w:rsidRDefault="004F17AA">
            <w:pPr>
              <w:pStyle w:val="Tabletextnarrow"/>
              <w:jc w:val="center"/>
            </w:pPr>
            <w:r w:rsidRPr="00C01FA8">
              <w:t>NA</w:t>
            </w:r>
          </w:p>
        </w:tc>
        <w:tc>
          <w:tcPr>
            <w:tcW w:w="630" w:type="dxa"/>
            <w:shd w:val="clear" w:color="auto" w:fill="auto"/>
            <w:noWrap/>
          </w:tcPr>
          <w:p w14:paraId="419DE4B8" w14:textId="77777777" w:rsidR="004F17AA" w:rsidRPr="00C01FA8" w:rsidRDefault="004F17AA">
            <w:pPr>
              <w:pStyle w:val="Tabletextnarrow"/>
              <w:jc w:val="center"/>
            </w:pPr>
            <w:r w:rsidRPr="00C01FA8">
              <w:t>NA</w:t>
            </w:r>
          </w:p>
        </w:tc>
        <w:tc>
          <w:tcPr>
            <w:tcW w:w="630" w:type="dxa"/>
            <w:shd w:val="clear" w:color="auto" w:fill="auto"/>
            <w:noWrap/>
          </w:tcPr>
          <w:p w14:paraId="615C4D58" w14:textId="77777777" w:rsidR="004F17AA" w:rsidRPr="00C01FA8" w:rsidRDefault="004F17AA">
            <w:pPr>
              <w:pStyle w:val="Tabletextnarrow"/>
              <w:jc w:val="center"/>
            </w:pPr>
            <w:r w:rsidRPr="00C01FA8">
              <w:t>NA</w:t>
            </w:r>
          </w:p>
        </w:tc>
        <w:tc>
          <w:tcPr>
            <w:tcW w:w="630" w:type="dxa"/>
            <w:shd w:val="clear" w:color="auto" w:fill="auto"/>
            <w:noWrap/>
          </w:tcPr>
          <w:p w14:paraId="2D101564" w14:textId="77777777" w:rsidR="004F17AA" w:rsidRPr="00C01FA8" w:rsidRDefault="004F17AA">
            <w:pPr>
              <w:pStyle w:val="Tabletextnarrow"/>
              <w:jc w:val="center"/>
            </w:pPr>
            <w:r w:rsidRPr="00C01FA8">
              <w:t>NA</w:t>
            </w:r>
          </w:p>
        </w:tc>
        <w:tc>
          <w:tcPr>
            <w:tcW w:w="630" w:type="dxa"/>
            <w:shd w:val="clear" w:color="auto" w:fill="auto"/>
            <w:noWrap/>
          </w:tcPr>
          <w:p w14:paraId="5D1170CC" w14:textId="77777777" w:rsidR="004F17AA" w:rsidRPr="00C01FA8" w:rsidRDefault="004F17AA">
            <w:pPr>
              <w:pStyle w:val="Tabletextnarrow"/>
              <w:jc w:val="center"/>
            </w:pPr>
            <w:r w:rsidRPr="00C01FA8">
              <w:t>NA</w:t>
            </w:r>
          </w:p>
        </w:tc>
        <w:tc>
          <w:tcPr>
            <w:tcW w:w="630" w:type="dxa"/>
            <w:shd w:val="clear" w:color="auto" w:fill="auto"/>
            <w:noWrap/>
          </w:tcPr>
          <w:p w14:paraId="0121294A" w14:textId="77777777" w:rsidR="004F17AA" w:rsidRPr="00C01FA8" w:rsidRDefault="004F17AA">
            <w:pPr>
              <w:pStyle w:val="Tabletextnarrow"/>
              <w:jc w:val="center"/>
            </w:pPr>
            <w:r w:rsidRPr="00C01FA8">
              <w:t>NA</w:t>
            </w:r>
          </w:p>
        </w:tc>
        <w:tc>
          <w:tcPr>
            <w:tcW w:w="638" w:type="dxa"/>
            <w:shd w:val="clear" w:color="auto" w:fill="auto"/>
            <w:noWrap/>
          </w:tcPr>
          <w:p w14:paraId="7039B3ED" w14:textId="77777777" w:rsidR="004F17AA" w:rsidRPr="00C01FA8" w:rsidRDefault="004F17AA">
            <w:pPr>
              <w:pStyle w:val="Tabletextnarrow"/>
              <w:jc w:val="center"/>
            </w:pPr>
            <w:r w:rsidRPr="00C01FA8">
              <w:t>NA</w:t>
            </w:r>
          </w:p>
        </w:tc>
      </w:tr>
      <w:tr w:rsidR="004F17AA" w:rsidRPr="00C01FA8" w14:paraId="4284EE53" w14:textId="77777777">
        <w:trPr>
          <w:trHeight w:val="288"/>
        </w:trPr>
        <w:tc>
          <w:tcPr>
            <w:tcW w:w="1662" w:type="dxa"/>
            <w:shd w:val="clear" w:color="auto" w:fill="auto"/>
            <w:vAlign w:val="center"/>
          </w:tcPr>
          <w:p w14:paraId="72016F0D" w14:textId="77777777" w:rsidR="004F17AA" w:rsidRPr="00C01FA8" w:rsidRDefault="004F17AA">
            <w:pPr>
              <w:pStyle w:val="Tabletextnarrow"/>
            </w:pPr>
            <w:r w:rsidRPr="00C01FA8">
              <w:t>Great Blue Heron</w:t>
            </w:r>
          </w:p>
        </w:tc>
        <w:tc>
          <w:tcPr>
            <w:tcW w:w="670" w:type="dxa"/>
            <w:shd w:val="clear" w:color="auto" w:fill="auto"/>
          </w:tcPr>
          <w:p w14:paraId="3C0E30CC" w14:textId="77777777" w:rsidR="004F17AA" w:rsidRPr="00C01FA8" w:rsidRDefault="004F17AA">
            <w:pPr>
              <w:pStyle w:val="Tabletextnarrow"/>
              <w:jc w:val="center"/>
            </w:pPr>
            <w:r w:rsidRPr="00C01FA8">
              <w:t>NA</w:t>
            </w:r>
          </w:p>
        </w:tc>
        <w:tc>
          <w:tcPr>
            <w:tcW w:w="720" w:type="dxa"/>
            <w:shd w:val="clear" w:color="auto" w:fill="auto"/>
          </w:tcPr>
          <w:p w14:paraId="0772CB51" w14:textId="77777777" w:rsidR="004F17AA" w:rsidRPr="00C01FA8" w:rsidRDefault="004F17AA">
            <w:pPr>
              <w:pStyle w:val="Tabletextnarrow"/>
              <w:jc w:val="center"/>
            </w:pPr>
            <w:r w:rsidRPr="00C01FA8">
              <w:t>0</w:t>
            </w:r>
          </w:p>
        </w:tc>
        <w:tc>
          <w:tcPr>
            <w:tcW w:w="720" w:type="dxa"/>
            <w:shd w:val="clear" w:color="auto" w:fill="auto"/>
            <w:noWrap/>
          </w:tcPr>
          <w:p w14:paraId="59EEA7A9" w14:textId="77777777" w:rsidR="004F17AA" w:rsidRPr="00C01FA8" w:rsidRDefault="004F17AA">
            <w:pPr>
              <w:pStyle w:val="Tabletextnarrow"/>
              <w:jc w:val="center"/>
            </w:pPr>
            <w:r w:rsidRPr="00C01FA8">
              <w:t>NA</w:t>
            </w:r>
          </w:p>
        </w:tc>
        <w:tc>
          <w:tcPr>
            <w:tcW w:w="720" w:type="dxa"/>
            <w:shd w:val="clear" w:color="auto" w:fill="auto"/>
            <w:noWrap/>
          </w:tcPr>
          <w:p w14:paraId="33A2D1F1" w14:textId="77777777" w:rsidR="004F17AA" w:rsidRPr="00C01FA8" w:rsidRDefault="004F17AA">
            <w:pPr>
              <w:pStyle w:val="Tabletextnarrow"/>
              <w:jc w:val="center"/>
            </w:pPr>
            <w:r w:rsidRPr="00C01FA8">
              <w:t>NA</w:t>
            </w:r>
          </w:p>
        </w:tc>
        <w:tc>
          <w:tcPr>
            <w:tcW w:w="720" w:type="dxa"/>
            <w:shd w:val="clear" w:color="auto" w:fill="auto"/>
            <w:noWrap/>
          </w:tcPr>
          <w:p w14:paraId="085CD256" w14:textId="77777777" w:rsidR="004F17AA" w:rsidRPr="00C01FA8" w:rsidRDefault="004F17AA">
            <w:pPr>
              <w:pStyle w:val="Tabletextnarrow"/>
              <w:jc w:val="center"/>
            </w:pPr>
            <w:r w:rsidRPr="00C01FA8">
              <w:t>0</w:t>
            </w:r>
          </w:p>
        </w:tc>
        <w:tc>
          <w:tcPr>
            <w:tcW w:w="720" w:type="dxa"/>
            <w:shd w:val="clear" w:color="auto" w:fill="auto"/>
          </w:tcPr>
          <w:p w14:paraId="6BFDE12A" w14:textId="77777777" w:rsidR="004F17AA" w:rsidRPr="00C01FA8" w:rsidRDefault="004F17AA">
            <w:pPr>
              <w:pStyle w:val="Tabletextnarrow"/>
              <w:jc w:val="center"/>
            </w:pPr>
            <w:r w:rsidRPr="00C01FA8">
              <w:t>0</w:t>
            </w:r>
          </w:p>
        </w:tc>
        <w:tc>
          <w:tcPr>
            <w:tcW w:w="720" w:type="dxa"/>
            <w:shd w:val="clear" w:color="auto" w:fill="auto"/>
          </w:tcPr>
          <w:p w14:paraId="05B403BE" w14:textId="77777777" w:rsidR="004F17AA" w:rsidRPr="00C01FA8" w:rsidRDefault="004F17AA">
            <w:pPr>
              <w:pStyle w:val="Tabletextnarrow"/>
              <w:jc w:val="center"/>
            </w:pPr>
            <w:r w:rsidRPr="00C01FA8">
              <w:t>0</w:t>
            </w:r>
          </w:p>
        </w:tc>
        <w:tc>
          <w:tcPr>
            <w:tcW w:w="630" w:type="dxa"/>
          </w:tcPr>
          <w:p w14:paraId="660050AF" w14:textId="77777777" w:rsidR="004F17AA" w:rsidRPr="00C01FA8" w:rsidRDefault="004F17AA">
            <w:pPr>
              <w:pStyle w:val="Tabletextnarrow"/>
              <w:jc w:val="center"/>
            </w:pPr>
            <w:r w:rsidRPr="00C01FA8">
              <w:t>0</w:t>
            </w:r>
          </w:p>
        </w:tc>
        <w:tc>
          <w:tcPr>
            <w:tcW w:w="630" w:type="dxa"/>
            <w:shd w:val="clear" w:color="auto" w:fill="auto"/>
          </w:tcPr>
          <w:p w14:paraId="35244069" w14:textId="77777777" w:rsidR="004F17AA" w:rsidRPr="00C01FA8" w:rsidRDefault="004F17AA">
            <w:pPr>
              <w:pStyle w:val="Tabletextnarrow"/>
              <w:jc w:val="center"/>
            </w:pPr>
            <w:r w:rsidRPr="00C01FA8">
              <w:t>0.515</w:t>
            </w:r>
          </w:p>
        </w:tc>
        <w:tc>
          <w:tcPr>
            <w:tcW w:w="630" w:type="dxa"/>
            <w:shd w:val="clear" w:color="auto" w:fill="auto"/>
            <w:noWrap/>
          </w:tcPr>
          <w:p w14:paraId="4AC7D921" w14:textId="77777777" w:rsidR="004F17AA" w:rsidRPr="00C01FA8" w:rsidRDefault="004F17AA">
            <w:pPr>
              <w:pStyle w:val="Tabletextnarrow"/>
              <w:jc w:val="center"/>
            </w:pPr>
            <w:r w:rsidRPr="00C01FA8">
              <w:t>0.485</w:t>
            </w:r>
          </w:p>
        </w:tc>
        <w:tc>
          <w:tcPr>
            <w:tcW w:w="630" w:type="dxa"/>
          </w:tcPr>
          <w:p w14:paraId="6FE1B0C9" w14:textId="77777777" w:rsidR="004F17AA" w:rsidRPr="00C01FA8" w:rsidRDefault="004F17AA">
            <w:pPr>
              <w:pStyle w:val="Tabletextnarrow"/>
              <w:jc w:val="center"/>
            </w:pPr>
            <w:r w:rsidRPr="00C01FA8">
              <w:t>0</w:t>
            </w:r>
          </w:p>
        </w:tc>
        <w:tc>
          <w:tcPr>
            <w:tcW w:w="630" w:type="dxa"/>
            <w:shd w:val="clear" w:color="auto" w:fill="auto"/>
            <w:noWrap/>
          </w:tcPr>
          <w:p w14:paraId="4047FB24" w14:textId="77777777" w:rsidR="004F17AA" w:rsidRPr="00C01FA8" w:rsidRDefault="004F17AA">
            <w:pPr>
              <w:pStyle w:val="Tabletextnarrow"/>
              <w:jc w:val="center"/>
            </w:pPr>
            <w:r w:rsidRPr="00C01FA8">
              <w:t>NA</w:t>
            </w:r>
          </w:p>
        </w:tc>
        <w:tc>
          <w:tcPr>
            <w:tcW w:w="630" w:type="dxa"/>
            <w:shd w:val="clear" w:color="auto" w:fill="auto"/>
            <w:noWrap/>
          </w:tcPr>
          <w:p w14:paraId="247A721D" w14:textId="77777777" w:rsidR="004F17AA" w:rsidRPr="00C01FA8" w:rsidRDefault="004F17AA">
            <w:pPr>
              <w:pStyle w:val="Tabletextnarrow"/>
              <w:jc w:val="center"/>
            </w:pPr>
            <w:r w:rsidRPr="00C01FA8">
              <w:t>NA</w:t>
            </w:r>
          </w:p>
        </w:tc>
        <w:tc>
          <w:tcPr>
            <w:tcW w:w="630" w:type="dxa"/>
            <w:shd w:val="clear" w:color="auto" w:fill="auto"/>
            <w:noWrap/>
          </w:tcPr>
          <w:p w14:paraId="08789ACE" w14:textId="77777777" w:rsidR="004F17AA" w:rsidRPr="00C01FA8" w:rsidRDefault="004F17AA">
            <w:pPr>
              <w:pStyle w:val="Tabletextnarrow"/>
              <w:jc w:val="center"/>
            </w:pPr>
            <w:r w:rsidRPr="00C01FA8">
              <w:t>NA</w:t>
            </w:r>
          </w:p>
        </w:tc>
        <w:tc>
          <w:tcPr>
            <w:tcW w:w="630" w:type="dxa"/>
            <w:shd w:val="clear" w:color="auto" w:fill="auto"/>
          </w:tcPr>
          <w:p w14:paraId="15D78344" w14:textId="77777777" w:rsidR="004F17AA" w:rsidRPr="00C01FA8" w:rsidRDefault="004F17AA">
            <w:pPr>
              <w:pStyle w:val="Tabletextnarrow"/>
              <w:jc w:val="center"/>
            </w:pPr>
            <w:r w:rsidRPr="00C01FA8">
              <w:t>0</w:t>
            </w:r>
          </w:p>
        </w:tc>
        <w:tc>
          <w:tcPr>
            <w:tcW w:w="630" w:type="dxa"/>
            <w:shd w:val="clear" w:color="auto" w:fill="auto"/>
            <w:noWrap/>
          </w:tcPr>
          <w:p w14:paraId="07D3848C" w14:textId="77777777" w:rsidR="004F17AA" w:rsidRPr="00C01FA8" w:rsidRDefault="004F17AA">
            <w:pPr>
              <w:pStyle w:val="Tabletextnarrow"/>
              <w:jc w:val="center"/>
            </w:pPr>
            <w:r w:rsidRPr="00C01FA8">
              <w:t>NA</w:t>
            </w:r>
          </w:p>
        </w:tc>
        <w:tc>
          <w:tcPr>
            <w:tcW w:w="638" w:type="dxa"/>
            <w:shd w:val="clear" w:color="auto" w:fill="auto"/>
          </w:tcPr>
          <w:p w14:paraId="5890B537" w14:textId="77777777" w:rsidR="004F17AA" w:rsidRPr="00C01FA8" w:rsidRDefault="004F17AA">
            <w:pPr>
              <w:pStyle w:val="Tabletextnarrow"/>
              <w:jc w:val="center"/>
            </w:pPr>
            <w:r w:rsidRPr="00C01FA8">
              <w:t>NA</w:t>
            </w:r>
          </w:p>
        </w:tc>
      </w:tr>
      <w:tr w:rsidR="004F17AA" w:rsidRPr="00C01FA8" w14:paraId="3E63464C" w14:textId="77777777">
        <w:trPr>
          <w:trHeight w:val="288"/>
        </w:trPr>
        <w:tc>
          <w:tcPr>
            <w:tcW w:w="1662" w:type="dxa"/>
            <w:shd w:val="clear" w:color="auto" w:fill="auto"/>
            <w:vAlign w:val="center"/>
          </w:tcPr>
          <w:p w14:paraId="00B7BCD9" w14:textId="77777777" w:rsidR="004F17AA" w:rsidRPr="00C01FA8" w:rsidRDefault="004F17AA">
            <w:pPr>
              <w:pStyle w:val="Tabletextnarrow"/>
            </w:pPr>
            <w:r w:rsidRPr="00C01FA8">
              <w:t>Green Heron</w:t>
            </w:r>
          </w:p>
        </w:tc>
        <w:tc>
          <w:tcPr>
            <w:tcW w:w="670" w:type="dxa"/>
            <w:shd w:val="clear" w:color="auto" w:fill="auto"/>
          </w:tcPr>
          <w:p w14:paraId="23D48A61" w14:textId="77777777" w:rsidR="004F17AA" w:rsidRPr="00C01FA8" w:rsidRDefault="004F17AA">
            <w:pPr>
              <w:pStyle w:val="Tabletextnarrow"/>
              <w:jc w:val="center"/>
            </w:pPr>
            <w:r w:rsidRPr="00C01FA8">
              <w:t>0.106</w:t>
            </w:r>
          </w:p>
        </w:tc>
        <w:tc>
          <w:tcPr>
            <w:tcW w:w="720" w:type="dxa"/>
            <w:shd w:val="clear" w:color="auto" w:fill="auto"/>
          </w:tcPr>
          <w:p w14:paraId="2BCD71E6" w14:textId="77777777" w:rsidR="004F17AA" w:rsidRPr="00C01FA8" w:rsidRDefault="004F17AA">
            <w:pPr>
              <w:pStyle w:val="Tabletextnarrow"/>
              <w:jc w:val="center"/>
            </w:pPr>
            <w:r w:rsidRPr="00C01FA8">
              <w:t>0.126</w:t>
            </w:r>
          </w:p>
        </w:tc>
        <w:tc>
          <w:tcPr>
            <w:tcW w:w="720" w:type="dxa"/>
            <w:shd w:val="clear" w:color="auto" w:fill="auto"/>
            <w:noWrap/>
          </w:tcPr>
          <w:p w14:paraId="03974E8D" w14:textId="77777777" w:rsidR="004F17AA" w:rsidRPr="00C01FA8" w:rsidRDefault="004F17AA">
            <w:pPr>
              <w:pStyle w:val="Tabletextnarrow"/>
              <w:jc w:val="center"/>
            </w:pPr>
            <w:r w:rsidRPr="00C01FA8">
              <w:t>NA</w:t>
            </w:r>
          </w:p>
        </w:tc>
        <w:tc>
          <w:tcPr>
            <w:tcW w:w="720" w:type="dxa"/>
            <w:shd w:val="clear" w:color="auto" w:fill="auto"/>
            <w:noWrap/>
          </w:tcPr>
          <w:p w14:paraId="5EAD25B7" w14:textId="77777777" w:rsidR="004F17AA" w:rsidRPr="00C01FA8" w:rsidRDefault="004F17AA">
            <w:pPr>
              <w:pStyle w:val="Tabletextnarrow"/>
              <w:jc w:val="center"/>
            </w:pPr>
            <w:r w:rsidRPr="00C01FA8">
              <w:t>NA</w:t>
            </w:r>
          </w:p>
        </w:tc>
        <w:tc>
          <w:tcPr>
            <w:tcW w:w="720" w:type="dxa"/>
            <w:shd w:val="clear" w:color="auto" w:fill="auto"/>
            <w:noWrap/>
          </w:tcPr>
          <w:p w14:paraId="338CBF4D" w14:textId="77777777" w:rsidR="004F17AA" w:rsidRPr="00C01FA8" w:rsidRDefault="004F17AA">
            <w:pPr>
              <w:pStyle w:val="Tabletextnarrow"/>
              <w:jc w:val="center"/>
            </w:pPr>
            <w:r w:rsidRPr="00C01FA8">
              <w:t>NA</w:t>
            </w:r>
          </w:p>
        </w:tc>
        <w:tc>
          <w:tcPr>
            <w:tcW w:w="720" w:type="dxa"/>
            <w:shd w:val="clear" w:color="auto" w:fill="auto"/>
          </w:tcPr>
          <w:p w14:paraId="3993B8A7" w14:textId="77777777" w:rsidR="004F17AA" w:rsidRPr="00C01FA8" w:rsidRDefault="004F17AA">
            <w:pPr>
              <w:pStyle w:val="Tabletextnarrow"/>
              <w:jc w:val="center"/>
            </w:pPr>
            <w:r w:rsidRPr="00C01FA8">
              <w:t>0.056</w:t>
            </w:r>
          </w:p>
        </w:tc>
        <w:tc>
          <w:tcPr>
            <w:tcW w:w="720" w:type="dxa"/>
            <w:shd w:val="clear" w:color="auto" w:fill="auto"/>
          </w:tcPr>
          <w:p w14:paraId="731FA3AD" w14:textId="77777777" w:rsidR="004F17AA" w:rsidRPr="00C01FA8" w:rsidRDefault="004F17AA">
            <w:pPr>
              <w:pStyle w:val="Tabletextnarrow"/>
              <w:jc w:val="center"/>
            </w:pPr>
            <w:r w:rsidRPr="00C01FA8">
              <w:t>0.025</w:t>
            </w:r>
          </w:p>
        </w:tc>
        <w:tc>
          <w:tcPr>
            <w:tcW w:w="630" w:type="dxa"/>
          </w:tcPr>
          <w:p w14:paraId="1FD708DA" w14:textId="77777777" w:rsidR="004F17AA" w:rsidRPr="00C01FA8" w:rsidRDefault="004F17AA">
            <w:pPr>
              <w:pStyle w:val="Tabletextnarrow"/>
              <w:jc w:val="center"/>
            </w:pPr>
            <w:r w:rsidRPr="00C01FA8">
              <w:t>NA</w:t>
            </w:r>
          </w:p>
        </w:tc>
        <w:tc>
          <w:tcPr>
            <w:tcW w:w="630" w:type="dxa"/>
            <w:shd w:val="clear" w:color="auto" w:fill="auto"/>
          </w:tcPr>
          <w:p w14:paraId="177B6758" w14:textId="77777777" w:rsidR="004F17AA" w:rsidRPr="00C01FA8" w:rsidRDefault="004F17AA">
            <w:pPr>
              <w:pStyle w:val="Tabletextnarrow"/>
              <w:jc w:val="center"/>
            </w:pPr>
            <w:r w:rsidRPr="00C01FA8">
              <w:t>0.657</w:t>
            </w:r>
          </w:p>
        </w:tc>
        <w:tc>
          <w:tcPr>
            <w:tcW w:w="630" w:type="dxa"/>
            <w:shd w:val="clear" w:color="auto" w:fill="auto"/>
            <w:noWrap/>
          </w:tcPr>
          <w:p w14:paraId="74384DC4" w14:textId="77777777" w:rsidR="004F17AA" w:rsidRPr="00C01FA8" w:rsidRDefault="004F17AA">
            <w:pPr>
              <w:pStyle w:val="Tabletextnarrow"/>
              <w:jc w:val="center"/>
            </w:pPr>
            <w:r w:rsidRPr="00C01FA8">
              <w:t>NA</w:t>
            </w:r>
          </w:p>
        </w:tc>
        <w:tc>
          <w:tcPr>
            <w:tcW w:w="630" w:type="dxa"/>
          </w:tcPr>
          <w:p w14:paraId="2F0C5E40" w14:textId="77777777" w:rsidR="004F17AA" w:rsidRPr="00C01FA8" w:rsidRDefault="004F17AA">
            <w:pPr>
              <w:pStyle w:val="Tabletextnarrow"/>
              <w:jc w:val="center"/>
            </w:pPr>
            <w:r w:rsidRPr="00C01FA8">
              <w:t>0.015</w:t>
            </w:r>
          </w:p>
        </w:tc>
        <w:tc>
          <w:tcPr>
            <w:tcW w:w="630" w:type="dxa"/>
            <w:shd w:val="clear" w:color="auto" w:fill="auto"/>
            <w:noWrap/>
          </w:tcPr>
          <w:p w14:paraId="08889572" w14:textId="77777777" w:rsidR="004F17AA" w:rsidRPr="00C01FA8" w:rsidRDefault="004F17AA">
            <w:pPr>
              <w:pStyle w:val="Tabletextnarrow"/>
              <w:jc w:val="center"/>
            </w:pPr>
            <w:r w:rsidRPr="00C01FA8">
              <w:t>NA</w:t>
            </w:r>
          </w:p>
        </w:tc>
        <w:tc>
          <w:tcPr>
            <w:tcW w:w="630" w:type="dxa"/>
            <w:shd w:val="clear" w:color="auto" w:fill="auto"/>
            <w:noWrap/>
          </w:tcPr>
          <w:p w14:paraId="7AD9E1DF" w14:textId="77777777" w:rsidR="004F17AA" w:rsidRPr="00C01FA8" w:rsidRDefault="004F17AA">
            <w:pPr>
              <w:pStyle w:val="Tabletextnarrow"/>
              <w:jc w:val="center"/>
            </w:pPr>
            <w:r w:rsidRPr="00C01FA8">
              <w:t>NA</w:t>
            </w:r>
          </w:p>
        </w:tc>
        <w:tc>
          <w:tcPr>
            <w:tcW w:w="630" w:type="dxa"/>
            <w:shd w:val="clear" w:color="auto" w:fill="auto"/>
            <w:noWrap/>
          </w:tcPr>
          <w:p w14:paraId="13BB0F57" w14:textId="77777777" w:rsidR="004F17AA" w:rsidRPr="00C01FA8" w:rsidRDefault="004F17AA">
            <w:pPr>
              <w:pStyle w:val="Tabletextnarrow"/>
              <w:jc w:val="center"/>
            </w:pPr>
            <w:r w:rsidRPr="00C01FA8">
              <w:t>NA</w:t>
            </w:r>
          </w:p>
        </w:tc>
        <w:tc>
          <w:tcPr>
            <w:tcW w:w="630" w:type="dxa"/>
            <w:shd w:val="clear" w:color="auto" w:fill="auto"/>
          </w:tcPr>
          <w:p w14:paraId="0A4842AB" w14:textId="77777777" w:rsidR="004F17AA" w:rsidRPr="00C01FA8" w:rsidRDefault="004F17AA">
            <w:pPr>
              <w:pStyle w:val="Tabletextnarrow"/>
              <w:jc w:val="center"/>
            </w:pPr>
            <w:r w:rsidRPr="00C01FA8">
              <w:t>0.015</w:t>
            </w:r>
          </w:p>
        </w:tc>
        <w:tc>
          <w:tcPr>
            <w:tcW w:w="630" w:type="dxa"/>
            <w:shd w:val="clear" w:color="auto" w:fill="auto"/>
            <w:noWrap/>
          </w:tcPr>
          <w:p w14:paraId="1132473B" w14:textId="77777777" w:rsidR="004F17AA" w:rsidRPr="00C01FA8" w:rsidRDefault="004F17AA">
            <w:pPr>
              <w:pStyle w:val="Tabletextnarrow"/>
              <w:jc w:val="center"/>
            </w:pPr>
            <w:r w:rsidRPr="00C01FA8">
              <w:t>NA</w:t>
            </w:r>
          </w:p>
        </w:tc>
        <w:tc>
          <w:tcPr>
            <w:tcW w:w="638" w:type="dxa"/>
            <w:shd w:val="clear" w:color="auto" w:fill="auto"/>
          </w:tcPr>
          <w:p w14:paraId="50E3633F" w14:textId="77777777" w:rsidR="004F17AA" w:rsidRPr="00C01FA8" w:rsidRDefault="004F17AA">
            <w:pPr>
              <w:pStyle w:val="Tabletextnarrow"/>
              <w:jc w:val="center"/>
            </w:pPr>
            <w:r w:rsidRPr="00C01FA8">
              <w:t>NA</w:t>
            </w:r>
          </w:p>
        </w:tc>
      </w:tr>
      <w:tr w:rsidR="004F17AA" w:rsidRPr="00C01FA8" w14:paraId="1CAC77A6" w14:textId="77777777">
        <w:trPr>
          <w:trHeight w:val="288"/>
        </w:trPr>
        <w:tc>
          <w:tcPr>
            <w:tcW w:w="1662" w:type="dxa"/>
            <w:shd w:val="clear" w:color="auto" w:fill="auto"/>
            <w:vAlign w:val="center"/>
          </w:tcPr>
          <w:p w14:paraId="018CA65B" w14:textId="77777777" w:rsidR="004F17AA" w:rsidRPr="00C01FA8" w:rsidRDefault="004F17AA">
            <w:pPr>
              <w:pStyle w:val="Tabletextnarrow"/>
            </w:pPr>
            <w:r w:rsidRPr="00C01FA8">
              <w:t>Mallard Duck</w:t>
            </w:r>
          </w:p>
        </w:tc>
        <w:tc>
          <w:tcPr>
            <w:tcW w:w="670" w:type="dxa"/>
            <w:shd w:val="clear" w:color="auto" w:fill="auto"/>
            <w:noWrap/>
          </w:tcPr>
          <w:p w14:paraId="0BD6B53F" w14:textId="77777777" w:rsidR="004F17AA" w:rsidRPr="00C01FA8" w:rsidRDefault="004F17AA">
            <w:pPr>
              <w:pStyle w:val="Tabletextnarrow"/>
              <w:jc w:val="center"/>
            </w:pPr>
            <w:r w:rsidRPr="00C01FA8">
              <w:t>NA</w:t>
            </w:r>
          </w:p>
        </w:tc>
        <w:tc>
          <w:tcPr>
            <w:tcW w:w="720" w:type="dxa"/>
            <w:shd w:val="clear" w:color="auto" w:fill="auto"/>
          </w:tcPr>
          <w:p w14:paraId="46F3F09A" w14:textId="77777777" w:rsidR="004F17AA" w:rsidRPr="00C01FA8" w:rsidRDefault="004F17AA">
            <w:pPr>
              <w:pStyle w:val="Tabletextnarrow"/>
              <w:jc w:val="center"/>
            </w:pPr>
            <w:r w:rsidRPr="00C01FA8">
              <w:t>0.25</w:t>
            </w:r>
          </w:p>
        </w:tc>
        <w:tc>
          <w:tcPr>
            <w:tcW w:w="720" w:type="dxa"/>
            <w:shd w:val="clear" w:color="auto" w:fill="auto"/>
            <w:noWrap/>
          </w:tcPr>
          <w:p w14:paraId="17622A90" w14:textId="77777777" w:rsidR="004F17AA" w:rsidRPr="00C01FA8" w:rsidRDefault="004F17AA">
            <w:pPr>
              <w:pStyle w:val="Tabletextnarrow"/>
              <w:jc w:val="center"/>
            </w:pPr>
            <w:r w:rsidRPr="00C01FA8">
              <w:t>NA</w:t>
            </w:r>
          </w:p>
        </w:tc>
        <w:tc>
          <w:tcPr>
            <w:tcW w:w="720" w:type="dxa"/>
            <w:shd w:val="clear" w:color="auto" w:fill="auto"/>
            <w:noWrap/>
          </w:tcPr>
          <w:p w14:paraId="2C07939B" w14:textId="77777777" w:rsidR="004F17AA" w:rsidRPr="00C01FA8" w:rsidRDefault="004F17AA">
            <w:pPr>
              <w:pStyle w:val="Tabletextnarrow"/>
              <w:jc w:val="center"/>
            </w:pPr>
            <w:r w:rsidRPr="00C01FA8">
              <w:t>NA</w:t>
            </w:r>
          </w:p>
        </w:tc>
        <w:tc>
          <w:tcPr>
            <w:tcW w:w="720" w:type="dxa"/>
            <w:shd w:val="clear" w:color="auto" w:fill="auto"/>
            <w:noWrap/>
          </w:tcPr>
          <w:p w14:paraId="39B66B1D" w14:textId="77777777" w:rsidR="004F17AA" w:rsidRPr="00C01FA8" w:rsidRDefault="004F17AA">
            <w:pPr>
              <w:pStyle w:val="Tabletextnarrow"/>
              <w:jc w:val="center"/>
            </w:pPr>
            <w:r w:rsidRPr="00C01FA8">
              <w:t>NA</w:t>
            </w:r>
          </w:p>
        </w:tc>
        <w:tc>
          <w:tcPr>
            <w:tcW w:w="720" w:type="dxa"/>
            <w:shd w:val="clear" w:color="auto" w:fill="auto"/>
            <w:noWrap/>
          </w:tcPr>
          <w:p w14:paraId="26380E27" w14:textId="77777777" w:rsidR="004F17AA" w:rsidRPr="00C01FA8" w:rsidRDefault="004F17AA">
            <w:pPr>
              <w:pStyle w:val="Tabletextnarrow"/>
              <w:jc w:val="center"/>
            </w:pPr>
            <w:r w:rsidRPr="00C01FA8">
              <w:t>NA</w:t>
            </w:r>
          </w:p>
        </w:tc>
        <w:tc>
          <w:tcPr>
            <w:tcW w:w="720" w:type="dxa"/>
            <w:shd w:val="clear" w:color="auto" w:fill="auto"/>
            <w:noWrap/>
          </w:tcPr>
          <w:p w14:paraId="4F83C71B" w14:textId="77777777" w:rsidR="004F17AA" w:rsidRPr="00C01FA8" w:rsidRDefault="004F17AA">
            <w:pPr>
              <w:pStyle w:val="Tabletextnarrow"/>
              <w:jc w:val="center"/>
            </w:pPr>
            <w:r w:rsidRPr="00C01FA8">
              <w:t>NA</w:t>
            </w:r>
          </w:p>
        </w:tc>
        <w:tc>
          <w:tcPr>
            <w:tcW w:w="630" w:type="dxa"/>
          </w:tcPr>
          <w:p w14:paraId="0D7A47F4" w14:textId="77777777" w:rsidR="004F17AA" w:rsidRPr="00C01FA8" w:rsidRDefault="004F17AA">
            <w:pPr>
              <w:pStyle w:val="Tabletextnarrow"/>
              <w:jc w:val="center"/>
            </w:pPr>
            <w:r w:rsidRPr="00C01FA8">
              <w:t>0</w:t>
            </w:r>
          </w:p>
        </w:tc>
        <w:tc>
          <w:tcPr>
            <w:tcW w:w="630" w:type="dxa"/>
            <w:shd w:val="clear" w:color="auto" w:fill="auto"/>
            <w:noWrap/>
          </w:tcPr>
          <w:p w14:paraId="272719C2" w14:textId="77777777" w:rsidR="004F17AA" w:rsidRPr="00C01FA8" w:rsidRDefault="004F17AA">
            <w:pPr>
              <w:pStyle w:val="Tabletextnarrow"/>
              <w:jc w:val="center"/>
            </w:pPr>
            <w:r w:rsidRPr="00C01FA8">
              <w:t>0</w:t>
            </w:r>
          </w:p>
        </w:tc>
        <w:tc>
          <w:tcPr>
            <w:tcW w:w="630" w:type="dxa"/>
            <w:shd w:val="clear" w:color="auto" w:fill="auto"/>
            <w:noWrap/>
          </w:tcPr>
          <w:p w14:paraId="2213F135" w14:textId="77777777" w:rsidR="004F17AA" w:rsidRPr="00C01FA8" w:rsidRDefault="004F17AA">
            <w:pPr>
              <w:pStyle w:val="Tabletextnarrow"/>
              <w:jc w:val="center"/>
            </w:pPr>
            <w:r w:rsidRPr="00C01FA8">
              <w:t>NA</w:t>
            </w:r>
          </w:p>
        </w:tc>
        <w:tc>
          <w:tcPr>
            <w:tcW w:w="630" w:type="dxa"/>
          </w:tcPr>
          <w:p w14:paraId="72194DE6" w14:textId="77777777" w:rsidR="004F17AA" w:rsidRPr="00C01FA8" w:rsidRDefault="004F17AA">
            <w:pPr>
              <w:pStyle w:val="Tabletextnarrow"/>
              <w:jc w:val="center"/>
            </w:pPr>
            <w:r w:rsidRPr="00C01FA8">
              <w:t>0</w:t>
            </w:r>
          </w:p>
        </w:tc>
        <w:tc>
          <w:tcPr>
            <w:tcW w:w="630" w:type="dxa"/>
            <w:shd w:val="clear" w:color="auto" w:fill="auto"/>
            <w:noWrap/>
          </w:tcPr>
          <w:p w14:paraId="4FCE73FA" w14:textId="77777777" w:rsidR="004F17AA" w:rsidRPr="00C01FA8" w:rsidRDefault="004F17AA">
            <w:pPr>
              <w:pStyle w:val="Tabletextnarrow"/>
              <w:jc w:val="center"/>
            </w:pPr>
            <w:r w:rsidRPr="00C01FA8">
              <w:t>0</w:t>
            </w:r>
          </w:p>
        </w:tc>
        <w:tc>
          <w:tcPr>
            <w:tcW w:w="630" w:type="dxa"/>
            <w:shd w:val="clear" w:color="auto" w:fill="auto"/>
            <w:noWrap/>
          </w:tcPr>
          <w:p w14:paraId="3E442EBD" w14:textId="77777777" w:rsidR="004F17AA" w:rsidRPr="00C01FA8" w:rsidRDefault="004F17AA">
            <w:pPr>
              <w:pStyle w:val="Tabletextnarrow"/>
              <w:jc w:val="center"/>
            </w:pPr>
            <w:r w:rsidRPr="00C01FA8">
              <w:t>NA</w:t>
            </w:r>
          </w:p>
        </w:tc>
        <w:tc>
          <w:tcPr>
            <w:tcW w:w="630" w:type="dxa"/>
            <w:shd w:val="clear" w:color="auto" w:fill="auto"/>
            <w:noWrap/>
          </w:tcPr>
          <w:p w14:paraId="58C1D83C" w14:textId="77777777" w:rsidR="004F17AA" w:rsidRPr="00C01FA8" w:rsidRDefault="004F17AA">
            <w:pPr>
              <w:pStyle w:val="Tabletextnarrow"/>
              <w:jc w:val="center"/>
            </w:pPr>
            <w:r w:rsidRPr="00C01FA8">
              <w:t>0</w:t>
            </w:r>
          </w:p>
        </w:tc>
        <w:tc>
          <w:tcPr>
            <w:tcW w:w="630" w:type="dxa"/>
            <w:shd w:val="clear" w:color="auto" w:fill="auto"/>
            <w:noWrap/>
          </w:tcPr>
          <w:p w14:paraId="1F914BE4" w14:textId="77777777" w:rsidR="004F17AA" w:rsidRPr="00C01FA8" w:rsidRDefault="004F17AA">
            <w:pPr>
              <w:pStyle w:val="Tabletextnarrow"/>
              <w:jc w:val="center"/>
            </w:pPr>
            <w:r w:rsidRPr="00C01FA8">
              <w:t>0</w:t>
            </w:r>
          </w:p>
        </w:tc>
        <w:tc>
          <w:tcPr>
            <w:tcW w:w="630" w:type="dxa"/>
            <w:shd w:val="clear" w:color="auto" w:fill="auto"/>
          </w:tcPr>
          <w:p w14:paraId="2419385B" w14:textId="77777777" w:rsidR="004F17AA" w:rsidRPr="00C01FA8" w:rsidRDefault="004F17AA">
            <w:pPr>
              <w:pStyle w:val="Tabletextnarrow"/>
              <w:jc w:val="center"/>
            </w:pPr>
            <w:r w:rsidRPr="00C01FA8">
              <w:t>0.75</w:t>
            </w:r>
          </w:p>
        </w:tc>
        <w:tc>
          <w:tcPr>
            <w:tcW w:w="638" w:type="dxa"/>
            <w:shd w:val="clear" w:color="auto" w:fill="auto"/>
            <w:noWrap/>
          </w:tcPr>
          <w:p w14:paraId="7693BC51" w14:textId="77777777" w:rsidR="004F17AA" w:rsidRPr="00C01FA8" w:rsidRDefault="004F17AA">
            <w:pPr>
              <w:pStyle w:val="Tabletextnarrow"/>
              <w:jc w:val="center"/>
            </w:pPr>
            <w:r w:rsidRPr="00C01FA8">
              <w:t>0</w:t>
            </w:r>
          </w:p>
        </w:tc>
      </w:tr>
      <w:tr w:rsidR="004F17AA" w:rsidRPr="00C01FA8" w14:paraId="2D376C7C" w14:textId="77777777">
        <w:trPr>
          <w:trHeight w:val="288"/>
        </w:trPr>
        <w:tc>
          <w:tcPr>
            <w:tcW w:w="1662" w:type="dxa"/>
            <w:shd w:val="clear" w:color="auto" w:fill="auto"/>
            <w:vAlign w:val="center"/>
          </w:tcPr>
          <w:p w14:paraId="1F76D779" w14:textId="77777777" w:rsidR="004F17AA" w:rsidRPr="00C01FA8" w:rsidRDefault="004F17AA">
            <w:pPr>
              <w:pStyle w:val="Tabletextnarrow"/>
            </w:pPr>
            <w:r w:rsidRPr="00C01FA8">
              <w:t>Northern Bobwhite</w:t>
            </w:r>
          </w:p>
        </w:tc>
        <w:tc>
          <w:tcPr>
            <w:tcW w:w="670" w:type="dxa"/>
            <w:shd w:val="clear" w:color="auto" w:fill="auto"/>
            <w:noWrap/>
          </w:tcPr>
          <w:p w14:paraId="2D351154" w14:textId="77777777" w:rsidR="004F17AA" w:rsidRPr="00C01FA8" w:rsidRDefault="004F17AA">
            <w:pPr>
              <w:pStyle w:val="Tabletextnarrow"/>
              <w:jc w:val="center"/>
            </w:pPr>
            <w:r w:rsidRPr="00C01FA8">
              <w:t>NA</w:t>
            </w:r>
          </w:p>
        </w:tc>
        <w:tc>
          <w:tcPr>
            <w:tcW w:w="720" w:type="dxa"/>
            <w:shd w:val="clear" w:color="auto" w:fill="auto"/>
          </w:tcPr>
          <w:p w14:paraId="67E68B38" w14:textId="77777777" w:rsidR="004F17AA" w:rsidRPr="00C01FA8" w:rsidRDefault="004F17AA">
            <w:pPr>
              <w:pStyle w:val="Tabletextnarrow"/>
              <w:jc w:val="center"/>
            </w:pPr>
            <w:r w:rsidRPr="00C01FA8">
              <w:t>0.181</w:t>
            </w:r>
          </w:p>
        </w:tc>
        <w:tc>
          <w:tcPr>
            <w:tcW w:w="720" w:type="dxa"/>
            <w:shd w:val="clear" w:color="auto" w:fill="auto"/>
            <w:noWrap/>
          </w:tcPr>
          <w:p w14:paraId="1277DD08" w14:textId="77777777" w:rsidR="004F17AA" w:rsidRPr="00C01FA8" w:rsidRDefault="004F17AA">
            <w:pPr>
              <w:pStyle w:val="Tabletextnarrow"/>
              <w:jc w:val="center"/>
            </w:pPr>
            <w:r w:rsidRPr="00C01FA8">
              <w:t>NA</w:t>
            </w:r>
          </w:p>
        </w:tc>
        <w:tc>
          <w:tcPr>
            <w:tcW w:w="720" w:type="dxa"/>
            <w:shd w:val="clear" w:color="auto" w:fill="auto"/>
            <w:noWrap/>
          </w:tcPr>
          <w:p w14:paraId="1B672EC9" w14:textId="77777777" w:rsidR="004F17AA" w:rsidRPr="00C01FA8" w:rsidRDefault="004F17AA">
            <w:pPr>
              <w:pStyle w:val="Tabletextnarrow"/>
              <w:jc w:val="center"/>
            </w:pPr>
            <w:r w:rsidRPr="00C01FA8">
              <w:t>NA</w:t>
            </w:r>
          </w:p>
        </w:tc>
        <w:tc>
          <w:tcPr>
            <w:tcW w:w="720" w:type="dxa"/>
            <w:shd w:val="clear" w:color="auto" w:fill="auto"/>
            <w:noWrap/>
          </w:tcPr>
          <w:p w14:paraId="607A954E" w14:textId="77777777" w:rsidR="004F17AA" w:rsidRPr="00C01FA8" w:rsidRDefault="004F17AA">
            <w:pPr>
              <w:pStyle w:val="Tabletextnarrow"/>
              <w:jc w:val="center"/>
            </w:pPr>
            <w:r w:rsidRPr="00C01FA8">
              <w:t>NA</w:t>
            </w:r>
          </w:p>
        </w:tc>
        <w:tc>
          <w:tcPr>
            <w:tcW w:w="720" w:type="dxa"/>
            <w:shd w:val="clear" w:color="auto" w:fill="auto"/>
            <w:noWrap/>
          </w:tcPr>
          <w:p w14:paraId="59BECBB1" w14:textId="77777777" w:rsidR="004F17AA" w:rsidRPr="00C01FA8" w:rsidRDefault="004F17AA">
            <w:pPr>
              <w:pStyle w:val="Tabletextnarrow"/>
              <w:jc w:val="center"/>
            </w:pPr>
            <w:r w:rsidRPr="00C01FA8">
              <w:t>NA</w:t>
            </w:r>
          </w:p>
        </w:tc>
        <w:tc>
          <w:tcPr>
            <w:tcW w:w="720" w:type="dxa"/>
            <w:shd w:val="clear" w:color="auto" w:fill="auto"/>
            <w:noWrap/>
          </w:tcPr>
          <w:p w14:paraId="079936E5" w14:textId="77777777" w:rsidR="004F17AA" w:rsidRPr="00C01FA8" w:rsidRDefault="004F17AA">
            <w:pPr>
              <w:pStyle w:val="Tabletextnarrow"/>
              <w:jc w:val="center"/>
            </w:pPr>
            <w:r w:rsidRPr="00C01FA8">
              <w:t>NA</w:t>
            </w:r>
          </w:p>
        </w:tc>
        <w:tc>
          <w:tcPr>
            <w:tcW w:w="630" w:type="dxa"/>
          </w:tcPr>
          <w:p w14:paraId="1BDBB0C2" w14:textId="77777777" w:rsidR="004F17AA" w:rsidRPr="00C01FA8" w:rsidRDefault="004F17AA">
            <w:pPr>
              <w:pStyle w:val="Tabletextnarrow"/>
              <w:jc w:val="center"/>
            </w:pPr>
            <w:r w:rsidRPr="00C01FA8">
              <w:t>NA</w:t>
            </w:r>
          </w:p>
        </w:tc>
        <w:tc>
          <w:tcPr>
            <w:tcW w:w="630" w:type="dxa"/>
            <w:shd w:val="clear" w:color="auto" w:fill="auto"/>
          </w:tcPr>
          <w:p w14:paraId="5618B37B" w14:textId="77777777" w:rsidR="004F17AA" w:rsidRPr="00C01FA8" w:rsidRDefault="004F17AA">
            <w:pPr>
              <w:pStyle w:val="Tabletextnarrow"/>
              <w:jc w:val="center"/>
            </w:pPr>
            <w:r w:rsidRPr="00C01FA8">
              <w:t>NA</w:t>
            </w:r>
          </w:p>
        </w:tc>
        <w:tc>
          <w:tcPr>
            <w:tcW w:w="630" w:type="dxa"/>
            <w:shd w:val="clear" w:color="auto" w:fill="auto"/>
          </w:tcPr>
          <w:p w14:paraId="0CAA4795" w14:textId="77777777" w:rsidR="004F17AA" w:rsidRPr="00C01FA8" w:rsidRDefault="004F17AA">
            <w:pPr>
              <w:pStyle w:val="Tabletextnarrow"/>
              <w:jc w:val="center"/>
            </w:pPr>
            <w:r w:rsidRPr="00C01FA8">
              <w:t>NA</w:t>
            </w:r>
          </w:p>
        </w:tc>
        <w:tc>
          <w:tcPr>
            <w:tcW w:w="630" w:type="dxa"/>
          </w:tcPr>
          <w:p w14:paraId="7B88E70F" w14:textId="77777777" w:rsidR="004F17AA" w:rsidRPr="00C01FA8" w:rsidRDefault="004F17AA">
            <w:pPr>
              <w:pStyle w:val="Tabletextnarrow"/>
              <w:jc w:val="center"/>
            </w:pPr>
            <w:r w:rsidRPr="00C01FA8">
              <w:t>NA</w:t>
            </w:r>
          </w:p>
        </w:tc>
        <w:tc>
          <w:tcPr>
            <w:tcW w:w="630" w:type="dxa"/>
            <w:shd w:val="clear" w:color="auto" w:fill="auto"/>
            <w:noWrap/>
          </w:tcPr>
          <w:p w14:paraId="4E1512AD" w14:textId="77777777" w:rsidR="004F17AA" w:rsidRPr="00C01FA8" w:rsidRDefault="004F17AA">
            <w:pPr>
              <w:pStyle w:val="Tabletextnarrow"/>
              <w:jc w:val="center"/>
            </w:pPr>
            <w:r w:rsidRPr="00C01FA8">
              <w:t>0.126</w:t>
            </w:r>
          </w:p>
        </w:tc>
        <w:tc>
          <w:tcPr>
            <w:tcW w:w="630" w:type="dxa"/>
            <w:shd w:val="clear" w:color="auto" w:fill="auto"/>
            <w:noWrap/>
          </w:tcPr>
          <w:p w14:paraId="197A43CD" w14:textId="77777777" w:rsidR="004F17AA" w:rsidRPr="00C01FA8" w:rsidRDefault="004F17AA">
            <w:pPr>
              <w:pStyle w:val="Tabletextnarrow"/>
              <w:jc w:val="center"/>
            </w:pPr>
            <w:r w:rsidRPr="00C01FA8">
              <w:t>NA</w:t>
            </w:r>
          </w:p>
        </w:tc>
        <w:tc>
          <w:tcPr>
            <w:tcW w:w="630" w:type="dxa"/>
            <w:shd w:val="clear" w:color="auto" w:fill="auto"/>
            <w:noWrap/>
          </w:tcPr>
          <w:p w14:paraId="0287D7DC" w14:textId="77777777" w:rsidR="004F17AA" w:rsidRPr="00C01FA8" w:rsidRDefault="004F17AA">
            <w:pPr>
              <w:pStyle w:val="Tabletextnarrow"/>
              <w:jc w:val="center"/>
            </w:pPr>
            <w:r w:rsidRPr="00C01FA8">
              <w:t>NA</w:t>
            </w:r>
          </w:p>
        </w:tc>
        <w:tc>
          <w:tcPr>
            <w:tcW w:w="630" w:type="dxa"/>
            <w:shd w:val="clear" w:color="auto" w:fill="auto"/>
            <w:noWrap/>
          </w:tcPr>
          <w:p w14:paraId="3070B1DE" w14:textId="77777777" w:rsidR="004F17AA" w:rsidRPr="00C01FA8" w:rsidRDefault="004F17AA">
            <w:pPr>
              <w:pStyle w:val="Tabletextnarrow"/>
              <w:jc w:val="center"/>
            </w:pPr>
            <w:r w:rsidRPr="00C01FA8">
              <w:t>0.126</w:t>
            </w:r>
          </w:p>
        </w:tc>
        <w:tc>
          <w:tcPr>
            <w:tcW w:w="630" w:type="dxa"/>
            <w:shd w:val="clear" w:color="auto" w:fill="auto"/>
            <w:noWrap/>
          </w:tcPr>
          <w:p w14:paraId="6E646C29" w14:textId="77777777" w:rsidR="004F17AA" w:rsidRPr="00C01FA8" w:rsidRDefault="004F17AA">
            <w:pPr>
              <w:pStyle w:val="Tabletextnarrow"/>
              <w:jc w:val="center"/>
            </w:pPr>
            <w:r w:rsidRPr="00C01FA8">
              <w:t>0.568</w:t>
            </w:r>
          </w:p>
        </w:tc>
        <w:tc>
          <w:tcPr>
            <w:tcW w:w="638" w:type="dxa"/>
            <w:shd w:val="clear" w:color="auto" w:fill="auto"/>
            <w:noWrap/>
          </w:tcPr>
          <w:p w14:paraId="1D9661EC" w14:textId="77777777" w:rsidR="004F17AA" w:rsidRPr="00C01FA8" w:rsidRDefault="004F17AA">
            <w:pPr>
              <w:pStyle w:val="Tabletextnarrow"/>
              <w:jc w:val="center"/>
            </w:pPr>
            <w:r w:rsidRPr="00C01FA8">
              <w:t>NA</w:t>
            </w:r>
          </w:p>
        </w:tc>
      </w:tr>
      <w:tr w:rsidR="004F17AA" w:rsidRPr="00C01FA8" w14:paraId="3333962C" w14:textId="77777777">
        <w:trPr>
          <w:trHeight w:val="288"/>
        </w:trPr>
        <w:tc>
          <w:tcPr>
            <w:tcW w:w="1662" w:type="dxa"/>
            <w:shd w:val="clear" w:color="auto" w:fill="auto"/>
            <w:vAlign w:val="center"/>
          </w:tcPr>
          <w:p w14:paraId="42498B0B" w14:textId="77777777" w:rsidR="004F17AA" w:rsidRPr="00C01FA8" w:rsidRDefault="004F17AA">
            <w:pPr>
              <w:pStyle w:val="Tabletextnarrow"/>
            </w:pPr>
            <w:r w:rsidRPr="00C01FA8">
              <w:t>Red Tailed Hawk</w:t>
            </w:r>
          </w:p>
        </w:tc>
        <w:tc>
          <w:tcPr>
            <w:tcW w:w="670" w:type="dxa"/>
            <w:shd w:val="clear" w:color="auto" w:fill="auto"/>
            <w:noWrap/>
          </w:tcPr>
          <w:p w14:paraId="1A67EF1A" w14:textId="77777777" w:rsidR="004F17AA" w:rsidRPr="00C01FA8" w:rsidRDefault="004F17AA">
            <w:pPr>
              <w:pStyle w:val="Tabletextnarrow"/>
              <w:jc w:val="center"/>
            </w:pPr>
            <w:r w:rsidRPr="00C01FA8">
              <w:t>0</w:t>
            </w:r>
          </w:p>
        </w:tc>
        <w:tc>
          <w:tcPr>
            <w:tcW w:w="720" w:type="dxa"/>
            <w:shd w:val="clear" w:color="auto" w:fill="auto"/>
          </w:tcPr>
          <w:p w14:paraId="204C8493" w14:textId="77777777" w:rsidR="004F17AA" w:rsidRPr="00C01FA8" w:rsidRDefault="004F17AA">
            <w:pPr>
              <w:pStyle w:val="Tabletextnarrow"/>
              <w:jc w:val="center"/>
            </w:pPr>
            <w:r w:rsidRPr="00C01FA8">
              <w:t>0.125</w:t>
            </w:r>
          </w:p>
        </w:tc>
        <w:tc>
          <w:tcPr>
            <w:tcW w:w="720" w:type="dxa"/>
            <w:shd w:val="clear" w:color="auto" w:fill="auto"/>
            <w:noWrap/>
          </w:tcPr>
          <w:p w14:paraId="3286C3DC" w14:textId="77777777" w:rsidR="004F17AA" w:rsidRPr="00C01FA8" w:rsidRDefault="004F17AA">
            <w:pPr>
              <w:pStyle w:val="Tabletextnarrow"/>
              <w:jc w:val="center"/>
            </w:pPr>
            <w:r w:rsidRPr="00C01FA8">
              <w:t>0.125</w:t>
            </w:r>
          </w:p>
        </w:tc>
        <w:tc>
          <w:tcPr>
            <w:tcW w:w="720" w:type="dxa"/>
            <w:shd w:val="clear" w:color="auto" w:fill="auto"/>
            <w:noWrap/>
          </w:tcPr>
          <w:p w14:paraId="77149B32" w14:textId="77777777" w:rsidR="004F17AA" w:rsidRPr="00C01FA8" w:rsidRDefault="004F17AA">
            <w:pPr>
              <w:pStyle w:val="Tabletextnarrow"/>
              <w:jc w:val="center"/>
            </w:pPr>
            <w:r w:rsidRPr="00C01FA8">
              <w:t>0.125</w:t>
            </w:r>
          </w:p>
        </w:tc>
        <w:tc>
          <w:tcPr>
            <w:tcW w:w="720" w:type="dxa"/>
            <w:shd w:val="clear" w:color="auto" w:fill="auto"/>
            <w:noWrap/>
          </w:tcPr>
          <w:p w14:paraId="6C92C9EB" w14:textId="77777777" w:rsidR="004F17AA" w:rsidRPr="00C01FA8" w:rsidRDefault="004F17AA">
            <w:pPr>
              <w:pStyle w:val="Tabletextnarrow"/>
              <w:jc w:val="center"/>
            </w:pPr>
            <w:r w:rsidRPr="00C01FA8">
              <w:t>0.125</w:t>
            </w:r>
          </w:p>
        </w:tc>
        <w:tc>
          <w:tcPr>
            <w:tcW w:w="720" w:type="dxa"/>
            <w:shd w:val="clear" w:color="auto" w:fill="auto"/>
            <w:noWrap/>
          </w:tcPr>
          <w:p w14:paraId="565926D8" w14:textId="77777777" w:rsidR="004F17AA" w:rsidRPr="00C01FA8" w:rsidRDefault="004F17AA">
            <w:pPr>
              <w:pStyle w:val="Tabletextnarrow"/>
              <w:jc w:val="center"/>
            </w:pPr>
            <w:r w:rsidRPr="00C01FA8">
              <w:t>0</w:t>
            </w:r>
          </w:p>
        </w:tc>
        <w:tc>
          <w:tcPr>
            <w:tcW w:w="720" w:type="dxa"/>
            <w:shd w:val="clear" w:color="auto" w:fill="auto"/>
            <w:noWrap/>
          </w:tcPr>
          <w:p w14:paraId="35340AA8" w14:textId="77777777" w:rsidR="004F17AA" w:rsidRPr="00C01FA8" w:rsidRDefault="004F17AA">
            <w:pPr>
              <w:pStyle w:val="Tabletextnarrow"/>
              <w:jc w:val="center"/>
            </w:pPr>
            <w:r w:rsidRPr="00C01FA8">
              <w:t>0.5</w:t>
            </w:r>
          </w:p>
        </w:tc>
        <w:tc>
          <w:tcPr>
            <w:tcW w:w="630" w:type="dxa"/>
          </w:tcPr>
          <w:p w14:paraId="28898EDF" w14:textId="77777777" w:rsidR="004F17AA" w:rsidRPr="00C01FA8" w:rsidRDefault="004F17AA">
            <w:pPr>
              <w:pStyle w:val="Tabletextnarrow"/>
              <w:jc w:val="center"/>
            </w:pPr>
            <w:r w:rsidRPr="00C01FA8">
              <w:t>NA</w:t>
            </w:r>
          </w:p>
        </w:tc>
        <w:tc>
          <w:tcPr>
            <w:tcW w:w="630" w:type="dxa"/>
            <w:shd w:val="clear" w:color="auto" w:fill="auto"/>
            <w:noWrap/>
          </w:tcPr>
          <w:p w14:paraId="403AD18F" w14:textId="77777777" w:rsidR="004F17AA" w:rsidRPr="00C01FA8" w:rsidRDefault="004F17AA">
            <w:pPr>
              <w:pStyle w:val="Tabletextnarrow"/>
              <w:jc w:val="center"/>
            </w:pPr>
            <w:r w:rsidRPr="00C01FA8">
              <w:t>NA</w:t>
            </w:r>
          </w:p>
        </w:tc>
        <w:tc>
          <w:tcPr>
            <w:tcW w:w="630" w:type="dxa"/>
            <w:shd w:val="clear" w:color="auto" w:fill="auto"/>
            <w:noWrap/>
          </w:tcPr>
          <w:p w14:paraId="2B863EE8" w14:textId="77777777" w:rsidR="004F17AA" w:rsidRPr="00C01FA8" w:rsidRDefault="004F17AA">
            <w:pPr>
              <w:pStyle w:val="Tabletextnarrow"/>
              <w:jc w:val="center"/>
            </w:pPr>
            <w:r w:rsidRPr="00C01FA8">
              <w:t>NA</w:t>
            </w:r>
          </w:p>
        </w:tc>
        <w:tc>
          <w:tcPr>
            <w:tcW w:w="630" w:type="dxa"/>
          </w:tcPr>
          <w:p w14:paraId="58280998" w14:textId="77777777" w:rsidR="004F17AA" w:rsidRPr="00C01FA8" w:rsidRDefault="004F17AA">
            <w:pPr>
              <w:pStyle w:val="Tabletextnarrow"/>
              <w:jc w:val="center"/>
            </w:pPr>
            <w:r w:rsidRPr="00C01FA8">
              <w:t>NA</w:t>
            </w:r>
          </w:p>
        </w:tc>
        <w:tc>
          <w:tcPr>
            <w:tcW w:w="630" w:type="dxa"/>
            <w:shd w:val="clear" w:color="auto" w:fill="auto"/>
          </w:tcPr>
          <w:p w14:paraId="1304F8B8" w14:textId="77777777" w:rsidR="004F17AA" w:rsidRPr="00C01FA8" w:rsidRDefault="004F17AA">
            <w:pPr>
              <w:pStyle w:val="Tabletextnarrow"/>
              <w:jc w:val="center"/>
            </w:pPr>
            <w:r w:rsidRPr="00C01FA8">
              <w:t>NA</w:t>
            </w:r>
          </w:p>
        </w:tc>
        <w:tc>
          <w:tcPr>
            <w:tcW w:w="630" w:type="dxa"/>
            <w:shd w:val="clear" w:color="auto" w:fill="auto"/>
            <w:noWrap/>
          </w:tcPr>
          <w:p w14:paraId="40C65EEB" w14:textId="77777777" w:rsidR="004F17AA" w:rsidRPr="00C01FA8" w:rsidRDefault="004F17AA">
            <w:pPr>
              <w:pStyle w:val="Tabletextnarrow"/>
              <w:jc w:val="center"/>
            </w:pPr>
            <w:r w:rsidRPr="00C01FA8">
              <w:t>NA</w:t>
            </w:r>
          </w:p>
        </w:tc>
        <w:tc>
          <w:tcPr>
            <w:tcW w:w="630" w:type="dxa"/>
            <w:shd w:val="clear" w:color="auto" w:fill="auto"/>
            <w:noWrap/>
          </w:tcPr>
          <w:p w14:paraId="1534406E" w14:textId="77777777" w:rsidR="004F17AA" w:rsidRPr="00C01FA8" w:rsidRDefault="004F17AA">
            <w:pPr>
              <w:pStyle w:val="Tabletextnarrow"/>
              <w:jc w:val="center"/>
            </w:pPr>
            <w:r w:rsidRPr="00C01FA8">
              <w:t>NA</w:t>
            </w:r>
          </w:p>
        </w:tc>
        <w:tc>
          <w:tcPr>
            <w:tcW w:w="630" w:type="dxa"/>
            <w:shd w:val="clear" w:color="auto" w:fill="auto"/>
            <w:noWrap/>
          </w:tcPr>
          <w:p w14:paraId="10987463" w14:textId="77777777" w:rsidR="004F17AA" w:rsidRPr="00C01FA8" w:rsidRDefault="004F17AA">
            <w:pPr>
              <w:pStyle w:val="Tabletextnarrow"/>
              <w:jc w:val="center"/>
            </w:pPr>
            <w:r w:rsidRPr="00C01FA8">
              <w:t>NA</w:t>
            </w:r>
          </w:p>
        </w:tc>
        <w:tc>
          <w:tcPr>
            <w:tcW w:w="630" w:type="dxa"/>
            <w:shd w:val="clear" w:color="auto" w:fill="auto"/>
            <w:noWrap/>
          </w:tcPr>
          <w:p w14:paraId="43B5A4D3" w14:textId="77777777" w:rsidR="004F17AA" w:rsidRPr="00C01FA8" w:rsidRDefault="004F17AA">
            <w:pPr>
              <w:pStyle w:val="Tabletextnarrow"/>
              <w:jc w:val="center"/>
            </w:pPr>
            <w:r w:rsidRPr="00C01FA8">
              <w:t>NA</w:t>
            </w:r>
          </w:p>
        </w:tc>
        <w:tc>
          <w:tcPr>
            <w:tcW w:w="638" w:type="dxa"/>
            <w:shd w:val="clear" w:color="auto" w:fill="auto"/>
            <w:noWrap/>
          </w:tcPr>
          <w:p w14:paraId="2A810899" w14:textId="77777777" w:rsidR="004F17AA" w:rsidRPr="00C01FA8" w:rsidRDefault="004F17AA">
            <w:pPr>
              <w:pStyle w:val="Tabletextnarrow"/>
              <w:jc w:val="center"/>
            </w:pPr>
            <w:r w:rsidRPr="00C01FA8">
              <w:t>NA</w:t>
            </w:r>
          </w:p>
        </w:tc>
      </w:tr>
      <w:tr w:rsidR="004F17AA" w:rsidRPr="00C01FA8" w14:paraId="017DCFB7" w14:textId="77777777">
        <w:trPr>
          <w:trHeight w:val="288"/>
        </w:trPr>
        <w:tc>
          <w:tcPr>
            <w:tcW w:w="1662" w:type="dxa"/>
            <w:shd w:val="clear" w:color="auto" w:fill="auto"/>
            <w:vAlign w:val="center"/>
          </w:tcPr>
          <w:p w14:paraId="5D14DF7D" w14:textId="77777777" w:rsidR="004F17AA" w:rsidRPr="00C01FA8" w:rsidRDefault="004F17AA">
            <w:pPr>
              <w:pStyle w:val="Tabletextnarrow"/>
            </w:pPr>
            <w:r>
              <w:t>Spotted sandpiper</w:t>
            </w:r>
          </w:p>
        </w:tc>
        <w:tc>
          <w:tcPr>
            <w:tcW w:w="670" w:type="dxa"/>
            <w:shd w:val="clear" w:color="auto" w:fill="auto"/>
            <w:noWrap/>
          </w:tcPr>
          <w:p w14:paraId="04CE9F85" w14:textId="77777777" w:rsidR="004F17AA" w:rsidRPr="00C01FA8" w:rsidRDefault="004F17AA">
            <w:pPr>
              <w:pStyle w:val="Tabletextnarrow"/>
              <w:jc w:val="center"/>
            </w:pPr>
            <w:r>
              <w:t>NA</w:t>
            </w:r>
          </w:p>
        </w:tc>
        <w:tc>
          <w:tcPr>
            <w:tcW w:w="720" w:type="dxa"/>
            <w:shd w:val="clear" w:color="auto" w:fill="auto"/>
          </w:tcPr>
          <w:p w14:paraId="05CA7462" w14:textId="77777777" w:rsidR="004F17AA" w:rsidRPr="00C01FA8" w:rsidRDefault="004F17AA">
            <w:pPr>
              <w:pStyle w:val="Tabletextnarrow"/>
              <w:jc w:val="center"/>
            </w:pPr>
            <w:r>
              <w:t>0.75</w:t>
            </w:r>
          </w:p>
        </w:tc>
        <w:tc>
          <w:tcPr>
            <w:tcW w:w="720" w:type="dxa"/>
            <w:shd w:val="clear" w:color="auto" w:fill="auto"/>
            <w:noWrap/>
          </w:tcPr>
          <w:p w14:paraId="42DF7685" w14:textId="77777777" w:rsidR="004F17AA" w:rsidRPr="00C01FA8" w:rsidRDefault="004F17AA">
            <w:pPr>
              <w:pStyle w:val="Tabletextnarrow"/>
              <w:jc w:val="center"/>
            </w:pPr>
            <w:r w:rsidRPr="006A5225">
              <w:t>NA</w:t>
            </w:r>
          </w:p>
        </w:tc>
        <w:tc>
          <w:tcPr>
            <w:tcW w:w="720" w:type="dxa"/>
            <w:shd w:val="clear" w:color="auto" w:fill="auto"/>
            <w:noWrap/>
          </w:tcPr>
          <w:p w14:paraId="11D29886" w14:textId="77777777" w:rsidR="004F17AA" w:rsidRPr="00C01FA8" w:rsidRDefault="004F17AA">
            <w:pPr>
              <w:pStyle w:val="Tabletextnarrow"/>
              <w:jc w:val="center"/>
            </w:pPr>
            <w:r w:rsidRPr="006A5225">
              <w:t>NA</w:t>
            </w:r>
          </w:p>
        </w:tc>
        <w:tc>
          <w:tcPr>
            <w:tcW w:w="720" w:type="dxa"/>
            <w:shd w:val="clear" w:color="auto" w:fill="auto"/>
          </w:tcPr>
          <w:p w14:paraId="5731F5BD" w14:textId="77777777" w:rsidR="004F17AA" w:rsidRPr="00C01FA8" w:rsidRDefault="004F17AA">
            <w:pPr>
              <w:pStyle w:val="Tabletextnarrow"/>
              <w:jc w:val="center"/>
            </w:pPr>
            <w:r w:rsidRPr="006A5225">
              <w:t>NA</w:t>
            </w:r>
          </w:p>
        </w:tc>
        <w:tc>
          <w:tcPr>
            <w:tcW w:w="720" w:type="dxa"/>
            <w:shd w:val="clear" w:color="auto" w:fill="auto"/>
          </w:tcPr>
          <w:p w14:paraId="32AD422E" w14:textId="77777777" w:rsidR="004F17AA" w:rsidRPr="00C01FA8" w:rsidRDefault="004F17AA">
            <w:pPr>
              <w:pStyle w:val="Tabletextnarrow"/>
              <w:jc w:val="center"/>
            </w:pPr>
            <w:r w:rsidRPr="006A5225">
              <w:t>NA</w:t>
            </w:r>
          </w:p>
        </w:tc>
        <w:tc>
          <w:tcPr>
            <w:tcW w:w="720" w:type="dxa"/>
            <w:shd w:val="clear" w:color="auto" w:fill="auto"/>
          </w:tcPr>
          <w:p w14:paraId="3BD0B57A" w14:textId="77777777" w:rsidR="004F17AA" w:rsidRPr="00C01FA8" w:rsidRDefault="004F17AA">
            <w:pPr>
              <w:pStyle w:val="Tabletextnarrow"/>
              <w:jc w:val="center"/>
            </w:pPr>
            <w:r w:rsidRPr="006A5225">
              <w:t>NA</w:t>
            </w:r>
          </w:p>
        </w:tc>
        <w:tc>
          <w:tcPr>
            <w:tcW w:w="630" w:type="dxa"/>
          </w:tcPr>
          <w:p w14:paraId="50CEF032" w14:textId="77777777" w:rsidR="004F17AA" w:rsidRPr="00C01FA8" w:rsidRDefault="004F17AA">
            <w:pPr>
              <w:pStyle w:val="Tabletextnarrow"/>
              <w:jc w:val="center"/>
            </w:pPr>
            <w:r>
              <w:t>0.125</w:t>
            </w:r>
          </w:p>
        </w:tc>
        <w:tc>
          <w:tcPr>
            <w:tcW w:w="630" w:type="dxa"/>
            <w:shd w:val="clear" w:color="auto" w:fill="auto"/>
            <w:noWrap/>
          </w:tcPr>
          <w:p w14:paraId="2DE19711" w14:textId="77777777" w:rsidR="004F17AA" w:rsidRPr="00C01FA8" w:rsidRDefault="004F17AA">
            <w:pPr>
              <w:pStyle w:val="Tabletextnarrow"/>
              <w:jc w:val="center"/>
            </w:pPr>
            <w:r>
              <w:t>0.125</w:t>
            </w:r>
          </w:p>
        </w:tc>
        <w:tc>
          <w:tcPr>
            <w:tcW w:w="630" w:type="dxa"/>
            <w:shd w:val="clear" w:color="auto" w:fill="auto"/>
            <w:noWrap/>
          </w:tcPr>
          <w:p w14:paraId="426D260A" w14:textId="77777777" w:rsidR="004F17AA" w:rsidRPr="00C01FA8" w:rsidRDefault="004F17AA">
            <w:pPr>
              <w:pStyle w:val="Tabletextnarrow"/>
              <w:jc w:val="center"/>
            </w:pPr>
            <w:r>
              <w:t>NA</w:t>
            </w:r>
          </w:p>
        </w:tc>
        <w:tc>
          <w:tcPr>
            <w:tcW w:w="630" w:type="dxa"/>
          </w:tcPr>
          <w:p w14:paraId="705936AE" w14:textId="77777777" w:rsidR="004F17AA" w:rsidRPr="00C01FA8" w:rsidRDefault="004F17AA">
            <w:pPr>
              <w:pStyle w:val="Tabletextnarrow"/>
              <w:jc w:val="center"/>
            </w:pPr>
            <w:r>
              <w:t>NA</w:t>
            </w:r>
          </w:p>
        </w:tc>
        <w:tc>
          <w:tcPr>
            <w:tcW w:w="630" w:type="dxa"/>
            <w:shd w:val="clear" w:color="auto" w:fill="auto"/>
            <w:noWrap/>
          </w:tcPr>
          <w:p w14:paraId="2993A461" w14:textId="77777777" w:rsidR="004F17AA" w:rsidRPr="00C01FA8" w:rsidRDefault="004F17AA">
            <w:pPr>
              <w:pStyle w:val="Tabletextnarrow"/>
              <w:jc w:val="center"/>
            </w:pPr>
            <w:r>
              <w:t>NA</w:t>
            </w:r>
          </w:p>
        </w:tc>
        <w:tc>
          <w:tcPr>
            <w:tcW w:w="630" w:type="dxa"/>
            <w:shd w:val="clear" w:color="auto" w:fill="auto"/>
            <w:noWrap/>
          </w:tcPr>
          <w:p w14:paraId="2015D7C2" w14:textId="77777777" w:rsidR="004F17AA" w:rsidRPr="00C01FA8" w:rsidRDefault="004F17AA">
            <w:pPr>
              <w:pStyle w:val="Tabletextnarrow"/>
              <w:jc w:val="center"/>
            </w:pPr>
            <w:r w:rsidRPr="00BE628D">
              <w:t>NA</w:t>
            </w:r>
          </w:p>
        </w:tc>
        <w:tc>
          <w:tcPr>
            <w:tcW w:w="630" w:type="dxa"/>
            <w:shd w:val="clear" w:color="auto" w:fill="auto"/>
            <w:noWrap/>
          </w:tcPr>
          <w:p w14:paraId="01030200" w14:textId="77777777" w:rsidR="004F17AA" w:rsidRPr="00C01FA8" w:rsidRDefault="004F17AA">
            <w:pPr>
              <w:pStyle w:val="Tabletextnarrow"/>
              <w:jc w:val="center"/>
            </w:pPr>
            <w:r w:rsidRPr="00BE628D">
              <w:t>NA</w:t>
            </w:r>
          </w:p>
        </w:tc>
        <w:tc>
          <w:tcPr>
            <w:tcW w:w="630" w:type="dxa"/>
            <w:shd w:val="clear" w:color="auto" w:fill="auto"/>
            <w:noWrap/>
          </w:tcPr>
          <w:p w14:paraId="6B706947" w14:textId="77777777" w:rsidR="004F17AA" w:rsidRPr="00C01FA8" w:rsidRDefault="004F17AA">
            <w:pPr>
              <w:pStyle w:val="Tabletextnarrow"/>
              <w:jc w:val="center"/>
            </w:pPr>
            <w:r w:rsidRPr="00BE628D">
              <w:t>NA</w:t>
            </w:r>
          </w:p>
        </w:tc>
        <w:tc>
          <w:tcPr>
            <w:tcW w:w="630" w:type="dxa"/>
            <w:shd w:val="clear" w:color="auto" w:fill="auto"/>
            <w:noWrap/>
          </w:tcPr>
          <w:p w14:paraId="5283BA3C" w14:textId="77777777" w:rsidR="004F17AA" w:rsidRPr="00C01FA8" w:rsidRDefault="004F17AA">
            <w:pPr>
              <w:pStyle w:val="Tabletextnarrow"/>
              <w:jc w:val="center"/>
            </w:pPr>
            <w:r w:rsidRPr="00BE628D">
              <w:t>NA</w:t>
            </w:r>
          </w:p>
        </w:tc>
        <w:tc>
          <w:tcPr>
            <w:tcW w:w="638" w:type="dxa"/>
            <w:shd w:val="clear" w:color="auto" w:fill="auto"/>
            <w:noWrap/>
          </w:tcPr>
          <w:p w14:paraId="228C7554" w14:textId="77777777" w:rsidR="004F17AA" w:rsidRPr="00C01FA8" w:rsidRDefault="004F17AA">
            <w:pPr>
              <w:pStyle w:val="Tabletextnarrow"/>
              <w:jc w:val="center"/>
            </w:pPr>
            <w:r w:rsidRPr="00BE628D">
              <w:t>NA</w:t>
            </w:r>
          </w:p>
        </w:tc>
      </w:tr>
      <w:tr w:rsidR="004F17AA" w:rsidRPr="00C01FA8" w14:paraId="78255AFD" w14:textId="77777777">
        <w:trPr>
          <w:trHeight w:val="288"/>
        </w:trPr>
        <w:tc>
          <w:tcPr>
            <w:tcW w:w="1662" w:type="dxa"/>
            <w:shd w:val="clear" w:color="auto" w:fill="auto"/>
            <w:vAlign w:val="center"/>
          </w:tcPr>
          <w:p w14:paraId="52965BCC" w14:textId="77777777" w:rsidR="004F17AA" w:rsidRPr="00C01FA8" w:rsidRDefault="004F17AA">
            <w:pPr>
              <w:pStyle w:val="Tabletextnarrow"/>
            </w:pPr>
            <w:r w:rsidRPr="00C01FA8">
              <w:t>Tree Swallow</w:t>
            </w:r>
          </w:p>
        </w:tc>
        <w:tc>
          <w:tcPr>
            <w:tcW w:w="670" w:type="dxa"/>
            <w:shd w:val="clear" w:color="auto" w:fill="auto"/>
            <w:noWrap/>
          </w:tcPr>
          <w:p w14:paraId="6D4C836A" w14:textId="77777777" w:rsidR="004F17AA" w:rsidRPr="00C01FA8" w:rsidRDefault="004F17AA">
            <w:pPr>
              <w:pStyle w:val="Tabletextnarrow"/>
              <w:jc w:val="center"/>
            </w:pPr>
            <w:r w:rsidRPr="00C01FA8">
              <w:t>NA</w:t>
            </w:r>
          </w:p>
        </w:tc>
        <w:tc>
          <w:tcPr>
            <w:tcW w:w="720" w:type="dxa"/>
            <w:shd w:val="clear" w:color="auto" w:fill="auto"/>
          </w:tcPr>
          <w:p w14:paraId="2B5A6ACD" w14:textId="77777777" w:rsidR="004F17AA" w:rsidRPr="00C01FA8" w:rsidRDefault="004F17AA">
            <w:pPr>
              <w:pStyle w:val="Tabletextnarrow"/>
              <w:jc w:val="center"/>
            </w:pPr>
            <w:r w:rsidRPr="00C01FA8">
              <w:t>0.719</w:t>
            </w:r>
          </w:p>
        </w:tc>
        <w:tc>
          <w:tcPr>
            <w:tcW w:w="720" w:type="dxa"/>
            <w:shd w:val="clear" w:color="auto" w:fill="auto"/>
            <w:noWrap/>
          </w:tcPr>
          <w:p w14:paraId="46C00686" w14:textId="77777777" w:rsidR="004F17AA" w:rsidRPr="00C01FA8" w:rsidRDefault="004F17AA">
            <w:pPr>
              <w:pStyle w:val="Tabletextnarrow"/>
              <w:jc w:val="center"/>
            </w:pPr>
            <w:r w:rsidRPr="00C01FA8">
              <w:t>NA</w:t>
            </w:r>
          </w:p>
        </w:tc>
        <w:tc>
          <w:tcPr>
            <w:tcW w:w="720" w:type="dxa"/>
            <w:shd w:val="clear" w:color="auto" w:fill="auto"/>
            <w:noWrap/>
          </w:tcPr>
          <w:p w14:paraId="4FC72A88" w14:textId="77777777" w:rsidR="004F17AA" w:rsidRPr="00C01FA8" w:rsidRDefault="004F17AA">
            <w:pPr>
              <w:pStyle w:val="Tabletextnarrow"/>
              <w:jc w:val="center"/>
            </w:pPr>
            <w:r w:rsidRPr="00C01FA8">
              <w:t>NA</w:t>
            </w:r>
          </w:p>
        </w:tc>
        <w:tc>
          <w:tcPr>
            <w:tcW w:w="720" w:type="dxa"/>
            <w:shd w:val="clear" w:color="auto" w:fill="auto"/>
          </w:tcPr>
          <w:p w14:paraId="26B773CE" w14:textId="77777777" w:rsidR="004F17AA" w:rsidRPr="00C01FA8" w:rsidRDefault="004F17AA">
            <w:pPr>
              <w:pStyle w:val="Tabletextnarrow"/>
              <w:jc w:val="center"/>
            </w:pPr>
            <w:r w:rsidRPr="00C01FA8">
              <w:t>NA</w:t>
            </w:r>
          </w:p>
        </w:tc>
        <w:tc>
          <w:tcPr>
            <w:tcW w:w="720" w:type="dxa"/>
            <w:shd w:val="clear" w:color="auto" w:fill="auto"/>
          </w:tcPr>
          <w:p w14:paraId="66E27BDA" w14:textId="77777777" w:rsidR="004F17AA" w:rsidRPr="00C01FA8" w:rsidRDefault="004F17AA">
            <w:pPr>
              <w:pStyle w:val="Tabletextnarrow"/>
              <w:jc w:val="center"/>
            </w:pPr>
            <w:r w:rsidRPr="00C01FA8">
              <w:t>NA</w:t>
            </w:r>
          </w:p>
        </w:tc>
        <w:tc>
          <w:tcPr>
            <w:tcW w:w="720" w:type="dxa"/>
            <w:shd w:val="clear" w:color="auto" w:fill="auto"/>
          </w:tcPr>
          <w:p w14:paraId="19B6481E" w14:textId="77777777" w:rsidR="004F17AA" w:rsidRPr="00C01FA8" w:rsidRDefault="004F17AA">
            <w:pPr>
              <w:pStyle w:val="Tabletextnarrow"/>
              <w:jc w:val="center"/>
            </w:pPr>
            <w:r w:rsidRPr="00C01FA8">
              <w:t>NA</w:t>
            </w:r>
          </w:p>
        </w:tc>
        <w:tc>
          <w:tcPr>
            <w:tcW w:w="630" w:type="dxa"/>
          </w:tcPr>
          <w:p w14:paraId="00F96C49" w14:textId="77777777" w:rsidR="004F17AA" w:rsidRPr="00C01FA8" w:rsidRDefault="004F17AA">
            <w:pPr>
              <w:pStyle w:val="Tabletextnarrow"/>
              <w:jc w:val="center"/>
            </w:pPr>
            <w:r w:rsidRPr="00C01FA8">
              <w:t>NA</w:t>
            </w:r>
          </w:p>
        </w:tc>
        <w:tc>
          <w:tcPr>
            <w:tcW w:w="630" w:type="dxa"/>
            <w:shd w:val="clear" w:color="auto" w:fill="auto"/>
            <w:noWrap/>
          </w:tcPr>
          <w:p w14:paraId="7BBBE7A2" w14:textId="77777777" w:rsidR="004F17AA" w:rsidRPr="00C01FA8" w:rsidRDefault="004F17AA">
            <w:pPr>
              <w:pStyle w:val="Tabletextnarrow"/>
              <w:jc w:val="center"/>
            </w:pPr>
            <w:r w:rsidRPr="00C01FA8">
              <w:t>NA</w:t>
            </w:r>
          </w:p>
        </w:tc>
        <w:tc>
          <w:tcPr>
            <w:tcW w:w="630" w:type="dxa"/>
            <w:shd w:val="clear" w:color="auto" w:fill="auto"/>
            <w:noWrap/>
          </w:tcPr>
          <w:p w14:paraId="72B23E1E" w14:textId="77777777" w:rsidR="004F17AA" w:rsidRPr="00C01FA8" w:rsidRDefault="004F17AA">
            <w:pPr>
              <w:pStyle w:val="Tabletextnarrow"/>
              <w:jc w:val="center"/>
            </w:pPr>
            <w:r w:rsidRPr="00C01FA8">
              <w:t>NA</w:t>
            </w:r>
          </w:p>
        </w:tc>
        <w:tc>
          <w:tcPr>
            <w:tcW w:w="630" w:type="dxa"/>
          </w:tcPr>
          <w:p w14:paraId="3B05EB7A" w14:textId="77777777" w:rsidR="004F17AA" w:rsidRPr="00C01FA8" w:rsidRDefault="004F17AA">
            <w:pPr>
              <w:pStyle w:val="Tabletextnarrow"/>
              <w:jc w:val="center"/>
            </w:pPr>
            <w:r w:rsidRPr="00C01FA8">
              <w:t>NA</w:t>
            </w:r>
          </w:p>
        </w:tc>
        <w:tc>
          <w:tcPr>
            <w:tcW w:w="630" w:type="dxa"/>
            <w:shd w:val="clear" w:color="auto" w:fill="auto"/>
            <w:noWrap/>
          </w:tcPr>
          <w:p w14:paraId="6D27746B" w14:textId="77777777" w:rsidR="004F17AA" w:rsidRPr="00C01FA8" w:rsidRDefault="004F17AA">
            <w:pPr>
              <w:pStyle w:val="Tabletextnarrow"/>
              <w:jc w:val="center"/>
            </w:pPr>
            <w:r w:rsidRPr="00C01FA8">
              <w:t>0.14</w:t>
            </w:r>
          </w:p>
        </w:tc>
        <w:tc>
          <w:tcPr>
            <w:tcW w:w="630" w:type="dxa"/>
            <w:shd w:val="clear" w:color="auto" w:fill="auto"/>
            <w:noWrap/>
          </w:tcPr>
          <w:p w14:paraId="1DAA298E" w14:textId="77777777" w:rsidR="004F17AA" w:rsidRPr="00C01FA8" w:rsidRDefault="004F17AA">
            <w:pPr>
              <w:pStyle w:val="Tabletextnarrow"/>
              <w:jc w:val="center"/>
            </w:pPr>
            <w:r w:rsidRPr="00C01FA8">
              <w:t>NA</w:t>
            </w:r>
          </w:p>
        </w:tc>
        <w:tc>
          <w:tcPr>
            <w:tcW w:w="630" w:type="dxa"/>
            <w:shd w:val="clear" w:color="auto" w:fill="auto"/>
            <w:noWrap/>
          </w:tcPr>
          <w:p w14:paraId="2408E9A8" w14:textId="77777777" w:rsidR="004F17AA" w:rsidRPr="00C01FA8" w:rsidRDefault="004F17AA">
            <w:pPr>
              <w:pStyle w:val="Tabletextnarrow"/>
              <w:jc w:val="center"/>
            </w:pPr>
            <w:r w:rsidRPr="00C01FA8">
              <w:t>NA</w:t>
            </w:r>
          </w:p>
        </w:tc>
        <w:tc>
          <w:tcPr>
            <w:tcW w:w="630" w:type="dxa"/>
            <w:shd w:val="clear" w:color="auto" w:fill="auto"/>
            <w:noWrap/>
          </w:tcPr>
          <w:p w14:paraId="04F886EF" w14:textId="77777777" w:rsidR="004F17AA" w:rsidRPr="00C01FA8" w:rsidRDefault="004F17AA">
            <w:pPr>
              <w:pStyle w:val="Tabletextnarrow"/>
              <w:jc w:val="center"/>
            </w:pPr>
            <w:r w:rsidRPr="00C01FA8">
              <w:t>0.14</w:t>
            </w:r>
          </w:p>
        </w:tc>
        <w:tc>
          <w:tcPr>
            <w:tcW w:w="630" w:type="dxa"/>
            <w:shd w:val="clear" w:color="auto" w:fill="auto"/>
            <w:noWrap/>
          </w:tcPr>
          <w:p w14:paraId="4D5D3B71" w14:textId="77777777" w:rsidR="004F17AA" w:rsidRPr="00C01FA8" w:rsidRDefault="004F17AA">
            <w:pPr>
              <w:pStyle w:val="Tabletextnarrow"/>
              <w:jc w:val="center"/>
            </w:pPr>
            <w:r w:rsidRPr="00C01FA8">
              <w:t>NA</w:t>
            </w:r>
          </w:p>
        </w:tc>
        <w:tc>
          <w:tcPr>
            <w:tcW w:w="638" w:type="dxa"/>
            <w:shd w:val="clear" w:color="auto" w:fill="auto"/>
            <w:noWrap/>
          </w:tcPr>
          <w:p w14:paraId="0CBE35DF" w14:textId="77777777" w:rsidR="004F17AA" w:rsidRPr="00C01FA8" w:rsidRDefault="004F17AA">
            <w:pPr>
              <w:pStyle w:val="Tabletextnarrow"/>
              <w:jc w:val="center"/>
            </w:pPr>
            <w:r w:rsidRPr="00C01FA8">
              <w:t>NA</w:t>
            </w:r>
          </w:p>
        </w:tc>
      </w:tr>
      <w:tr w:rsidR="004F17AA" w:rsidRPr="00C01FA8" w14:paraId="0824D7DD" w14:textId="77777777">
        <w:trPr>
          <w:trHeight w:val="288"/>
        </w:trPr>
        <w:tc>
          <w:tcPr>
            <w:tcW w:w="1662" w:type="dxa"/>
            <w:tcBorders>
              <w:bottom w:val="single" w:sz="4" w:space="0" w:color="auto"/>
            </w:tcBorders>
            <w:shd w:val="clear" w:color="auto" w:fill="auto"/>
            <w:vAlign w:val="center"/>
          </w:tcPr>
          <w:p w14:paraId="4C2097D7" w14:textId="77777777" w:rsidR="004F17AA" w:rsidRPr="00C01FA8" w:rsidRDefault="004F17AA">
            <w:pPr>
              <w:pStyle w:val="Tabletextnarrow"/>
            </w:pPr>
            <w:r w:rsidRPr="00C01FA8">
              <w:t>Western Meadowlark</w:t>
            </w:r>
          </w:p>
        </w:tc>
        <w:tc>
          <w:tcPr>
            <w:tcW w:w="670" w:type="dxa"/>
            <w:tcBorders>
              <w:bottom w:val="single" w:sz="4" w:space="0" w:color="auto"/>
            </w:tcBorders>
            <w:shd w:val="clear" w:color="auto" w:fill="auto"/>
            <w:noWrap/>
          </w:tcPr>
          <w:p w14:paraId="196DFDBB" w14:textId="77777777" w:rsidR="004F17AA" w:rsidRPr="00C01FA8" w:rsidRDefault="004F17AA">
            <w:pPr>
              <w:pStyle w:val="Tabletextnarrow"/>
              <w:jc w:val="center"/>
            </w:pPr>
            <w:r w:rsidRPr="00C01FA8">
              <w:t>NA</w:t>
            </w:r>
          </w:p>
        </w:tc>
        <w:tc>
          <w:tcPr>
            <w:tcW w:w="720" w:type="dxa"/>
            <w:tcBorders>
              <w:bottom w:val="single" w:sz="4" w:space="0" w:color="auto"/>
            </w:tcBorders>
            <w:shd w:val="clear" w:color="auto" w:fill="auto"/>
          </w:tcPr>
          <w:p w14:paraId="2BABB49E" w14:textId="77777777" w:rsidR="004F17AA" w:rsidRPr="00C01FA8" w:rsidRDefault="004F17AA">
            <w:pPr>
              <w:pStyle w:val="Tabletextnarrow"/>
              <w:jc w:val="center"/>
            </w:pPr>
            <w:r w:rsidRPr="00C01FA8">
              <w:t>0.857</w:t>
            </w:r>
          </w:p>
        </w:tc>
        <w:tc>
          <w:tcPr>
            <w:tcW w:w="720" w:type="dxa"/>
            <w:tcBorders>
              <w:bottom w:val="single" w:sz="4" w:space="0" w:color="auto"/>
            </w:tcBorders>
            <w:shd w:val="clear" w:color="auto" w:fill="auto"/>
            <w:noWrap/>
          </w:tcPr>
          <w:p w14:paraId="753CE863" w14:textId="77777777" w:rsidR="004F17AA" w:rsidRPr="00C01FA8" w:rsidRDefault="004F17AA">
            <w:pPr>
              <w:pStyle w:val="Tabletextnarrow"/>
              <w:jc w:val="center"/>
            </w:pPr>
            <w:r w:rsidRPr="00C01FA8">
              <w:t>NA</w:t>
            </w:r>
          </w:p>
        </w:tc>
        <w:tc>
          <w:tcPr>
            <w:tcW w:w="720" w:type="dxa"/>
            <w:tcBorders>
              <w:bottom w:val="single" w:sz="4" w:space="0" w:color="auto"/>
            </w:tcBorders>
            <w:shd w:val="clear" w:color="auto" w:fill="auto"/>
            <w:noWrap/>
          </w:tcPr>
          <w:p w14:paraId="3CAC19BF" w14:textId="77777777" w:rsidR="004F17AA" w:rsidRPr="00C01FA8" w:rsidRDefault="004F17AA">
            <w:pPr>
              <w:pStyle w:val="Tabletextnarrow"/>
              <w:jc w:val="center"/>
            </w:pPr>
            <w:r w:rsidRPr="00C01FA8">
              <w:t>NA</w:t>
            </w:r>
          </w:p>
        </w:tc>
        <w:tc>
          <w:tcPr>
            <w:tcW w:w="720" w:type="dxa"/>
            <w:tcBorders>
              <w:bottom w:val="single" w:sz="4" w:space="0" w:color="auto"/>
            </w:tcBorders>
            <w:shd w:val="clear" w:color="auto" w:fill="auto"/>
          </w:tcPr>
          <w:p w14:paraId="316490ED" w14:textId="77777777" w:rsidR="004F17AA" w:rsidRPr="00C01FA8" w:rsidRDefault="004F17AA">
            <w:pPr>
              <w:pStyle w:val="Tabletextnarrow"/>
              <w:jc w:val="center"/>
            </w:pPr>
            <w:r w:rsidRPr="00C01FA8">
              <w:t>NA</w:t>
            </w:r>
          </w:p>
        </w:tc>
        <w:tc>
          <w:tcPr>
            <w:tcW w:w="720" w:type="dxa"/>
            <w:tcBorders>
              <w:bottom w:val="single" w:sz="4" w:space="0" w:color="auto"/>
            </w:tcBorders>
            <w:shd w:val="clear" w:color="auto" w:fill="auto"/>
          </w:tcPr>
          <w:p w14:paraId="7A189415" w14:textId="77777777" w:rsidR="004F17AA" w:rsidRPr="00C01FA8" w:rsidRDefault="004F17AA">
            <w:pPr>
              <w:pStyle w:val="Tabletextnarrow"/>
              <w:jc w:val="center"/>
            </w:pPr>
            <w:r w:rsidRPr="00C01FA8">
              <w:t>NA</w:t>
            </w:r>
          </w:p>
        </w:tc>
        <w:tc>
          <w:tcPr>
            <w:tcW w:w="720" w:type="dxa"/>
            <w:tcBorders>
              <w:bottom w:val="single" w:sz="4" w:space="0" w:color="auto"/>
            </w:tcBorders>
            <w:shd w:val="clear" w:color="auto" w:fill="auto"/>
          </w:tcPr>
          <w:p w14:paraId="1BF5EE7B" w14:textId="77777777" w:rsidR="004F17AA" w:rsidRPr="00C01FA8" w:rsidRDefault="004F17AA">
            <w:pPr>
              <w:pStyle w:val="Tabletextnarrow"/>
              <w:jc w:val="center"/>
            </w:pPr>
            <w:r w:rsidRPr="00C01FA8">
              <w:t>NA</w:t>
            </w:r>
          </w:p>
        </w:tc>
        <w:tc>
          <w:tcPr>
            <w:tcW w:w="630" w:type="dxa"/>
            <w:tcBorders>
              <w:bottom w:val="single" w:sz="4" w:space="0" w:color="auto"/>
            </w:tcBorders>
          </w:tcPr>
          <w:p w14:paraId="44CA9A1C" w14:textId="77777777" w:rsidR="004F17AA" w:rsidRPr="00C01FA8" w:rsidRDefault="004F17AA">
            <w:pPr>
              <w:pStyle w:val="Tabletextnarrow"/>
              <w:jc w:val="center"/>
            </w:pPr>
            <w:r w:rsidRPr="00C01FA8">
              <w:t>NA</w:t>
            </w:r>
          </w:p>
        </w:tc>
        <w:tc>
          <w:tcPr>
            <w:tcW w:w="630" w:type="dxa"/>
            <w:tcBorders>
              <w:bottom w:val="single" w:sz="4" w:space="0" w:color="auto"/>
            </w:tcBorders>
            <w:shd w:val="clear" w:color="auto" w:fill="auto"/>
            <w:noWrap/>
          </w:tcPr>
          <w:p w14:paraId="2B86EB35" w14:textId="77777777" w:rsidR="004F17AA" w:rsidRPr="00C01FA8" w:rsidRDefault="004F17AA">
            <w:pPr>
              <w:pStyle w:val="Tabletextnarrow"/>
              <w:jc w:val="center"/>
            </w:pPr>
            <w:r w:rsidRPr="00C01FA8">
              <w:t>NA</w:t>
            </w:r>
          </w:p>
        </w:tc>
        <w:tc>
          <w:tcPr>
            <w:tcW w:w="630" w:type="dxa"/>
            <w:tcBorders>
              <w:bottom w:val="single" w:sz="4" w:space="0" w:color="auto"/>
            </w:tcBorders>
            <w:shd w:val="clear" w:color="auto" w:fill="auto"/>
            <w:noWrap/>
          </w:tcPr>
          <w:p w14:paraId="71FA0B38" w14:textId="77777777" w:rsidR="004F17AA" w:rsidRPr="00C01FA8" w:rsidRDefault="004F17AA">
            <w:pPr>
              <w:pStyle w:val="Tabletextnarrow"/>
              <w:jc w:val="center"/>
            </w:pPr>
            <w:r w:rsidRPr="00C01FA8">
              <w:t>NA</w:t>
            </w:r>
          </w:p>
        </w:tc>
        <w:tc>
          <w:tcPr>
            <w:tcW w:w="630" w:type="dxa"/>
            <w:tcBorders>
              <w:bottom w:val="single" w:sz="4" w:space="0" w:color="auto"/>
            </w:tcBorders>
          </w:tcPr>
          <w:p w14:paraId="208D61AD" w14:textId="77777777" w:rsidR="004F17AA" w:rsidRPr="00C01FA8" w:rsidRDefault="004F17AA">
            <w:pPr>
              <w:pStyle w:val="Tabletextnarrow"/>
              <w:jc w:val="center"/>
            </w:pPr>
            <w:r w:rsidRPr="00C01FA8">
              <w:t>NA</w:t>
            </w:r>
          </w:p>
        </w:tc>
        <w:tc>
          <w:tcPr>
            <w:tcW w:w="630" w:type="dxa"/>
            <w:tcBorders>
              <w:bottom w:val="single" w:sz="4" w:space="0" w:color="auto"/>
            </w:tcBorders>
            <w:shd w:val="clear" w:color="auto" w:fill="auto"/>
            <w:noWrap/>
          </w:tcPr>
          <w:p w14:paraId="6AE8E6E9" w14:textId="77777777" w:rsidR="004F17AA" w:rsidRPr="00C01FA8" w:rsidRDefault="004F17AA">
            <w:pPr>
              <w:pStyle w:val="Tabletextnarrow"/>
              <w:jc w:val="center"/>
            </w:pPr>
            <w:r w:rsidRPr="00C01FA8">
              <w:t>NA</w:t>
            </w:r>
          </w:p>
        </w:tc>
        <w:tc>
          <w:tcPr>
            <w:tcW w:w="630" w:type="dxa"/>
            <w:tcBorders>
              <w:bottom w:val="single" w:sz="4" w:space="0" w:color="auto"/>
            </w:tcBorders>
            <w:shd w:val="clear" w:color="auto" w:fill="auto"/>
            <w:noWrap/>
          </w:tcPr>
          <w:p w14:paraId="03EF7A46" w14:textId="77777777" w:rsidR="004F17AA" w:rsidRPr="00C01FA8" w:rsidRDefault="004F17AA">
            <w:pPr>
              <w:pStyle w:val="Tabletextnarrow"/>
              <w:jc w:val="center"/>
            </w:pPr>
            <w:r w:rsidRPr="00C01FA8">
              <w:t>NA</w:t>
            </w:r>
          </w:p>
        </w:tc>
        <w:tc>
          <w:tcPr>
            <w:tcW w:w="630" w:type="dxa"/>
            <w:tcBorders>
              <w:bottom w:val="single" w:sz="4" w:space="0" w:color="auto"/>
            </w:tcBorders>
            <w:shd w:val="clear" w:color="auto" w:fill="auto"/>
            <w:noWrap/>
          </w:tcPr>
          <w:p w14:paraId="15328C33" w14:textId="77777777" w:rsidR="004F17AA" w:rsidRPr="00C01FA8" w:rsidRDefault="004F17AA">
            <w:pPr>
              <w:pStyle w:val="Tabletextnarrow"/>
              <w:jc w:val="center"/>
            </w:pPr>
            <w:r w:rsidRPr="00C01FA8">
              <w:t>NA</w:t>
            </w:r>
          </w:p>
        </w:tc>
        <w:tc>
          <w:tcPr>
            <w:tcW w:w="630" w:type="dxa"/>
            <w:tcBorders>
              <w:bottom w:val="single" w:sz="4" w:space="0" w:color="auto"/>
            </w:tcBorders>
            <w:shd w:val="clear" w:color="auto" w:fill="auto"/>
            <w:noWrap/>
          </w:tcPr>
          <w:p w14:paraId="4F393FEB" w14:textId="77777777" w:rsidR="004F17AA" w:rsidRPr="00C01FA8" w:rsidRDefault="004F17AA">
            <w:pPr>
              <w:pStyle w:val="Tabletextnarrow"/>
              <w:jc w:val="center"/>
            </w:pPr>
            <w:r w:rsidRPr="00C01FA8">
              <w:t>NA</w:t>
            </w:r>
          </w:p>
        </w:tc>
        <w:tc>
          <w:tcPr>
            <w:tcW w:w="630" w:type="dxa"/>
            <w:tcBorders>
              <w:bottom w:val="single" w:sz="4" w:space="0" w:color="auto"/>
            </w:tcBorders>
            <w:shd w:val="clear" w:color="auto" w:fill="auto"/>
            <w:noWrap/>
          </w:tcPr>
          <w:p w14:paraId="6255E778" w14:textId="77777777" w:rsidR="004F17AA" w:rsidRPr="00C01FA8" w:rsidRDefault="004F17AA">
            <w:pPr>
              <w:pStyle w:val="Tabletextnarrow"/>
              <w:jc w:val="center"/>
            </w:pPr>
            <w:r w:rsidRPr="00C01FA8">
              <w:t>0.143</w:t>
            </w:r>
          </w:p>
        </w:tc>
        <w:tc>
          <w:tcPr>
            <w:tcW w:w="638" w:type="dxa"/>
            <w:tcBorders>
              <w:bottom w:val="single" w:sz="4" w:space="0" w:color="auto"/>
            </w:tcBorders>
            <w:shd w:val="clear" w:color="auto" w:fill="auto"/>
            <w:noWrap/>
          </w:tcPr>
          <w:p w14:paraId="149DE347" w14:textId="77777777" w:rsidR="004F17AA" w:rsidRPr="00C01FA8" w:rsidRDefault="004F17AA">
            <w:pPr>
              <w:pStyle w:val="Tabletextnarrow"/>
              <w:jc w:val="center"/>
            </w:pPr>
            <w:r w:rsidRPr="00C01FA8">
              <w:t>NA</w:t>
            </w:r>
          </w:p>
        </w:tc>
      </w:tr>
      <w:tr w:rsidR="004F17AA" w:rsidRPr="00D16D1A" w14:paraId="48B3640E" w14:textId="77777777">
        <w:trPr>
          <w:trHeight w:val="288"/>
        </w:trPr>
        <w:tc>
          <w:tcPr>
            <w:tcW w:w="12960" w:type="dxa"/>
            <w:gridSpan w:val="18"/>
            <w:tcBorders>
              <w:left w:val="nil"/>
              <w:bottom w:val="nil"/>
              <w:right w:val="nil"/>
            </w:tcBorders>
            <w:shd w:val="clear" w:color="auto" w:fill="auto"/>
            <w:vAlign w:val="center"/>
          </w:tcPr>
          <w:p w14:paraId="0879EE30" w14:textId="77777777" w:rsidR="004F17AA" w:rsidRPr="00D16D1A" w:rsidRDefault="004F17AA">
            <w:pPr>
              <w:pStyle w:val="Tabletextnarrow"/>
              <w:jc w:val="right"/>
            </w:pPr>
            <w:r w:rsidRPr="00D16D1A">
              <w:t>(continued)</w:t>
            </w:r>
          </w:p>
        </w:tc>
      </w:tr>
      <w:tr w:rsidR="007E2437" w:rsidRPr="00C01FA8" w14:paraId="37F1BF30" w14:textId="77777777" w:rsidTr="007E2437">
        <w:trPr>
          <w:trHeight w:val="288"/>
        </w:trPr>
        <w:tc>
          <w:tcPr>
            <w:tcW w:w="1662" w:type="dxa"/>
            <w:tcBorders>
              <w:top w:val="nil"/>
              <w:right w:val="nil"/>
            </w:tcBorders>
            <w:shd w:val="clear" w:color="auto" w:fill="FBF9B9"/>
            <w:vAlign w:val="center"/>
          </w:tcPr>
          <w:p w14:paraId="251244E7" w14:textId="77777777" w:rsidR="004F17AA" w:rsidRPr="00CA77ED" w:rsidRDefault="004F17AA">
            <w:pPr>
              <w:pStyle w:val="Tablesubheadleft"/>
              <w:keepNext/>
              <w:keepLines/>
              <w:rPr>
                <w:rFonts w:ascii="Arial Narrow" w:hAnsi="Arial Narrow"/>
              </w:rPr>
            </w:pPr>
            <w:r w:rsidRPr="00CA77ED">
              <w:rPr>
                <w:rFonts w:ascii="Arial Narrow" w:hAnsi="Arial Narrow"/>
              </w:rPr>
              <w:lastRenderedPageBreak/>
              <w:t>Mammals</w:t>
            </w:r>
          </w:p>
        </w:tc>
        <w:tc>
          <w:tcPr>
            <w:tcW w:w="670" w:type="dxa"/>
            <w:tcBorders>
              <w:top w:val="nil"/>
              <w:left w:val="nil"/>
              <w:right w:val="nil"/>
            </w:tcBorders>
            <w:shd w:val="clear" w:color="auto" w:fill="FBF9B9"/>
            <w:vAlign w:val="center"/>
          </w:tcPr>
          <w:p w14:paraId="48EA2743" w14:textId="77777777" w:rsidR="004F17AA" w:rsidRPr="00C01FA8" w:rsidRDefault="004F17AA">
            <w:pPr>
              <w:pStyle w:val="Tabletextnarrow"/>
              <w:keepNext/>
              <w:keepLines/>
              <w:widowControl/>
              <w:jc w:val="right"/>
              <w:rPr>
                <w:rFonts w:ascii="Times New Roman" w:hAnsi="Times New Roman"/>
              </w:rPr>
            </w:pPr>
          </w:p>
        </w:tc>
        <w:tc>
          <w:tcPr>
            <w:tcW w:w="720" w:type="dxa"/>
            <w:tcBorders>
              <w:top w:val="nil"/>
              <w:left w:val="nil"/>
              <w:right w:val="nil"/>
            </w:tcBorders>
            <w:shd w:val="clear" w:color="auto" w:fill="FBF9B9"/>
            <w:vAlign w:val="center"/>
          </w:tcPr>
          <w:p w14:paraId="59F10AE8" w14:textId="77777777" w:rsidR="004F17AA" w:rsidRPr="00C01FA8" w:rsidRDefault="004F17AA">
            <w:pPr>
              <w:pStyle w:val="Tabletextnarrow"/>
              <w:keepNext/>
              <w:keepLines/>
              <w:widowControl/>
              <w:jc w:val="right"/>
              <w:rPr>
                <w:rFonts w:ascii="Times New Roman" w:hAnsi="Times New Roman"/>
              </w:rPr>
            </w:pPr>
          </w:p>
        </w:tc>
        <w:tc>
          <w:tcPr>
            <w:tcW w:w="720" w:type="dxa"/>
            <w:tcBorders>
              <w:top w:val="nil"/>
              <w:left w:val="nil"/>
              <w:right w:val="nil"/>
            </w:tcBorders>
            <w:shd w:val="clear" w:color="auto" w:fill="FBF9B9"/>
            <w:noWrap/>
            <w:vAlign w:val="center"/>
          </w:tcPr>
          <w:p w14:paraId="0F3C50C2" w14:textId="77777777" w:rsidR="004F17AA" w:rsidRPr="00C01FA8" w:rsidRDefault="004F17AA">
            <w:pPr>
              <w:pStyle w:val="Tabletextnarrow"/>
              <w:keepNext/>
              <w:keepLines/>
              <w:widowControl/>
              <w:jc w:val="right"/>
              <w:rPr>
                <w:rFonts w:ascii="Times New Roman" w:hAnsi="Times New Roman"/>
              </w:rPr>
            </w:pPr>
          </w:p>
        </w:tc>
        <w:tc>
          <w:tcPr>
            <w:tcW w:w="720" w:type="dxa"/>
            <w:tcBorders>
              <w:top w:val="nil"/>
              <w:left w:val="nil"/>
              <w:right w:val="nil"/>
            </w:tcBorders>
            <w:shd w:val="clear" w:color="auto" w:fill="FBF9B9"/>
            <w:noWrap/>
            <w:vAlign w:val="center"/>
          </w:tcPr>
          <w:p w14:paraId="17F2DA3A" w14:textId="77777777" w:rsidR="004F17AA" w:rsidRPr="00C01FA8" w:rsidRDefault="004F17AA">
            <w:pPr>
              <w:pStyle w:val="Tabletextnarrow"/>
              <w:keepNext/>
              <w:keepLines/>
              <w:widowControl/>
              <w:jc w:val="right"/>
              <w:rPr>
                <w:rFonts w:ascii="Times New Roman" w:hAnsi="Times New Roman"/>
              </w:rPr>
            </w:pPr>
          </w:p>
        </w:tc>
        <w:tc>
          <w:tcPr>
            <w:tcW w:w="720" w:type="dxa"/>
            <w:tcBorders>
              <w:top w:val="nil"/>
              <w:left w:val="nil"/>
              <w:right w:val="nil"/>
            </w:tcBorders>
            <w:shd w:val="clear" w:color="auto" w:fill="FBF9B9"/>
            <w:noWrap/>
            <w:vAlign w:val="center"/>
          </w:tcPr>
          <w:p w14:paraId="5AAA9BF1" w14:textId="77777777" w:rsidR="004F17AA" w:rsidRPr="00C01FA8" w:rsidRDefault="004F17AA">
            <w:pPr>
              <w:pStyle w:val="Tabletextnarrow"/>
              <w:keepNext/>
              <w:keepLines/>
              <w:widowControl/>
              <w:jc w:val="right"/>
              <w:rPr>
                <w:rFonts w:ascii="Times New Roman" w:hAnsi="Times New Roman"/>
              </w:rPr>
            </w:pPr>
          </w:p>
        </w:tc>
        <w:tc>
          <w:tcPr>
            <w:tcW w:w="720" w:type="dxa"/>
            <w:tcBorders>
              <w:top w:val="nil"/>
              <w:left w:val="nil"/>
              <w:right w:val="nil"/>
            </w:tcBorders>
            <w:shd w:val="clear" w:color="auto" w:fill="FBF9B9"/>
            <w:noWrap/>
            <w:vAlign w:val="center"/>
          </w:tcPr>
          <w:p w14:paraId="5E2D4138" w14:textId="77777777" w:rsidR="004F17AA" w:rsidRPr="00C01FA8" w:rsidRDefault="004F17AA">
            <w:pPr>
              <w:pStyle w:val="Tabletextnarrow"/>
              <w:keepNext/>
              <w:keepLines/>
              <w:widowControl/>
              <w:jc w:val="right"/>
              <w:rPr>
                <w:rFonts w:ascii="Times New Roman" w:hAnsi="Times New Roman"/>
              </w:rPr>
            </w:pPr>
          </w:p>
        </w:tc>
        <w:tc>
          <w:tcPr>
            <w:tcW w:w="720" w:type="dxa"/>
            <w:tcBorders>
              <w:top w:val="nil"/>
              <w:left w:val="nil"/>
              <w:right w:val="nil"/>
            </w:tcBorders>
            <w:shd w:val="clear" w:color="auto" w:fill="FBF9B9"/>
            <w:vAlign w:val="center"/>
          </w:tcPr>
          <w:p w14:paraId="092BE4ED" w14:textId="77777777" w:rsidR="004F17AA" w:rsidRPr="00C01FA8" w:rsidRDefault="004F17AA">
            <w:pPr>
              <w:pStyle w:val="Tabletextnarrow"/>
              <w:keepNext/>
              <w:keepLines/>
              <w:widowControl/>
              <w:jc w:val="right"/>
              <w:rPr>
                <w:rFonts w:ascii="Times New Roman" w:hAnsi="Times New Roman"/>
              </w:rPr>
            </w:pPr>
          </w:p>
        </w:tc>
        <w:tc>
          <w:tcPr>
            <w:tcW w:w="630" w:type="dxa"/>
            <w:tcBorders>
              <w:top w:val="nil"/>
              <w:left w:val="nil"/>
              <w:right w:val="nil"/>
            </w:tcBorders>
            <w:shd w:val="clear" w:color="auto" w:fill="FBF9B9"/>
            <w:vAlign w:val="center"/>
          </w:tcPr>
          <w:p w14:paraId="73FA1AEE" w14:textId="77777777" w:rsidR="004F17AA" w:rsidRPr="00C01FA8" w:rsidRDefault="004F17AA">
            <w:pPr>
              <w:pStyle w:val="Tabletextnarrow"/>
              <w:keepNext/>
              <w:keepLines/>
              <w:widowControl/>
              <w:jc w:val="right"/>
              <w:rPr>
                <w:rFonts w:ascii="Times New Roman" w:hAnsi="Times New Roman"/>
              </w:rPr>
            </w:pPr>
          </w:p>
        </w:tc>
        <w:tc>
          <w:tcPr>
            <w:tcW w:w="630" w:type="dxa"/>
            <w:tcBorders>
              <w:top w:val="nil"/>
              <w:left w:val="nil"/>
              <w:right w:val="nil"/>
            </w:tcBorders>
            <w:shd w:val="clear" w:color="auto" w:fill="FBF9B9"/>
            <w:noWrap/>
            <w:vAlign w:val="center"/>
          </w:tcPr>
          <w:p w14:paraId="5CE81D90" w14:textId="77777777" w:rsidR="004F17AA" w:rsidRPr="00C01FA8" w:rsidRDefault="004F17AA">
            <w:pPr>
              <w:pStyle w:val="Tabletextnarrow"/>
              <w:keepNext/>
              <w:keepLines/>
              <w:widowControl/>
              <w:jc w:val="right"/>
              <w:rPr>
                <w:rFonts w:ascii="Times New Roman" w:hAnsi="Times New Roman"/>
              </w:rPr>
            </w:pPr>
          </w:p>
        </w:tc>
        <w:tc>
          <w:tcPr>
            <w:tcW w:w="630" w:type="dxa"/>
            <w:tcBorders>
              <w:top w:val="nil"/>
              <w:left w:val="nil"/>
              <w:right w:val="nil"/>
            </w:tcBorders>
            <w:shd w:val="clear" w:color="auto" w:fill="FBF9B9"/>
            <w:noWrap/>
            <w:vAlign w:val="center"/>
          </w:tcPr>
          <w:p w14:paraId="4FC2F5F4" w14:textId="77777777" w:rsidR="004F17AA" w:rsidRPr="00C01FA8" w:rsidRDefault="004F17AA">
            <w:pPr>
              <w:pStyle w:val="Tabletextnarrow"/>
              <w:keepNext/>
              <w:keepLines/>
              <w:widowControl/>
              <w:jc w:val="right"/>
              <w:rPr>
                <w:rFonts w:ascii="Times New Roman" w:hAnsi="Times New Roman"/>
              </w:rPr>
            </w:pPr>
          </w:p>
        </w:tc>
        <w:tc>
          <w:tcPr>
            <w:tcW w:w="630" w:type="dxa"/>
            <w:tcBorders>
              <w:top w:val="nil"/>
              <w:left w:val="nil"/>
              <w:right w:val="nil"/>
            </w:tcBorders>
            <w:shd w:val="clear" w:color="auto" w:fill="FBF9B9"/>
            <w:vAlign w:val="center"/>
          </w:tcPr>
          <w:p w14:paraId="056266EA" w14:textId="77777777" w:rsidR="004F17AA" w:rsidRPr="00C01FA8" w:rsidRDefault="004F17AA">
            <w:pPr>
              <w:pStyle w:val="Tabletextnarrow"/>
              <w:keepNext/>
              <w:keepLines/>
              <w:widowControl/>
              <w:jc w:val="right"/>
              <w:rPr>
                <w:rFonts w:ascii="Times New Roman" w:hAnsi="Times New Roman"/>
              </w:rPr>
            </w:pPr>
          </w:p>
        </w:tc>
        <w:tc>
          <w:tcPr>
            <w:tcW w:w="630" w:type="dxa"/>
            <w:tcBorders>
              <w:top w:val="nil"/>
              <w:left w:val="nil"/>
              <w:right w:val="nil"/>
            </w:tcBorders>
            <w:shd w:val="clear" w:color="auto" w:fill="FBF9B9"/>
            <w:vAlign w:val="center"/>
          </w:tcPr>
          <w:p w14:paraId="2B12C73F" w14:textId="77777777" w:rsidR="004F17AA" w:rsidRPr="00C01FA8" w:rsidRDefault="004F17AA">
            <w:pPr>
              <w:pStyle w:val="Tabletextnarrow"/>
              <w:keepNext/>
              <w:keepLines/>
              <w:widowControl/>
              <w:jc w:val="right"/>
              <w:rPr>
                <w:rFonts w:ascii="Times New Roman" w:hAnsi="Times New Roman"/>
              </w:rPr>
            </w:pPr>
          </w:p>
        </w:tc>
        <w:tc>
          <w:tcPr>
            <w:tcW w:w="630" w:type="dxa"/>
            <w:tcBorders>
              <w:top w:val="nil"/>
              <w:left w:val="nil"/>
              <w:right w:val="nil"/>
            </w:tcBorders>
            <w:shd w:val="clear" w:color="auto" w:fill="FBF9B9"/>
            <w:vAlign w:val="center"/>
          </w:tcPr>
          <w:p w14:paraId="0A72841F" w14:textId="77777777" w:rsidR="004F17AA" w:rsidRPr="00C01FA8" w:rsidRDefault="004F17AA">
            <w:pPr>
              <w:pStyle w:val="Tabletextnarrow"/>
              <w:keepNext/>
              <w:keepLines/>
              <w:widowControl/>
              <w:jc w:val="right"/>
              <w:rPr>
                <w:rFonts w:ascii="Times New Roman" w:hAnsi="Times New Roman"/>
              </w:rPr>
            </w:pPr>
          </w:p>
        </w:tc>
        <w:tc>
          <w:tcPr>
            <w:tcW w:w="630" w:type="dxa"/>
            <w:tcBorders>
              <w:top w:val="nil"/>
              <w:left w:val="nil"/>
              <w:right w:val="nil"/>
            </w:tcBorders>
            <w:shd w:val="clear" w:color="auto" w:fill="FBF9B9"/>
            <w:noWrap/>
            <w:vAlign w:val="center"/>
          </w:tcPr>
          <w:p w14:paraId="664350A2" w14:textId="77777777" w:rsidR="004F17AA" w:rsidRPr="00C01FA8" w:rsidRDefault="004F17AA">
            <w:pPr>
              <w:pStyle w:val="Tabletextnarrow"/>
              <w:keepNext/>
              <w:keepLines/>
              <w:widowControl/>
              <w:jc w:val="right"/>
              <w:rPr>
                <w:rFonts w:ascii="Times New Roman" w:hAnsi="Times New Roman"/>
              </w:rPr>
            </w:pPr>
          </w:p>
        </w:tc>
        <w:tc>
          <w:tcPr>
            <w:tcW w:w="630" w:type="dxa"/>
            <w:tcBorders>
              <w:top w:val="nil"/>
              <w:left w:val="nil"/>
              <w:right w:val="nil"/>
            </w:tcBorders>
            <w:shd w:val="clear" w:color="auto" w:fill="FBF9B9"/>
            <w:noWrap/>
            <w:vAlign w:val="center"/>
          </w:tcPr>
          <w:p w14:paraId="3F79399B" w14:textId="77777777" w:rsidR="004F17AA" w:rsidRPr="00C01FA8" w:rsidRDefault="004F17AA">
            <w:pPr>
              <w:pStyle w:val="Tabletextnarrow"/>
              <w:keepNext/>
              <w:keepLines/>
              <w:widowControl/>
              <w:jc w:val="right"/>
              <w:rPr>
                <w:rFonts w:ascii="Times New Roman" w:hAnsi="Times New Roman"/>
              </w:rPr>
            </w:pPr>
          </w:p>
        </w:tc>
        <w:tc>
          <w:tcPr>
            <w:tcW w:w="630" w:type="dxa"/>
            <w:tcBorders>
              <w:top w:val="nil"/>
              <w:left w:val="nil"/>
              <w:right w:val="nil"/>
            </w:tcBorders>
            <w:shd w:val="clear" w:color="auto" w:fill="FBF9B9"/>
            <w:noWrap/>
            <w:vAlign w:val="center"/>
          </w:tcPr>
          <w:p w14:paraId="28A3D896" w14:textId="77777777" w:rsidR="004F17AA" w:rsidRPr="00C01FA8" w:rsidRDefault="004F17AA">
            <w:pPr>
              <w:pStyle w:val="Tabletextnarrow"/>
              <w:keepNext/>
              <w:keepLines/>
              <w:widowControl/>
              <w:jc w:val="right"/>
              <w:rPr>
                <w:rFonts w:ascii="Times New Roman" w:hAnsi="Times New Roman"/>
              </w:rPr>
            </w:pPr>
          </w:p>
        </w:tc>
        <w:tc>
          <w:tcPr>
            <w:tcW w:w="638" w:type="dxa"/>
            <w:tcBorders>
              <w:top w:val="nil"/>
              <w:left w:val="nil"/>
            </w:tcBorders>
            <w:shd w:val="clear" w:color="auto" w:fill="FBF9B9"/>
            <w:noWrap/>
            <w:vAlign w:val="center"/>
          </w:tcPr>
          <w:p w14:paraId="30B8ADD6" w14:textId="77777777" w:rsidR="004F17AA" w:rsidRPr="00C01FA8" w:rsidRDefault="004F17AA">
            <w:pPr>
              <w:pStyle w:val="Tabletextnarrow"/>
              <w:keepNext/>
              <w:keepLines/>
              <w:widowControl/>
              <w:jc w:val="right"/>
              <w:rPr>
                <w:rFonts w:ascii="Times New Roman" w:hAnsi="Times New Roman"/>
              </w:rPr>
            </w:pPr>
          </w:p>
        </w:tc>
      </w:tr>
      <w:tr w:rsidR="004F17AA" w:rsidRPr="00C01FA8" w14:paraId="05BB4136" w14:textId="77777777">
        <w:trPr>
          <w:trHeight w:val="288"/>
        </w:trPr>
        <w:tc>
          <w:tcPr>
            <w:tcW w:w="1662" w:type="dxa"/>
            <w:shd w:val="clear" w:color="auto" w:fill="auto"/>
            <w:vAlign w:val="center"/>
          </w:tcPr>
          <w:p w14:paraId="5040631D" w14:textId="77777777" w:rsidR="004F17AA" w:rsidRPr="00D16D1A" w:rsidRDefault="004F17AA">
            <w:pPr>
              <w:pStyle w:val="Tabletextnarrow"/>
              <w:keepNext/>
              <w:keepLines/>
            </w:pPr>
            <w:r w:rsidRPr="00D16D1A">
              <w:t>Black Bear</w:t>
            </w:r>
          </w:p>
        </w:tc>
        <w:tc>
          <w:tcPr>
            <w:tcW w:w="670" w:type="dxa"/>
            <w:shd w:val="clear" w:color="auto" w:fill="auto"/>
            <w:vAlign w:val="center"/>
          </w:tcPr>
          <w:p w14:paraId="51271EBC"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64D2EBE9" w14:textId="77777777" w:rsidR="004F17AA" w:rsidRPr="00D16D1A" w:rsidRDefault="004F17AA">
            <w:pPr>
              <w:pStyle w:val="Tabletextnarrow"/>
              <w:keepNext/>
              <w:keepLines/>
              <w:jc w:val="center"/>
            </w:pPr>
            <w:r w:rsidRPr="00D16D1A">
              <w:t>0.4</w:t>
            </w:r>
          </w:p>
        </w:tc>
        <w:tc>
          <w:tcPr>
            <w:tcW w:w="720" w:type="dxa"/>
            <w:shd w:val="clear" w:color="auto" w:fill="auto"/>
            <w:noWrap/>
            <w:vAlign w:val="center"/>
          </w:tcPr>
          <w:p w14:paraId="0AB12CC7" w14:textId="77777777" w:rsidR="004F17AA" w:rsidRPr="00D16D1A" w:rsidRDefault="004F17AA">
            <w:pPr>
              <w:pStyle w:val="Tabletextnarrow"/>
              <w:keepNext/>
              <w:keepLines/>
              <w:jc w:val="center"/>
            </w:pPr>
            <w:r w:rsidRPr="00D16D1A">
              <w:t>0</w:t>
            </w:r>
          </w:p>
        </w:tc>
        <w:tc>
          <w:tcPr>
            <w:tcW w:w="720" w:type="dxa"/>
            <w:shd w:val="clear" w:color="auto" w:fill="auto"/>
            <w:noWrap/>
            <w:vAlign w:val="center"/>
          </w:tcPr>
          <w:p w14:paraId="4A0F8DAF" w14:textId="77777777" w:rsidR="004F17AA" w:rsidRPr="00D16D1A" w:rsidRDefault="004F17AA">
            <w:pPr>
              <w:pStyle w:val="Tabletextnarrow"/>
              <w:keepNext/>
              <w:keepLines/>
              <w:jc w:val="center"/>
            </w:pPr>
            <w:r w:rsidRPr="00D16D1A">
              <w:t>0</w:t>
            </w:r>
          </w:p>
        </w:tc>
        <w:tc>
          <w:tcPr>
            <w:tcW w:w="720" w:type="dxa"/>
            <w:shd w:val="clear" w:color="auto" w:fill="auto"/>
            <w:noWrap/>
            <w:vAlign w:val="center"/>
          </w:tcPr>
          <w:p w14:paraId="51BB3FAD"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1786A62B" w14:textId="77777777" w:rsidR="004F17AA" w:rsidRPr="00D16D1A" w:rsidRDefault="004F17AA">
            <w:pPr>
              <w:pStyle w:val="Tabletextnarrow"/>
              <w:keepNext/>
              <w:keepLines/>
              <w:jc w:val="center"/>
            </w:pPr>
            <w:r w:rsidRPr="00D16D1A">
              <w:t>0</w:t>
            </w:r>
          </w:p>
        </w:tc>
        <w:tc>
          <w:tcPr>
            <w:tcW w:w="720" w:type="dxa"/>
            <w:shd w:val="clear" w:color="auto" w:fill="auto"/>
            <w:vAlign w:val="center"/>
          </w:tcPr>
          <w:p w14:paraId="23A17CB1" w14:textId="77777777" w:rsidR="004F17AA" w:rsidRPr="00D16D1A" w:rsidRDefault="004F17AA">
            <w:pPr>
              <w:pStyle w:val="Tabletextnarrow"/>
              <w:keepNext/>
              <w:keepLines/>
              <w:jc w:val="center"/>
            </w:pPr>
            <w:r w:rsidRPr="00D16D1A">
              <w:t>0</w:t>
            </w:r>
          </w:p>
        </w:tc>
        <w:tc>
          <w:tcPr>
            <w:tcW w:w="630" w:type="dxa"/>
            <w:vAlign w:val="center"/>
          </w:tcPr>
          <w:p w14:paraId="05394734" w14:textId="77777777" w:rsidR="004F17AA" w:rsidRPr="00D16D1A" w:rsidRDefault="004F17AA">
            <w:pPr>
              <w:pStyle w:val="Tabletextnarrow"/>
              <w:keepNext/>
              <w:keepLines/>
              <w:jc w:val="center"/>
            </w:pPr>
            <w:r w:rsidRPr="00D16D1A">
              <w:t>0</w:t>
            </w:r>
          </w:p>
        </w:tc>
        <w:tc>
          <w:tcPr>
            <w:tcW w:w="630" w:type="dxa"/>
            <w:shd w:val="clear" w:color="auto" w:fill="auto"/>
            <w:noWrap/>
            <w:vAlign w:val="center"/>
          </w:tcPr>
          <w:p w14:paraId="016D5283" w14:textId="77777777" w:rsidR="004F17AA" w:rsidRPr="00D16D1A" w:rsidRDefault="004F17AA">
            <w:pPr>
              <w:pStyle w:val="Tabletextnarrow"/>
              <w:keepNext/>
              <w:keepLines/>
              <w:jc w:val="center"/>
            </w:pPr>
            <w:r w:rsidRPr="00D16D1A">
              <w:t>0.025</w:t>
            </w:r>
          </w:p>
        </w:tc>
        <w:tc>
          <w:tcPr>
            <w:tcW w:w="630" w:type="dxa"/>
            <w:shd w:val="clear" w:color="auto" w:fill="auto"/>
            <w:noWrap/>
            <w:vAlign w:val="center"/>
          </w:tcPr>
          <w:p w14:paraId="5A031D0B" w14:textId="77777777" w:rsidR="004F17AA" w:rsidRPr="00D16D1A" w:rsidRDefault="004F17AA">
            <w:pPr>
              <w:pStyle w:val="Tabletextnarrow"/>
              <w:keepNext/>
              <w:keepLines/>
              <w:jc w:val="center"/>
            </w:pPr>
            <w:r w:rsidRPr="00D16D1A">
              <w:t>0</w:t>
            </w:r>
          </w:p>
        </w:tc>
        <w:tc>
          <w:tcPr>
            <w:tcW w:w="630" w:type="dxa"/>
            <w:vAlign w:val="center"/>
          </w:tcPr>
          <w:p w14:paraId="447E0457" w14:textId="77777777" w:rsidR="004F17AA" w:rsidRPr="00D16D1A" w:rsidRDefault="004F17AA">
            <w:pPr>
              <w:pStyle w:val="Tabletextnarrow"/>
              <w:keepNext/>
              <w:keepLines/>
              <w:jc w:val="center"/>
            </w:pPr>
            <w:r w:rsidRPr="00D16D1A">
              <w:t>NA</w:t>
            </w:r>
          </w:p>
        </w:tc>
        <w:tc>
          <w:tcPr>
            <w:tcW w:w="630" w:type="dxa"/>
            <w:shd w:val="clear" w:color="auto" w:fill="auto"/>
            <w:vAlign w:val="center"/>
          </w:tcPr>
          <w:p w14:paraId="31795EA4" w14:textId="77777777" w:rsidR="004F17AA" w:rsidRPr="00D16D1A" w:rsidRDefault="004F17AA">
            <w:pPr>
              <w:pStyle w:val="Tabletextnarrow"/>
              <w:keepNext/>
              <w:keepLines/>
              <w:jc w:val="center"/>
            </w:pPr>
            <w:r w:rsidRPr="00D16D1A">
              <w:t>0.4</w:t>
            </w:r>
          </w:p>
        </w:tc>
        <w:tc>
          <w:tcPr>
            <w:tcW w:w="630" w:type="dxa"/>
            <w:shd w:val="clear" w:color="auto" w:fill="auto"/>
            <w:vAlign w:val="center"/>
          </w:tcPr>
          <w:p w14:paraId="183075AC" w14:textId="77777777" w:rsidR="004F17AA" w:rsidRPr="00D16D1A" w:rsidRDefault="004F17AA">
            <w:pPr>
              <w:pStyle w:val="Tabletextnarrow"/>
              <w:keepNext/>
              <w:keepLines/>
              <w:jc w:val="center"/>
            </w:pPr>
            <w:r w:rsidRPr="00D16D1A">
              <w:t>0</w:t>
            </w:r>
          </w:p>
        </w:tc>
        <w:tc>
          <w:tcPr>
            <w:tcW w:w="630" w:type="dxa"/>
            <w:shd w:val="clear" w:color="auto" w:fill="auto"/>
            <w:noWrap/>
            <w:vAlign w:val="center"/>
          </w:tcPr>
          <w:p w14:paraId="161F14E3" w14:textId="77777777" w:rsidR="004F17AA" w:rsidRPr="00D16D1A" w:rsidRDefault="004F17AA">
            <w:pPr>
              <w:pStyle w:val="Tabletextnarrow"/>
              <w:jc w:val="center"/>
            </w:pPr>
            <w:r w:rsidRPr="00D16D1A">
              <w:t>0</w:t>
            </w:r>
          </w:p>
        </w:tc>
        <w:tc>
          <w:tcPr>
            <w:tcW w:w="630" w:type="dxa"/>
            <w:shd w:val="clear" w:color="auto" w:fill="auto"/>
            <w:noWrap/>
            <w:vAlign w:val="center"/>
          </w:tcPr>
          <w:p w14:paraId="4171144B" w14:textId="77777777" w:rsidR="004F17AA" w:rsidRPr="00D16D1A" w:rsidRDefault="004F17AA">
            <w:pPr>
              <w:pStyle w:val="Tabletextnarrow"/>
              <w:jc w:val="center"/>
            </w:pPr>
            <w:r w:rsidRPr="00D16D1A">
              <w:t>0.175</w:t>
            </w:r>
          </w:p>
        </w:tc>
        <w:tc>
          <w:tcPr>
            <w:tcW w:w="630" w:type="dxa"/>
            <w:shd w:val="clear" w:color="auto" w:fill="auto"/>
            <w:noWrap/>
            <w:vAlign w:val="center"/>
          </w:tcPr>
          <w:p w14:paraId="2A245432" w14:textId="77777777" w:rsidR="004F17AA" w:rsidRPr="00D16D1A" w:rsidRDefault="004F17AA">
            <w:pPr>
              <w:pStyle w:val="Tabletextnarrow"/>
              <w:jc w:val="center"/>
            </w:pPr>
            <w:r w:rsidRPr="00D16D1A">
              <w:t>NA</w:t>
            </w:r>
          </w:p>
        </w:tc>
        <w:tc>
          <w:tcPr>
            <w:tcW w:w="638" w:type="dxa"/>
            <w:shd w:val="clear" w:color="auto" w:fill="auto"/>
            <w:noWrap/>
            <w:vAlign w:val="center"/>
          </w:tcPr>
          <w:p w14:paraId="4EBEB890" w14:textId="77777777" w:rsidR="004F17AA" w:rsidRPr="00D16D1A" w:rsidRDefault="004F17AA">
            <w:pPr>
              <w:pStyle w:val="Tabletextnarrow"/>
              <w:jc w:val="center"/>
            </w:pPr>
            <w:r w:rsidRPr="00D16D1A">
              <w:t>0</w:t>
            </w:r>
          </w:p>
        </w:tc>
      </w:tr>
      <w:tr w:rsidR="004F17AA" w:rsidRPr="00C01FA8" w14:paraId="3E71071C" w14:textId="77777777">
        <w:trPr>
          <w:trHeight w:val="288"/>
        </w:trPr>
        <w:tc>
          <w:tcPr>
            <w:tcW w:w="1662" w:type="dxa"/>
            <w:shd w:val="clear" w:color="auto" w:fill="auto"/>
            <w:vAlign w:val="center"/>
          </w:tcPr>
          <w:p w14:paraId="7BC1605F" w14:textId="77777777" w:rsidR="004F17AA" w:rsidRPr="00D16D1A" w:rsidRDefault="004F17AA">
            <w:pPr>
              <w:pStyle w:val="Tabletextnarrow"/>
              <w:keepNext/>
              <w:keepLines/>
            </w:pPr>
            <w:r w:rsidRPr="00D16D1A">
              <w:t>Coyote</w:t>
            </w:r>
          </w:p>
        </w:tc>
        <w:tc>
          <w:tcPr>
            <w:tcW w:w="670" w:type="dxa"/>
            <w:shd w:val="clear" w:color="auto" w:fill="auto"/>
            <w:vAlign w:val="center"/>
          </w:tcPr>
          <w:p w14:paraId="449B1FB6"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0E1C650F" w14:textId="77777777" w:rsidR="004F17AA" w:rsidRPr="00D16D1A" w:rsidRDefault="004F17AA">
            <w:pPr>
              <w:pStyle w:val="Tabletextnarrow"/>
              <w:keepNext/>
              <w:keepLines/>
              <w:jc w:val="center"/>
            </w:pPr>
            <w:r w:rsidRPr="00D16D1A">
              <w:t>0.056</w:t>
            </w:r>
          </w:p>
        </w:tc>
        <w:tc>
          <w:tcPr>
            <w:tcW w:w="720" w:type="dxa"/>
            <w:shd w:val="clear" w:color="auto" w:fill="auto"/>
            <w:noWrap/>
            <w:vAlign w:val="center"/>
          </w:tcPr>
          <w:p w14:paraId="725D9F0D" w14:textId="77777777" w:rsidR="004F17AA" w:rsidRPr="00D16D1A" w:rsidRDefault="004F17AA">
            <w:pPr>
              <w:pStyle w:val="Tabletextnarrow"/>
              <w:keepNext/>
              <w:keepLines/>
              <w:jc w:val="center"/>
            </w:pPr>
            <w:r w:rsidRPr="00D16D1A">
              <w:t>0.103</w:t>
            </w:r>
          </w:p>
        </w:tc>
        <w:tc>
          <w:tcPr>
            <w:tcW w:w="720" w:type="dxa"/>
            <w:shd w:val="clear" w:color="auto" w:fill="auto"/>
            <w:noWrap/>
            <w:vAlign w:val="center"/>
          </w:tcPr>
          <w:p w14:paraId="0CABB52E" w14:textId="77777777" w:rsidR="004F17AA" w:rsidRPr="00D16D1A" w:rsidRDefault="004F17AA">
            <w:pPr>
              <w:pStyle w:val="Tabletextnarrow"/>
              <w:keepNext/>
              <w:keepLines/>
              <w:jc w:val="center"/>
            </w:pPr>
            <w:r w:rsidRPr="00D16D1A">
              <w:t>0.103</w:t>
            </w:r>
          </w:p>
        </w:tc>
        <w:tc>
          <w:tcPr>
            <w:tcW w:w="720" w:type="dxa"/>
            <w:shd w:val="clear" w:color="auto" w:fill="auto"/>
            <w:noWrap/>
            <w:vAlign w:val="center"/>
          </w:tcPr>
          <w:p w14:paraId="32525824" w14:textId="77777777" w:rsidR="004F17AA" w:rsidRPr="00D16D1A" w:rsidRDefault="004F17AA">
            <w:pPr>
              <w:pStyle w:val="Tabletextnarrow"/>
              <w:keepNext/>
              <w:keepLines/>
              <w:jc w:val="center"/>
            </w:pPr>
            <w:r w:rsidRPr="00D16D1A">
              <w:t>0.159</w:t>
            </w:r>
          </w:p>
        </w:tc>
        <w:tc>
          <w:tcPr>
            <w:tcW w:w="720" w:type="dxa"/>
            <w:shd w:val="clear" w:color="auto" w:fill="auto"/>
            <w:noWrap/>
            <w:vAlign w:val="center"/>
          </w:tcPr>
          <w:p w14:paraId="1C0C19EC" w14:textId="77777777" w:rsidR="004F17AA" w:rsidRPr="00D16D1A" w:rsidRDefault="004F17AA">
            <w:pPr>
              <w:pStyle w:val="Tabletextnarrow"/>
              <w:keepNext/>
              <w:keepLines/>
              <w:jc w:val="center"/>
            </w:pPr>
            <w:r w:rsidRPr="00D16D1A">
              <w:t>0.051</w:t>
            </w:r>
          </w:p>
        </w:tc>
        <w:tc>
          <w:tcPr>
            <w:tcW w:w="720" w:type="dxa"/>
            <w:shd w:val="clear" w:color="auto" w:fill="auto"/>
            <w:vAlign w:val="center"/>
          </w:tcPr>
          <w:p w14:paraId="174B3918" w14:textId="77777777" w:rsidR="004F17AA" w:rsidRPr="00D16D1A" w:rsidRDefault="004F17AA">
            <w:pPr>
              <w:pStyle w:val="Tabletextnarrow"/>
              <w:keepNext/>
              <w:keepLines/>
              <w:jc w:val="center"/>
            </w:pPr>
            <w:r w:rsidRPr="00D16D1A">
              <w:t>0.4</w:t>
            </w:r>
          </w:p>
        </w:tc>
        <w:tc>
          <w:tcPr>
            <w:tcW w:w="630" w:type="dxa"/>
            <w:vAlign w:val="center"/>
          </w:tcPr>
          <w:p w14:paraId="3BDA16B3"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38A5A7B8"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46201DC0" w14:textId="77777777" w:rsidR="004F17AA" w:rsidRPr="00D16D1A" w:rsidRDefault="004F17AA">
            <w:pPr>
              <w:pStyle w:val="Tabletextnarrow"/>
              <w:keepNext/>
              <w:keepLines/>
              <w:jc w:val="center"/>
            </w:pPr>
            <w:r w:rsidRPr="00D16D1A">
              <w:t>NA</w:t>
            </w:r>
          </w:p>
        </w:tc>
        <w:tc>
          <w:tcPr>
            <w:tcW w:w="630" w:type="dxa"/>
            <w:vAlign w:val="center"/>
          </w:tcPr>
          <w:p w14:paraId="59223BC5" w14:textId="77777777" w:rsidR="004F17AA" w:rsidRPr="00D16D1A" w:rsidRDefault="004F17AA">
            <w:pPr>
              <w:pStyle w:val="Tabletextnarrow"/>
              <w:keepNext/>
              <w:keepLines/>
              <w:jc w:val="center"/>
            </w:pPr>
            <w:r w:rsidRPr="00D16D1A">
              <w:t>NA</w:t>
            </w:r>
          </w:p>
        </w:tc>
        <w:tc>
          <w:tcPr>
            <w:tcW w:w="630" w:type="dxa"/>
            <w:shd w:val="clear" w:color="auto" w:fill="auto"/>
            <w:vAlign w:val="center"/>
          </w:tcPr>
          <w:p w14:paraId="115BD96C" w14:textId="77777777" w:rsidR="004F17AA" w:rsidRPr="00D16D1A" w:rsidRDefault="004F17AA">
            <w:pPr>
              <w:pStyle w:val="Tabletextnarrow"/>
              <w:keepNext/>
              <w:keepLines/>
              <w:jc w:val="center"/>
            </w:pPr>
            <w:r w:rsidRPr="00D16D1A">
              <w:t>0.128</w:t>
            </w:r>
          </w:p>
        </w:tc>
        <w:tc>
          <w:tcPr>
            <w:tcW w:w="630" w:type="dxa"/>
            <w:shd w:val="clear" w:color="auto" w:fill="auto"/>
            <w:vAlign w:val="center"/>
          </w:tcPr>
          <w:p w14:paraId="0BB0CA72"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18533276" w14:textId="77777777" w:rsidR="004F17AA" w:rsidRPr="00D16D1A" w:rsidRDefault="004F17AA">
            <w:pPr>
              <w:pStyle w:val="Tabletextnarrow"/>
              <w:jc w:val="center"/>
            </w:pPr>
            <w:r w:rsidRPr="00D16D1A">
              <w:t>NA</w:t>
            </w:r>
          </w:p>
        </w:tc>
        <w:tc>
          <w:tcPr>
            <w:tcW w:w="630" w:type="dxa"/>
            <w:shd w:val="clear" w:color="auto" w:fill="auto"/>
            <w:noWrap/>
            <w:vAlign w:val="center"/>
          </w:tcPr>
          <w:p w14:paraId="4AC39170" w14:textId="77777777" w:rsidR="004F17AA" w:rsidRPr="00D16D1A" w:rsidRDefault="004F17AA">
            <w:pPr>
              <w:pStyle w:val="Tabletextnarrow"/>
              <w:jc w:val="center"/>
            </w:pPr>
            <w:r w:rsidRPr="00D16D1A">
              <w:t>NA</w:t>
            </w:r>
          </w:p>
        </w:tc>
        <w:tc>
          <w:tcPr>
            <w:tcW w:w="630" w:type="dxa"/>
            <w:shd w:val="clear" w:color="auto" w:fill="auto"/>
            <w:noWrap/>
            <w:vAlign w:val="center"/>
          </w:tcPr>
          <w:p w14:paraId="4BAF54D9" w14:textId="77777777" w:rsidR="004F17AA" w:rsidRPr="00D16D1A" w:rsidRDefault="004F17AA">
            <w:pPr>
              <w:pStyle w:val="Tabletextnarrow"/>
              <w:jc w:val="center"/>
            </w:pPr>
            <w:r w:rsidRPr="00D16D1A">
              <w:t>NA</w:t>
            </w:r>
          </w:p>
        </w:tc>
        <w:tc>
          <w:tcPr>
            <w:tcW w:w="638" w:type="dxa"/>
            <w:shd w:val="clear" w:color="auto" w:fill="auto"/>
            <w:noWrap/>
            <w:vAlign w:val="center"/>
          </w:tcPr>
          <w:p w14:paraId="2056D689" w14:textId="77777777" w:rsidR="004F17AA" w:rsidRPr="00D16D1A" w:rsidRDefault="004F17AA">
            <w:pPr>
              <w:pStyle w:val="Tabletextnarrow"/>
              <w:jc w:val="center"/>
            </w:pPr>
            <w:r w:rsidRPr="00D16D1A">
              <w:t>NA</w:t>
            </w:r>
          </w:p>
        </w:tc>
      </w:tr>
      <w:tr w:rsidR="004F17AA" w:rsidRPr="00C01FA8" w14:paraId="4E166316" w14:textId="77777777">
        <w:trPr>
          <w:trHeight w:val="288"/>
        </w:trPr>
        <w:tc>
          <w:tcPr>
            <w:tcW w:w="1662" w:type="dxa"/>
            <w:shd w:val="clear" w:color="auto" w:fill="auto"/>
            <w:vAlign w:val="center"/>
          </w:tcPr>
          <w:p w14:paraId="112A7FA3" w14:textId="77777777" w:rsidR="004F17AA" w:rsidRPr="00D16D1A" w:rsidRDefault="004F17AA">
            <w:pPr>
              <w:pStyle w:val="Tabletextnarrow"/>
              <w:keepNext/>
              <w:keepLines/>
            </w:pPr>
            <w:r w:rsidRPr="00D16D1A">
              <w:t>Deer Mouse</w:t>
            </w:r>
          </w:p>
        </w:tc>
        <w:tc>
          <w:tcPr>
            <w:tcW w:w="670" w:type="dxa"/>
            <w:shd w:val="clear" w:color="auto" w:fill="auto"/>
            <w:vAlign w:val="center"/>
          </w:tcPr>
          <w:p w14:paraId="266F481D"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162E4758" w14:textId="77777777" w:rsidR="004F17AA" w:rsidRPr="00D16D1A" w:rsidRDefault="004F17AA">
            <w:pPr>
              <w:pStyle w:val="Tabletextnarrow"/>
              <w:keepNext/>
              <w:keepLines/>
              <w:jc w:val="center"/>
            </w:pPr>
            <w:r w:rsidRPr="00D16D1A">
              <w:t>0.325</w:t>
            </w:r>
          </w:p>
        </w:tc>
        <w:tc>
          <w:tcPr>
            <w:tcW w:w="720" w:type="dxa"/>
            <w:shd w:val="clear" w:color="auto" w:fill="auto"/>
            <w:noWrap/>
            <w:vAlign w:val="center"/>
          </w:tcPr>
          <w:p w14:paraId="0873C766"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5CB55205"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33186BF9"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4AF30759"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686DBDA4" w14:textId="77777777" w:rsidR="004F17AA" w:rsidRPr="00D16D1A" w:rsidRDefault="004F17AA">
            <w:pPr>
              <w:pStyle w:val="Tabletextnarrow"/>
              <w:keepNext/>
              <w:keepLines/>
              <w:jc w:val="center"/>
            </w:pPr>
            <w:r w:rsidRPr="00D16D1A">
              <w:t>NA</w:t>
            </w:r>
          </w:p>
        </w:tc>
        <w:tc>
          <w:tcPr>
            <w:tcW w:w="630" w:type="dxa"/>
            <w:vAlign w:val="center"/>
          </w:tcPr>
          <w:p w14:paraId="55113463"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1013A4D1"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5CA69A26" w14:textId="77777777" w:rsidR="004F17AA" w:rsidRPr="00D16D1A" w:rsidRDefault="004F17AA">
            <w:pPr>
              <w:pStyle w:val="Tabletextnarrow"/>
              <w:keepNext/>
              <w:keepLines/>
              <w:jc w:val="center"/>
            </w:pPr>
            <w:r w:rsidRPr="00D16D1A">
              <w:t>NA</w:t>
            </w:r>
          </w:p>
        </w:tc>
        <w:tc>
          <w:tcPr>
            <w:tcW w:w="630" w:type="dxa"/>
            <w:vAlign w:val="center"/>
          </w:tcPr>
          <w:p w14:paraId="7E7494CB" w14:textId="77777777" w:rsidR="004F17AA" w:rsidRPr="00D16D1A" w:rsidRDefault="004F17AA">
            <w:pPr>
              <w:pStyle w:val="Tabletextnarrow"/>
              <w:keepNext/>
              <w:keepLines/>
              <w:jc w:val="center"/>
            </w:pPr>
            <w:r w:rsidRPr="00D16D1A">
              <w:t>NA</w:t>
            </w:r>
          </w:p>
        </w:tc>
        <w:tc>
          <w:tcPr>
            <w:tcW w:w="630" w:type="dxa"/>
            <w:shd w:val="clear" w:color="auto" w:fill="auto"/>
            <w:vAlign w:val="center"/>
          </w:tcPr>
          <w:p w14:paraId="597D2CA6" w14:textId="77777777" w:rsidR="004F17AA" w:rsidRPr="00D16D1A" w:rsidRDefault="004F17AA">
            <w:pPr>
              <w:pStyle w:val="Tabletextnarrow"/>
              <w:keepNext/>
              <w:keepLines/>
              <w:jc w:val="center"/>
            </w:pPr>
            <w:r w:rsidRPr="00D16D1A">
              <w:t>0.235</w:t>
            </w:r>
          </w:p>
        </w:tc>
        <w:tc>
          <w:tcPr>
            <w:tcW w:w="630" w:type="dxa"/>
            <w:shd w:val="clear" w:color="auto" w:fill="auto"/>
            <w:vAlign w:val="center"/>
          </w:tcPr>
          <w:p w14:paraId="3226D4B7" w14:textId="77777777" w:rsidR="004F17AA" w:rsidRPr="00D16D1A" w:rsidRDefault="004F17AA">
            <w:pPr>
              <w:pStyle w:val="Tabletextnarrow"/>
              <w:keepNext/>
              <w:keepLines/>
              <w:jc w:val="center"/>
            </w:pPr>
            <w:r w:rsidRPr="00D16D1A">
              <w:t>0</w:t>
            </w:r>
          </w:p>
        </w:tc>
        <w:tc>
          <w:tcPr>
            <w:tcW w:w="630" w:type="dxa"/>
            <w:shd w:val="clear" w:color="auto" w:fill="auto"/>
            <w:noWrap/>
            <w:vAlign w:val="center"/>
          </w:tcPr>
          <w:p w14:paraId="16BB465A" w14:textId="77777777" w:rsidR="004F17AA" w:rsidRPr="00D16D1A" w:rsidRDefault="004F17AA">
            <w:pPr>
              <w:pStyle w:val="Tabletextnarrow"/>
              <w:jc w:val="center"/>
            </w:pPr>
            <w:r w:rsidRPr="00D16D1A">
              <w:t>NA</w:t>
            </w:r>
          </w:p>
        </w:tc>
        <w:tc>
          <w:tcPr>
            <w:tcW w:w="630" w:type="dxa"/>
            <w:shd w:val="clear" w:color="auto" w:fill="auto"/>
            <w:noWrap/>
            <w:vAlign w:val="center"/>
          </w:tcPr>
          <w:p w14:paraId="2986A451" w14:textId="77777777" w:rsidR="004F17AA" w:rsidRPr="00D16D1A" w:rsidRDefault="004F17AA">
            <w:pPr>
              <w:pStyle w:val="Tabletextnarrow"/>
              <w:jc w:val="center"/>
            </w:pPr>
            <w:r w:rsidRPr="00D16D1A">
              <w:t>0.055</w:t>
            </w:r>
          </w:p>
        </w:tc>
        <w:tc>
          <w:tcPr>
            <w:tcW w:w="630" w:type="dxa"/>
            <w:shd w:val="clear" w:color="auto" w:fill="auto"/>
            <w:noWrap/>
            <w:vAlign w:val="center"/>
          </w:tcPr>
          <w:p w14:paraId="2D5A850E" w14:textId="77777777" w:rsidR="004F17AA" w:rsidRPr="00D16D1A" w:rsidRDefault="004F17AA">
            <w:pPr>
              <w:pStyle w:val="Tabletextnarrow"/>
              <w:jc w:val="center"/>
            </w:pPr>
            <w:r w:rsidRPr="00D16D1A">
              <w:t>0.385</w:t>
            </w:r>
          </w:p>
        </w:tc>
        <w:tc>
          <w:tcPr>
            <w:tcW w:w="638" w:type="dxa"/>
            <w:shd w:val="clear" w:color="auto" w:fill="auto"/>
            <w:noWrap/>
            <w:vAlign w:val="center"/>
          </w:tcPr>
          <w:p w14:paraId="04AF2476" w14:textId="77777777" w:rsidR="004F17AA" w:rsidRPr="00D16D1A" w:rsidRDefault="004F17AA">
            <w:pPr>
              <w:pStyle w:val="Tabletextnarrow"/>
              <w:jc w:val="center"/>
            </w:pPr>
            <w:r w:rsidRPr="00D16D1A">
              <w:t>NA</w:t>
            </w:r>
          </w:p>
        </w:tc>
      </w:tr>
      <w:tr w:rsidR="004F17AA" w:rsidRPr="00C01FA8" w14:paraId="6F15D05F" w14:textId="77777777">
        <w:trPr>
          <w:trHeight w:val="288"/>
        </w:trPr>
        <w:tc>
          <w:tcPr>
            <w:tcW w:w="1662" w:type="dxa"/>
            <w:shd w:val="clear" w:color="auto" w:fill="auto"/>
            <w:vAlign w:val="center"/>
          </w:tcPr>
          <w:p w14:paraId="4BE420E0" w14:textId="77777777" w:rsidR="004F17AA" w:rsidRPr="00D16D1A" w:rsidRDefault="004F17AA">
            <w:pPr>
              <w:pStyle w:val="Tabletextnarrow"/>
              <w:keepNext/>
              <w:keepLines/>
            </w:pPr>
            <w:r w:rsidRPr="00D16D1A">
              <w:t>Eastern Cottontail</w:t>
            </w:r>
          </w:p>
        </w:tc>
        <w:tc>
          <w:tcPr>
            <w:tcW w:w="670" w:type="dxa"/>
            <w:shd w:val="clear" w:color="auto" w:fill="auto"/>
            <w:vAlign w:val="center"/>
          </w:tcPr>
          <w:p w14:paraId="09CE2212"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43FDC735"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79D01EB5"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4036F985"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180F2F39"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19935143"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43A1299E" w14:textId="77777777" w:rsidR="004F17AA" w:rsidRPr="00D16D1A" w:rsidRDefault="004F17AA">
            <w:pPr>
              <w:pStyle w:val="Tabletextnarrow"/>
              <w:keepNext/>
              <w:keepLines/>
              <w:jc w:val="center"/>
            </w:pPr>
            <w:r w:rsidRPr="00D16D1A">
              <w:t>NA</w:t>
            </w:r>
          </w:p>
        </w:tc>
        <w:tc>
          <w:tcPr>
            <w:tcW w:w="630" w:type="dxa"/>
            <w:vAlign w:val="center"/>
          </w:tcPr>
          <w:p w14:paraId="18C667AB"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0E83D9B9"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7344566F" w14:textId="77777777" w:rsidR="004F17AA" w:rsidRPr="00D16D1A" w:rsidRDefault="004F17AA">
            <w:pPr>
              <w:pStyle w:val="Tabletextnarrow"/>
              <w:keepNext/>
              <w:keepLines/>
              <w:jc w:val="center"/>
            </w:pPr>
            <w:r w:rsidRPr="00D16D1A">
              <w:t>NA</w:t>
            </w:r>
          </w:p>
        </w:tc>
        <w:tc>
          <w:tcPr>
            <w:tcW w:w="630" w:type="dxa"/>
            <w:vAlign w:val="center"/>
          </w:tcPr>
          <w:p w14:paraId="1FB4E46D" w14:textId="77777777" w:rsidR="004F17AA" w:rsidRPr="00D16D1A" w:rsidRDefault="004F17AA">
            <w:pPr>
              <w:pStyle w:val="Tabletextnarrow"/>
              <w:keepNext/>
              <w:keepLines/>
              <w:jc w:val="center"/>
            </w:pPr>
            <w:r w:rsidRPr="00D16D1A">
              <w:t>NA</w:t>
            </w:r>
          </w:p>
        </w:tc>
        <w:tc>
          <w:tcPr>
            <w:tcW w:w="630" w:type="dxa"/>
            <w:shd w:val="clear" w:color="auto" w:fill="auto"/>
            <w:vAlign w:val="center"/>
          </w:tcPr>
          <w:p w14:paraId="79ABE610" w14:textId="77777777" w:rsidR="004F17AA" w:rsidRPr="00D16D1A" w:rsidRDefault="004F17AA">
            <w:pPr>
              <w:pStyle w:val="Tabletextnarrow"/>
              <w:keepNext/>
              <w:keepLines/>
              <w:jc w:val="center"/>
            </w:pPr>
            <w:r w:rsidRPr="00D16D1A">
              <w:t>NA</w:t>
            </w:r>
          </w:p>
        </w:tc>
        <w:tc>
          <w:tcPr>
            <w:tcW w:w="630" w:type="dxa"/>
            <w:shd w:val="clear" w:color="auto" w:fill="auto"/>
            <w:vAlign w:val="center"/>
          </w:tcPr>
          <w:p w14:paraId="52A5E40E"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412ACAD2" w14:textId="77777777" w:rsidR="004F17AA" w:rsidRPr="00D16D1A" w:rsidRDefault="004F17AA">
            <w:pPr>
              <w:pStyle w:val="Tabletextnarrow"/>
              <w:jc w:val="center"/>
            </w:pPr>
            <w:r w:rsidRPr="00D16D1A">
              <w:t>NA</w:t>
            </w:r>
          </w:p>
        </w:tc>
        <w:tc>
          <w:tcPr>
            <w:tcW w:w="630" w:type="dxa"/>
            <w:shd w:val="clear" w:color="auto" w:fill="auto"/>
            <w:noWrap/>
            <w:vAlign w:val="center"/>
          </w:tcPr>
          <w:p w14:paraId="21B3BD0C" w14:textId="77777777" w:rsidR="004F17AA" w:rsidRPr="00D16D1A" w:rsidRDefault="004F17AA">
            <w:pPr>
              <w:pStyle w:val="Tabletextnarrow"/>
              <w:jc w:val="center"/>
            </w:pPr>
            <w:r w:rsidRPr="00D16D1A">
              <w:t>0.824</w:t>
            </w:r>
          </w:p>
        </w:tc>
        <w:tc>
          <w:tcPr>
            <w:tcW w:w="630" w:type="dxa"/>
            <w:shd w:val="clear" w:color="auto" w:fill="auto"/>
            <w:noWrap/>
            <w:vAlign w:val="center"/>
          </w:tcPr>
          <w:p w14:paraId="07683846" w14:textId="77777777" w:rsidR="004F17AA" w:rsidRPr="00D16D1A" w:rsidRDefault="004F17AA">
            <w:pPr>
              <w:pStyle w:val="Tabletextnarrow"/>
              <w:jc w:val="center"/>
            </w:pPr>
            <w:r w:rsidRPr="00D16D1A">
              <w:t>NA</w:t>
            </w:r>
          </w:p>
        </w:tc>
        <w:tc>
          <w:tcPr>
            <w:tcW w:w="638" w:type="dxa"/>
            <w:shd w:val="clear" w:color="auto" w:fill="auto"/>
            <w:noWrap/>
            <w:vAlign w:val="center"/>
          </w:tcPr>
          <w:p w14:paraId="444390C6" w14:textId="77777777" w:rsidR="004F17AA" w:rsidRPr="00D16D1A" w:rsidRDefault="004F17AA">
            <w:pPr>
              <w:pStyle w:val="Tabletextnarrow"/>
              <w:jc w:val="center"/>
            </w:pPr>
            <w:r w:rsidRPr="00D16D1A">
              <w:t>0.176</w:t>
            </w:r>
          </w:p>
        </w:tc>
      </w:tr>
      <w:tr w:rsidR="004F17AA" w:rsidRPr="00C01FA8" w14:paraId="465F2A29" w14:textId="77777777">
        <w:trPr>
          <w:trHeight w:val="288"/>
        </w:trPr>
        <w:tc>
          <w:tcPr>
            <w:tcW w:w="1662" w:type="dxa"/>
            <w:shd w:val="clear" w:color="auto" w:fill="auto"/>
            <w:vAlign w:val="center"/>
          </w:tcPr>
          <w:p w14:paraId="32E7C18D" w14:textId="77777777" w:rsidR="004F17AA" w:rsidRPr="00D16D1A" w:rsidRDefault="004F17AA">
            <w:pPr>
              <w:pStyle w:val="Tabletextnarrow"/>
              <w:keepNext/>
              <w:keepLines/>
            </w:pPr>
            <w:r w:rsidRPr="00D16D1A">
              <w:t>Least Weasel</w:t>
            </w:r>
          </w:p>
        </w:tc>
        <w:tc>
          <w:tcPr>
            <w:tcW w:w="670" w:type="dxa"/>
            <w:shd w:val="clear" w:color="auto" w:fill="auto"/>
            <w:vAlign w:val="center"/>
          </w:tcPr>
          <w:p w14:paraId="7FF90D91"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108A8198" w14:textId="77777777" w:rsidR="004F17AA" w:rsidRPr="00D16D1A" w:rsidRDefault="004F17AA">
            <w:pPr>
              <w:pStyle w:val="Tabletextnarrow"/>
              <w:keepNext/>
              <w:keepLines/>
              <w:jc w:val="center"/>
            </w:pPr>
            <w:r w:rsidRPr="00D16D1A">
              <w:t>0.059</w:t>
            </w:r>
          </w:p>
        </w:tc>
        <w:tc>
          <w:tcPr>
            <w:tcW w:w="720" w:type="dxa"/>
            <w:shd w:val="clear" w:color="auto" w:fill="auto"/>
            <w:noWrap/>
            <w:vAlign w:val="center"/>
          </w:tcPr>
          <w:p w14:paraId="2C9A58E5"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38511744"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19F66FE3" w14:textId="77777777" w:rsidR="004F17AA" w:rsidRPr="00D16D1A" w:rsidRDefault="004F17AA">
            <w:pPr>
              <w:pStyle w:val="Tabletextnarrow"/>
              <w:keepNext/>
              <w:keepLines/>
              <w:jc w:val="center"/>
            </w:pPr>
            <w:r w:rsidRPr="00D16D1A">
              <w:t>0.059</w:t>
            </w:r>
          </w:p>
        </w:tc>
        <w:tc>
          <w:tcPr>
            <w:tcW w:w="720" w:type="dxa"/>
            <w:shd w:val="clear" w:color="auto" w:fill="auto"/>
            <w:noWrap/>
            <w:vAlign w:val="center"/>
          </w:tcPr>
          <w:p w14:paraId="1E2F0553"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0CEBFAED" w14:textId="77777777" w:rsidR="004F17AA" w:rsidRPr="00D16D1A" w:rsidRDefault="004F17AA">
            <w:pPr>
              <w:pStyle w:val="Tabletextnarrow"/>
              <w:keepNext/>
              <w:keepLines/>
              <w:jc w:val="center"/>
            </w:pPr>
            <w:r w:rsidRPr="00D16D1A">
              <w:t>0.882</w:t>
            </w:r>
          </w:p>
        </w:tc>
        <w:tc>
          <w:tcPr>
            <w:tcW w:w="630" w:type="dxa"/>
            <w:vAlign w:val="center"/>
          </w:tcPr>
          <w:p w14:paraId="54060B4C"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06EC3B1A"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2FA41BC7" w14:textId="77777777" w:rsidR="004F17AA" w:rsidRPr="00D16D1A" w:rsidRDefault="004F17AA">
            <w:pPr>
              <w:pStyle w:val="Tabletextnarrow"/>
              <w:keepNext/>
              <w:keepLines/>
              <w:jc w:val="center"/>
            </w:pPr>
            <w:r w:rsidRPr="00D16D1A">
              <w:t>NA</w:t>
            </w:r>
          </w:p>
        </w:tc>
        <w:tc>
          <w:tcPr>
            <w:tcW w:w="630" w:type="dxa"/>
            <w:vAlign w:val="center"/>
          </w:tcPr>
          <w:p w14:paraId="45CA7823" w14:textId="77777777" w:rsidR="004F17AA" w:rsidRPr="00D16D1A" w:rsidRDefault="004F17AA">
            <w:pPr>
              <w:pStyle w:val="Tabletextnarrow"/>
              <w:keepNext/>
              <w:keepLines/>
              <w:jc w:val="center"/>
            </w:pPr>
            <w:r w:rsidRPr="00D16D1A">
              <w:t>NA</w:t>
            </w:r>
          </w:p>
        </w:tc>
        <w:tc>
          <w:tcPr>
            <w:tcW w:w="630" w:type="dxa"/>
            <w:shd w:val="clear" w:color="auto" w:fill="auto"/>
            <w:vAlign w:val="center"/>
          </w:tcPr>
          <w:p w14:paraId="036F9E33" w14:textId="77777777" w:rsidR="004F17AA" w:rsidRPr="00D16D1A" w:rsidRDefault="004F17AA">
            <w:pPr>
              <w:pStyle w:val="Tabletextnarrow"/>
              <w:keepNext/>
              <w:keepLines/>
              <w:jc w:val="center"/>
            </w:pPr>
            <w:r w:rsidRPr="00D16D1A">
              <w:t>NA</w:t>
            </w:r>
          </w:p>
        </w:tc>
        <w:tc>
          <w:tcPr>
            <w:tcW w:w="630" w:type="dxa"/>
            <w:shd w:val="clear" w:color="auto" w:fill="auto"/>
            <w:vAlign w:val="center"/>
          </w:tcPr>
          <w:p w14:paraId="6C14C8F1"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746DAB27" w14:textId="77777777" w:rsidR="004F17AA" w:rsidRPr="00D16D1A" w:rsidRDefault="004F17AA">
            <w:pPr>
              <w:pStyle w:val="Tabletextnarrow"/>
              <w:jc w:val="center"/>
            </w:pPr>
            <w:r w:rsidRPr="00D16D1A">
              <w:t>NA</w:t>
            </w:r>
          </w:p>
        </w:tc>
        <w:tc>
          <w:tcPr>
            <w:tcW w:w="630" w:type="dxa"/>
            <w:shd w:val="clear" w:color="auto" w:fill="auto"/>
            <w:noWrap/>
            <w:vAlign w:val="center"/>
          </w:tcPr>
          <w:p w14:paraId="2E4BDCB2" w14:textId="77777777" w:rsidR="004F17AA" w:rsidRPr="00D16D1A" w:rsidRDefault="004F17AA">
            <w:pPr>
              <w:pStyle w:val="Tabletextnarrow"/>
              <w:jc w:val="center"/>
            </w:pPr>
            <w:r w:rsidRPr="00D16D1A">
              <w:t>NA</w:t>
            </w:r>
          </w:p>
        </w:tc>
        <w:tc>
          <w:tcPr>
            <w:tcW w:w="630" w:type="dxa"/>
            <w:shd w:val="clear" w:color="auto" w:fill="auto"/>
            <w:noWrap/>
            <w:vAlign w:val="center"/>
          </w:tcPr>
          <w:p w14:paraId="2F5E774D" w14:textId="77777777" w:rsidR="004F17AA" w:rsidRPr="00D16D1A" w:rsidRDefault="004F17AA">
            <w:pPr>
              <w:pStyle w:val="Tabletextnarrow"/>
              <w:jc w:val="center"/>
            </w:pPr>
            <w:r w:rsidRPr="00D16D1A">
              <w:t>NA</w:t>
            </w:r>
          </w:p>
        </w:tc>
        <w:tc>
          <w:tcPr>
            <w:tcW w:w="638" w:type="dxa"/>
            <w:shd w:val="clear" w:color="auto" w:fill="auto"/>
            <w:noWrap/>
            <w:vAlign w:val="center"/>
          </w:tcPr>
          <w:p w14:paraId="56138842" w14:textId="77777777" w:rsidR="004F17AA" w:rsidRPr="00D16D1A" w:rsidRDefault="004F17AA">
            <w:pPr>
              <w:pStyle w:val="Tabletextnarrow"/>
              <w:jc w:val="center"/>
            </w:pPr>
            <w:r w:rsidRPr="00D16D1A">
              <w:t>NA</w:t>
            </w:r>
          </w:p>
        </w:tc>
      </w:tr>
      <w:tr w:rsidR="004F17AA" w:rsidRPr="00C01FA8" w14:paraId="4011F321" w14:textId="77777777">
        <w:trPr>
          <w:trHeight w:val="288"/>
        </w:trPr>
        <w:tc>
          <w:tcPr>
            <w:tcW w:w="1662" w:type="dxa"/>
            <w:shd w:val="clear" w:color="auto" w:fill="auto"/>
            <w:vAlign w:val="center"/>
          </w:tcPr>
          <w:p w14:paraId="4BE14D19" w14:textId="77777777" w:rsidR="004F17AA" w:rsidRPr="00D16D1A" w:rsidRDefault="004F17AA">
            <w:pPr>
              <w:pStyle w:val="Tabletextnarrow"/>
              <w:keepNext/>
              <w:keepLines/>
            </w:pPr>
            <w:r w:rsidRPr="00D16D1A">
              <w:t>Little Brown Bat</w:t>
            </w:r>
          </w:p>
        </w:tc>
        <w:tc>
          <w:tcPr>
            <w:tcW w:w="670" w:type="dxa"/>
            <w:shd w:val="clear" w:color="auto" w:fill="auto"/>
            <w:vAlign w:val="center"/>
          </w:tcPr>
          <w:p w14:paraId="1D5788A2"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42216C71" w14:textId="77777777" w:rsidR="004F17AA" w:rsidRPr="00D16D1A" w:rsidRDefault="004F17AA">
            <w:pPr>
              <w:pStyle w:val="Tabletextnarrow"/>
              <w:keepNext/>
              <w:keepLines/>
              <w:jc w:val="center"/>
            </w:pPr>
            <w:r w:rsidRPr="00D16D1A">
              <w:t>1</w:t>
            </w:r>
          </w:p>
        </w:tc>
        <w:tc>
          <w:tcPr>
            <w:tcW w:w="720" w:type="dxa"/>
            <w:shd w:val="clear" w:color="auto" w:fill="auto"/>
            <w:noWrap/>
            <w:vAlign w:val="center"/>
          </w:tcPr>
          <w:p w14:paraId="174A10BB"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0F709C12"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6E20129D"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5F76F417"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717EF549" w14:textId="77777777" w:rsidR="004F17AA" w:rsidRPr="00D16D1A" w:rsidRDefault="004F17AA">
            <w:pPr>
              <w:pStyle w:val="Tabletextnarrow"/>
              <w:keepNext/>
              <w:keepLines/>
              <w:jc w:val="center"/>
            </w:pPr>
            <w:r w:rsidRPr="00D16D1A">
              <w:t>NA</w:t>
            </w:r>
          </w:p>
        </w:tc>
        <w:tc>
          <w:tcPr>
            <w:tcW w:w="630" w:type="dxa"/>
            <w:vAlign w:val="center"/>
          </w:tcPr>
          <w:p w14:paraId="2E94F70B"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23D62ED9"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6AD00A1B" w14:textId="77777777" w:rsidR="004F17AA" w:rsidRPr="00D16D1A" w:rsidRDefault="004F17AA">
            <w:pPr>
              <w:pStyle w:val="Tabletextnarrow"/>
              <w:keepNext/>
              <w:keepLines/>
              <w:jc w:val="center"/>
            </w:pPr>
            <w:r w:rsidRPr="00D16D1A">
              <w:t>NA</w:t>
            </w:r>
          </w:p>
        </w:tc>
        <w:tc>
          <w:tcPr>
            <w:tcW w:w="630" w:type="dxa"/>
            <w:vAlign w:val="center"/>
          </w:tcPr>
          <w:p w14:paraId="4A208E64" w14:textId="77777777" w:rsidR="004F17AA" w:rsidRPr="00D16D1A" w:rsidRDefault="004F17AA">
            <w:pPr>
              <w:pStyle w:val="Tabletextnarrow"/>
              <w:keepNext/>
              <w:keepLines/>
              <w:jc w:val="center"/>
            </w:pPr>
            <w:r w:rsidRPr="00D16D1A">
              <w:t>NA</w:t>
            </w:r>
          </w:p>
        </w:tc>
        <w:tc>
          <w:tcPr>
            <w:tcW w:w="630" w:type="dxa"/>
            <w:shd w:val="clear" w:color="auto" w:fill="auto"/>
            <w:vAlign w:val="center"/>
          </w:tcPr>
          <w:p w14:paraId="5E037169" w14:textId="77777777" w:rsidR="004F17AA" w:rsidRPr="00D16D1A" w:rsidRDefault="004F17AA">
            <w:pPr>
              <w:pStyle w:val="Tabletextnarrow"/>
              <w:keepNext/>
              <w:keepLines/>
              <w:jc w:val="center"/>
            </w:pPr>
            <w:r w:rsidRPr="00D16D1A">
              <w:t>NA</w:t>
            </w:r>
          </w:p>
        </w:tc>
        <w:tc>
          <w:tcPr>
            <w:tcW w:w="630" w:type="dxa"/>
            <w:shd w:val="clear" w:color="auto" w:fill="auto"/>
            <w:vAlign w:val="center"/>
          </w:tcPr>
          <w:p w14:paraId="4522B63D"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5FB62DFB" w14:textId="77777777" w:rsidR="004F17AA" w:rsidRPr="00D16D1A" w:rsidRDefault="004F17AA">
            <w:pPr>
              <w:pStyle w:val="Tabletextnarrow"/>
              <w:jc w:val="center"/>
            </w:pPr>
            <w:r w:rsidRPr="00D16D1A">
              <w:t>NA</w:t>
            </w:r>
          </w:p>
        </w:tc>
        <w:tc>
          <w:tcPr>
            <w:tcW w:w="630" w:type="dxa"/>
            <w:shd w:val="clear" w:color="auto" w:fill="auto"/>
            <w:noWrap/>
            <w:vAlign w:val="center"/>
          </w:tcPr>
          <w:p w14:paraId="6B0EDEA2" w14:textId="77777777" w:rsidR="004F17AA" w:rsidRPr="00D16D1A" w:rsidRDefault="004F17AA">
            <w:pPr>
              <w:pStyle w:val="Tabletextnarrow"/>
              <w:jc w:val="center"/>
            </w:pPr>
            <w:r w:rsidRPr="00D16D1A">
              <w:t>NA</w:t>
            </w:r>
          </w:p>
        </w:tc>
        <w:tc>
          <w:tcPr>
            <w:tcW w:w="630" w:type="dxa"/>
            <w:shd w:val="clear" w:color="auto" w:fill="auto"/>
            <w:noWrap/>
            <w:vAlign w:val="center"/>
          </w:tcPr>
          <w:p w14:paraId="347FCEA2" w14:textId="77777777" w:rsidR="004F17AA" w:rsidRPr="00D16D1A" w:rsidRDefault="004F17AA">
            <w:pPr>
              <w:pStyle w:val="Tabletextnarrow"/>
              <w:jc w:val="center"/>
            </w:pPr>
            <w:r w:rsidRPr="00D16D1A">
              <w:t>NA</w:t>
            </w:r>
          </w:p>
        </w:tc>
        <w:tc>
          <w:tcPr>
            <w:tcW w:w="638" w:type="dxa"/>
            <w:shd w:val="clear" w:color="auto" w:fill="auto"/>
            <w:noWrap/>
            <w:vAlign w:val="center"/>
          </w:tcPr>
          <w:p w14:paraId="2626F857" w14:textId="77777777" w:rsidR="004F17AA" w:rsidRPr="00D16D1A" w:rsidRDefault="004F17AA">
            <w:pPr>
              <w:pStyle w:val="Tabletextnarrow"/>
              <w:jc w:val="center"/>
            </w:pPr>
            <w:r w:rsidRPr="00D16D1A">
              <w:t>NA</w:t>
            </w:r>
          </w:p>
        </w:tc>
      </w:tr>
      <w:tr w:rsidR="004F17AA" w:rsidRPr="00C01FA8" w14:paraId="61014816" w14:textId="77777777">
        <w:trPr>
          <w:trHeight w:val="288"/>
        </w:trPr>
        <w:tc>
          <w:tcPr>
            <w:tcW w:w="1662" w:type="dxa"/>
            <w:shd w:val="clear" w:color="auto" w:fill="auto"/>
            <w:vAlign w:val="center"/>
          </w:tcPr>
          <w:p w14:paraId="0BA90472" w14:textId="77777777" w:rsidR="004F17AA" w:rsidRPr="00D16D1A" w:rsidRDefault="004F17AA">
            <w:pPr>
              <w:pStyle w:val="Tabletextnarrow"/>
              <w:keepNext/>
              <w:keepLines/>
            </w:pPr>
            <w:r w:rsidRPr="00D16D1A">
              <w:t>Long Tailed Weasel</w:t>
            </w:r>
          </w:p>
        </w:tc>
        <w:tc>
          <w:tcPr>
            <w:tcW w:w="670" w:type="dxa"/>
            <w:shd w:val="clear" w:color="auto" w:fill="auto"/>
            <w:vAlign w:val="center"/>
          </w:tcPr>
          <w:p w14:paraId="6E1C3984" w14:textId="77777777" w:rsidR="004F17AA" w:rsidRPr="00D16D1A" w:rsidRDefault="004F17AA">
            <w:pPr>
              <w:pStyle w:val="Tabletextnarrow"/>
              <w:keepNext/>
              <w:keepLines/>
              <w:jc w:val="center"/>
            </w:pPr>
            <w:r w:rsidRPr="00D16D1A">
              <w:t>0.052</w:t>
            </w:r>
          </w:p>
        </w:tc>
        <w:tc>
          <w:tcPr>
            <w:tcW w:w="720" w:type="dxa"/>
            <w:shd w:val="clear" w:color="auto" w:fill="auto"/>
            <w:vAlign w:val="center"/>
          </w:tcPr>
          <w:p w14:paraId="4BD76E52" w14:textId="77777777" w:rsidR="004F17AA" w:rsidRPr="00D16D1A" w:rsidRDefault="004F17AA">
            <w:pPr>
              <w:pStyle w:val="Tabletextnarrow"/>
              <w:keepNext/>
              <w:keepLines/>
              <w:jc w:val="center"/>
            </w:pPr>
            <w:r w:rsidRPr="00D16D1A">
              <w:t>0.052</w:t>
            </w:r>
          </w:p>
        </w:tc>
        <w:tc>
          <w:tcPr>
            <w:tcW w:w="720" w:type="dxa"/>
            <w:shd w:val="clear" w:color="auto" w:fill="auto"/>
            <w:noWrap/>
            <w:vAlign w:val="center"/>
          </w:tcPr>
          <w:p w14:paraId="22B012E3" w14:textId="77777777" w:rsidR="004F17AA" w:rsidRPr="00D16D1A" w:rsidRDefault="004F17AA">
            <w:pPr>
              <w:pStyle w:val="Tabletextnarrow"/>
              <w:keepNext/>
              <w:keepLines/>
              <w:jc w:val="center"/>
            </w:pPr>
            <w:r w:rsidRPr="00D16D1A">
              <w:t>0.131</w:t>
            </w:r>
          </w:p>
        </w:tc>
        <w:tc>
          <w:tcPr>
            <w:tcW w:w="720" w:type="dxa"/>
            <w:shd w:val="clear" w:color="auto" w:fill="auto"/>
            <w:noWrap/>
            <w:vAlign w:val="center"/>
          </w:tcPr>
          <w:p w14:paraId="57D152CC" w14:textId="77777777" w:rsidR="004F17AA" w:rsidRPr="00D16D1A" w:rsidRDefault="004F17AA">
            <w:pPr>
              <w:pStyle w:val="Tabletextnarrow"/>
              <w:keepNext/>
              <w:keepLines/>
              <w:jc w:val="center"/>
            </w:pPr>
            <w:r w:rsidRPr="00D16D1A">
              <w:t>0.131</w:t>
            </w:r>
          </w:p>
        </w:tc>
        <w:tc>
          <w:tcPr>
            <w:tcW w:w="720" w:type="dxa"/>
            <w:shd w:val="clear" w:color="auto" w:fill="auto"/>
            <w:noWrap/>
            <w:vAlign w:val="center"/>
          </w:tcPr>
          <w:p w14:paraId="14624F21" w14:textId="77777777" w:rsidR="004F17AA" w:rsidRPr="00D16D1A" w:rsidRDefault="004F17AA">
            <w:pPr>
              <w:pStyle w:val="Tabletextnarrow"/>
              <w:keepNext/>
              <w:keepLines/>
              <w:jc w:val="center"/>
            </w:pPr>
            <w:r w:rsidRPr="00D16D1A">
              <w:t>0.131</w:t>
            </w:r>
          </w:p>
        </w:tc>
        <w:tc>
          <w:tcPr>
            <w:tcW w:w="720" w:type="dxa"/>
            <w:shd w:val="clear" w:color="auto" w:fill="auto"/>
            <w:noWrap/>
            <w:vAlign w:val="center"/>
          </w:tcPr>
          <w:p w14:paraId="1A825180"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147D4AEF" w14:textId="77777777" w:rsidR="004F17AA" w:rsidRPr="00D16D1A" w:rsidRDefault="004F17AA">
            <w:pPr>
              <w:pStyle w:val="Tabletextnarrow"/>
              <w:keepNext/>
              <w:keepLines/>
              <w:jc w:val="center"/>
            </w:pPr>
            <w:r w:rsidRPr="00D16D1A">
              <w:t>0.503</w:t>
            </w:r>
          </w:p>
        </w:tc>
        <w:tc>
          <w:tcPr>
            <w:tcW w:w="630" w:type="dxa"/>
            <w:vAlign w:val="center"/>
          </w:tcPr>
          <w:p w14:paraId="25B0657A"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7B31CB10"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40482B89" w14:textId="77777777" w:rsidR="004F17AA" w:rsidRPr="00D16D1A" w:rsidRDefault="004F17AA">
            <w:pPr>
              <w:pStyle w:val="Tabletextnarrow"/>
              <w:keepNext/>
              <w:keepLines/>
              <w:jc w:val="center"/>
            </w:pPr>
            <w:r w:rsidRPr="00D16D1A">
              <w:t>NA</w:t>
            </w:r>
          </w:p>
        </w:tc>
        <w:tc>
          <w:tcPr>
            <w:tcW w:w="630" w:type="dxa"/>
            <w:vAlign w:val="center"/>
          </w:tcPr>
          <w:p w14:paraId="2BBAF106" w14:textId="77777777" w:rsidR="004F17AA" w:rsidRPr="00D16D1A" w:rsidRDefault="004F17AA">
            <w:pPr>
              <w:pStyle w:val="Tabletextnarrow"/>
              <w:keepNext/>
              <w:keepLines/>
              <w:jc w:val="center"/>
            </w:pPr>
            <w:r w:rsidRPr="00D16D1A">
              <w:t>NA</w:t>
            </w:r>
          </w:p>
        </w:tc>
        <w:tc>
          <w:tcPr>
            <w:tcW w:w="630" w:type="dxa"/>
            <w:shd w:val="clear" w:color="auto" w:fill="auto"/>
            <w:vAlign w:val="center"/>
          </w:tcPr>
          <w:p w14:paraId="3DBD4D3E" w14:textId="77777777" w:rsidR="004F17AA" w:rsidRPr="00D16D1A" w:rsidRDefault="004F17AA">
            <w:pPr>
              <w:pStyle w:val="Tabletextnarrow"/>
              <w:keepNext/>
              <w:keepLines/>
              <w:jc w:val="center"/>
            </w:pPr>
            <w:r w:rsidRPr="00D16D1A">
              <w:t>NA</w:t>
            </w:r>
          </w:p>
        </w:tc>
        <w:tc>
          <w:tcPr>
            <w:tcW w:w="630" w:type="dxa"/>
            <w:shd w:val="clear" w:color="auto" w:fill="auto"/>
            <w:vAlign w:val="center"/>
          </w:tcPr>
          <w:p w14:paraId="22492A1A"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6BE0F478" w14:textId="77777777" w:rsidR="004F17AA" w:rsidRPr="00D16D1A" w:rsidRDefault="004F17AA">
            <w:pPr>
              <w:pStyle w:val="Tabletextnarrow"/>
              <w:jc w:val="center"/>
            </w:pPr>
            <w:r w:rsidRPr="00D16D1A">
              <w:t>NA</w:t>
            </w:r>
          </w:p>
        </w:tc>
        <w:tc>
          <w:tcPr>
            <w:tcW w:w="630" w:type="dxa"/>
            <w:shd w:val="clear" w:color="auto" w:fill="auto"/>
            <w:noWrap/>
            <w:vAlign w:val="center"/>
          </w:tcPr>
          <w:p w14:paraId="300F954F" w14:textId="77777777" w:rsidR="004F17AA" w:rsidRPr="00D16D1A" w:rsidRDefault="004F17AA">
            <w:pPr>
              <w:pStyle w:val="Tabletextnarrow"/>
              <w:jc w:val="center"/>
            </w:pPr>
            <w:r w:rsidRPr="00D16D1A">
              <w:t>NA</w:t>
            </w:r>
          </w:p>
        </w:tc>
        <w:tc>
          <w:tcPr>
            <w:tcW w:w="630" w:type="dxa"/>
            <w:shd w:val="clear" w:color="auto" w:fill="auto"/>
            <w:noWrap/>
            <w:vAlign w:val="center"/>
          </w:tcPr>
          <w:p w14:paraId="60DFB8F6" w14:textId="77777777" w:rsidR="004F17AA" w:rsidRPr="00D16D1A" w:rsidRDefault="004F17AA">
            <w:pPr>
              <w:pStyle w:val="Tabletextnarrow"/>
              <w:jc w:val="center"/>
            </w:pPr>
            <w:r w:rsidRPr="00D16D1A">
              <w:t>NA</w:t>
            </w:r>
          </w:p>
        </w:tc>
        <w:tc>
          <w:tcPr>
            <w:tcW w:w="638" w:type="dxa"/>
            <w:shd w:val="clear" w:color="auto" w:fill="auto"/>
            <w:noWrap/>
            <w:vAlign w:val="center"/>
          </w:tcPr>
          <w:p w14:paraId="01C7973A" w14:textId="77777777" w:rsidR="004F17AA" w:rsidRPr="00D16D1A" w:rsidRDefault="004F17AA">
            <w:pPr>
              <w:pStyle w:val="Tabletextnarrow"/>
              <w:jc w:val="center"/>
            </w:pPr>
            <w:r w:rsidRPr="00D16D1A">
              <w:t>NA</w:t>
            </w:r>
          </w:p>
        </w:tc>
      </w:tr>
      <w:tr w:rsidR="004F17AA" w:rsidRPr="00C01FA8" w14:paraId="3F4242F1" w14:textId="77777777">
        <w:trPr>
          <w:trHeight w:val="288"/>
        </w:trPr>
        <w:tc>
          <w:tcPr>
            <w:tcW w:w="1662" w:type="dxa"/>
            <w:shd w:val="clear" w:color="auto" w:fill="auto"/>
            <w:vAlign w:val="center"/>
          </w:tcPr>
          <w:p w14:paraId="093760CB" w14:textId="77777777" w:rsidR="004F17AA" w:rsidRPr="00D16D1A" w:rsidRDefault="004F17AA">
            <w:pPr>
              <w:pStyle w:val="Tabletextnarrow"/>
              <w:keepNext/>
              <w:keepLines/>
            </w:pPr>
            <w:r w:rsidRPr="00D16D1A">
              <w:t>Meadow Vole</w:t>
            </w:r>
          </w:p>
        </w:tc>
        <w:tc>
          <w:tcPr>
            <w:tcW w:w="670" w:type="dxa"/>
            <w:shd w:val="clear" w:color="auto" w:fill="auto"/>
            <w:vAlign w:val="center"/>
          </w:tcPr>
          <w:p w14:paraId="2C890C56"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20AB08C0" w14:textId="77777777" w:rsidR="004F17AA" w:rsidRPr="00D16D1A" w:rsidRDefault="004F17AA">
            <w:pPr>
              <w:pStyle w:val="Tabletextnarrow"/>
              <w:keepNext/>
              <w:keepLines/>
              <w:jc w:val="center"/>
            </w:pPr>
            <w:r w:rsidRPr="00D16D1A">
              <w:t>0</w:t>
            </w:r>
          </w:p>
        </w:tc>
        <w:tc>
          <w:tcPr>
            <w:tcW w:w="720" w:type="dxa"/>
            <w:shd w:val="clear" w:color="auto" w:fill="auto"/>
            <w:noWrap/>
            <w:vAlign w:val="center"/>
          </w:tcPr>
          <w:p w14:paraId="5C7B687E"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05649334"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7E6FD4CE"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2343D567"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7C5E9FEA" w14:textId="77777777" w:rsidR="004F17AA" w:rsidRPr="00D16D1A" w:rsidRDefault="004F17AA">
            <w:pPr>
              <w:pStyle w:val="Tabletextnarrow"/>
              <w:keepNext/>
              <w:keepLines/>
              <w:jc w:val="center"/>
            </w:pPr>
            <w:r w:rsidRPr="00D16D1A">
              <w:t>NA</w:t>
            </w:r>
          </w:p>
        </w:tc>
        <w:tc>
          <w:tcPr>
            <w:tcW w:w="630" w:type="dxa"/>
            <w:vAlign w:val="center"/>
          </w:tcPr>
          <w:p w14:paraId="5529C97F"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3F23DFC8"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5E4CE2E8" w14:textId="77777777" w:rsidR="004F17AA" w:rsidRPr="00D16D1A" w:rsidRDefault="004F17AA">
            <w:pPr>
              <w:pStyle w:val="Tabletextnarrow"/>
              <w:keepNext/>
              <w:keepLines/>
              <w:jc w:val="center"/>
            </w:pPr>
            <w:r w:rsidRPr="00D16D1A">
              <w:t>NA</w:t>
            </w:r>
          </w:p>
        </w:tc>
        <w:tc>
          <w:tcPr>
            <w:tcW w:w="630" w:type="dxa"/>
            <w:vAlign w:val="center"/>
          </w:tcPr>
          <w:p w14:paraId="46A9C3A9" w14:textId="77777777" w:rsidR="004F17AA" w:rsidRPr="00D16D1A" w:rsidRDefault="004F17AA">
            <w:pPr>
              <w:pStyle w:val="Tabletextnarrow"/>
              <w:keepNext/>
              <w:keepLines/>
              <w:jc w:val="center"/>
            </w:pPr>
            <w:r w:rsidRPr="00D16D1A">
              <w:t>NA</w:t>
            </w:r>
          </w:p>
        </w:tc>
        <w:tc>
          <w:tcPr>
            <w:tcW w:w="630" w:type="dxa"/>
            <w:shd w:val="clear" w:color="auto" w:fill="auto"/>
            <w:vAlign w:val="center"/>
          </w:tcPr>
          <w:p w14:paraId="79C3FB04" w14:textId="77777777" w:rsidR="004F17AA" w:rsidRPr="00D16D1A" w:rsidRDefault="004F17AA">
            <w:pPr>
              <w:pStyle w:val="Tabletextnarrow"/>
              <w:keepNext/>
              <w:keepLines/>
              <w:jc w:val="center"/>
            </w:pPr>
            <w:r w:rsidRPr="00D16D1A">
              <w:t>0</w:t>
            </w:r>
          </w:p>
        </w:tc>
        <w:tc>
          <w:tcPr>
            <w:tcW w:w="630" w:type="dxa"/>
            <w:shd w:val="clear" w:color="auto" w:fill="auto"/>
            <w:vAlign w:val="center"/>
          </w:tcPr>
          <w:p w14:paraId="6E81B360" w14:textId="77777777" w:rsidR="004F17AA" w:rsidRPr="00D16D1A" w:rsidRDefault="004F17AA">
            <w:pPr>
              <w:pStyle w:val="Tabletextnarrow"/>
              <w:keepNext/>
              <w:keepLines/>
              <w:jc w:val="center"/>
            </w:pPr>
            <w:r w:rsidRPr="00D16D1A">
              <w:t>0</w:t>
            </w:r>
          </w:p>
        </w:tc>
        <w:tc>
          <w:tcPr>
            <w:tcW w:w="630" w:type="dxa"/>
            <w:shd w:val="clear" w:color="auto" w:fill="auto"/>
            <w:noWrap/>
            <w:vAlign w:val="center"/>
          </w:tcPr>
          <w:p w14:paraId="00CB4B83" w14:textId="77777777" w:rsidR="004F17AA" w:rsidRPr="00D16D1A" w:rsidRDefault="004F17AA">
            <w:pPr>
              <w:pStyle w:val="Tabletextnarrow"/>
              <w:jc w:val="center"/>
            </w:pPr>
            <w:r w:rsidRPr="00D16D1A">
              <w:t>0.175</w:t>
            </w:r>
          </w:p>
        </w:tc>
        <w:tc>
          <w:tcPr>
            <w:tcW w:w="630" w:type="dxa"/>
            <w:shd w:val="clear" w:color="auto" w:fill="auto"/>
            <w:noWrap/>
            <w:vAlign w:val="center"/>
          </w:tcPr>
          <w:p w14:paraId="121C87C8" w14:textId="77777777" w:rsidR="004F17AA" w:rsidRPr="00D16D1A" w:rsidRDefault="004F17AA">
            <w:pPr>
              <w:pStyle w:val="Tabletextnarrow"/>
              <w:jc w:val="center"/>
            </w:pPr>
            <w:r w:rsidRPr="00D16D1A">
              <w:t>0.75</w:t>
            </w:r>
          </w:p>
        </w:tc>
        <w:tc>
          <w:tcPr>
            <w:tcW w:w="630" w:type="dxa"/>
            <w:shd w:val="clear" w:color="auto" w:fill="auto"/>
            <w:noWrap/>
            <w:vAlign w:val="center"/>
          </w:tcPr>
          <w:p w14:paraId="6B91B70E" w14:textId="77777777" w:rsidR="004F17AA" w:rsidRPr="00D16D1A" w:rsidRDefault="004F17AA">
            <w:pPr>
              <w:pStyle w:val="Tabletextnarrow"/>
              <w:jc w:val="center"/>
            </w:pPr>
            <w:r w:rsidRPr="00D16D1A">
              <w:t>0.075</w:t>
            </w:r>
          </w:p>
        </w:tc>
        <w:tc>
          <w:tcPr>
            <w:tcW w:w="638" w:type="dxa"/>
            <w:shd w:val="clear" w:color="auto" w:fill="auto"/>
            <w:noWrap/>
            <w:vAlign w:val="center"/>
          </w:tcPr>
          <w:p w14:paraId="502890A7" w14:textId="77777777" w:rsidR="004F17AA" w:rsidRPr="00D16D1A" w:rsidRDefault="004F17AA">
            <w:pPr>
              <w:pStyle w:val="Tabletextnarrow"/>
              <w:jc w:val="center"/>
            </w:pPr>
            <w:r w:rsidRPr="00D16D1A">
              <w:t>0</w:t>
            </w:r>
          </w:p>
        </w:tc>
      </w:tr>
      <w:tr w:rsidR="004F17AA" w:rsidRPr="00C01FA8" w14:paraId="5856EF2B" w14:textId="77777777">
        <w:trPr>
          <w:trHeight w:val="288"/>
        </w:trPr>
        <w:tc>
          <w:tcPr>
            <w:tcW w:w="1662" w:type="dxa"/>
            <w:shd w:val="clear" w:color="auto" w:fill="auto"/>
            <w:vAlign w:val="center"/>
          </w:tcPr>
          <w:p w14:paraId="6C0EDD15" w14:textId="77777777" w:rsidR="004F17AA" w:rsidRPr="00D16D1A" w:rsidRDefault="004F17AA">
            <w:pPr>
              <w:pStyle w:val="Tabletextnarrow"/>
              <w:keepNext/>
              <w:keepLines/>
            </w:pPr>
            <w:r w:rsidRPr="00D16D1A">
              <w:t>Mink</w:t>
            </w:r>
          </w:p>
        </w:tc>
        <w:tc>
          <w:tcPr>
            <w:tcW w:w="670" w:type="dxa"/>
            <w:shd w:val="clear" w:color="auto" w:fill="auto"/>
            <w:vAlign w:val="center"/>
          </w:tcPr>
          <w:p w14:paraId="11445E0D"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06D8D019" w14:textId="77777777" w:rsidR="004F17AA" w:rsidRPr="00D16D1A" w:rsidRDefault="004F17AA">
            <w:pPr>
              <w:pStyle w:val="Tabletextnarrow"/>
              <w:keepNext/>
              <w:keepLines/>
              <w:jc w:val="center"/>
            </w:pPr>
            <w:r w:rsidRPr="00D16D1A">
              <w:t>0.1</w:t>
            </w:r>
          </w:p>
        </w:tc>
        <w:tc>
          <w:tcPr>
            <w:tcW w:w="720" w:type="dxa"/>
            <w:shd w:val="clear" w:color="auto" w:fill="auto"/>
            <w:noWrap/>
            <w:vAlign w:val="center"/>
          </w:tcPr>
          <w:p w14:paraId="46B40B79" w14:textId="77777777" w:rsidR="004F17AA" w:rsidRPr="00D16D1A" w:rsidRDefault="004F17AA">
            <w:pPr>
              <w:pStyle w:val="Tabletextnarrow"/>
              <w:keepNext/>
              <w:keepLines/>
              <w:jc w:val="center"/>
            </w:pPr>
            <w:r w:rsidRPr="00D16D1A">
              <w:t>0</w:t>
            </w:r>
          </w:p>
        </w:tc>
        <w:tc>
          <w:tcPr>
            <w:tcW w:w="720" w:type="dxa"/>
            <w:shd w:val="clear" w:color="auto" w:fill="auto"/>
            <w:noWrap/>
            <w:vAlign w:val="center"/>
          </w:tcPr>
          <w:p w14:paraId="04290A3C"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357A5B24" w14:textId="77777777" w:rsidR="004F17AA" w:rsidRPr="00D16D1A" w:rsidRDefault="004F17AA">
            <w:pPr>
              <w:pStyle w:val="Tabletextnarrow"/>
              <w:keepNext/>
              <w:keepLines/>
              <w:jc w:val="center"/>
            </w:pPr>
            <w:r w:rsidRPr="00D16D1A">
              <w:t>0</w:t>
            </w:r>
          </w:p>
        </w:tc>
        <w:tc>
          <w:tcPr>
            <w:tcW w:w="720" w:type="dxa"/>
            <w:shd w:val="clear" w:color="auto" w:fill="auto"/>
            <w:noWrap/>
            <w:vAlign w:val="center"/>
          </w:tcPr>
          <w:p w14:paraId="32074886" w14:textId="77777777" w:rsidR="004F17AA" w:rsidRPr="00D16D1A" w:rsidRDefault="004F17AA">
            <w:pPr>
              <w:pStyle w:val="Tabletextnarrow"/>
              <w:keepNext/>
              <w:keepLines/>
              <w:jc w:val="center"/>
            </w:pPr>
            <w:r w:rsidRPr="00D16D1A">
              <w:t>0</w:t>
            </w:r>
          </w:p>
        </w:tc>
        <w:tc>
          <w:tcPr>
            <w:tcW w:w="720" w:type="dxa"/>
            <w:shd w:val="clear" w:color="auto" w:fill="auto"/>
            <w:vAlign w:val="center"/>
          </w:tcPr>
          <w:p w14:paraId="5C760B5A" w14:textId="77777777" w:rsidR="004F17AA" w:rsidRPr="00D16D1A" w:rsidRDefault="004F17AA">
            <w:pPr>
              <w:pStyle w:val="Tabletextnarrow"/>
              <w:keepNext/>
              <w:keepLines/>
              <w:jc w:val="center"/>
            </w:pPr>
            <w:r w:rsidRPr="00D16D1A">
              <w:t>0</w:t>
            </w:r>
          </w:p>
        </w:tc>
        <w:tc>
          <w:tcPr>
            <w:tcW w:w="630" w:type="dxa"/>
            <w:vAlign w:val="center"/>
          </w:tcPr>
          <w:p w14:paraId="379E7142"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546BCA97" w14:textId="77777777" w:rsidR="004F17AA" w:rsidRPr="00D16D1A" w:rsidRDefault="004F17AA">
            <w:pPr>
              <w:pStyle w:val="Tabletextnarrow"/>
              <w:keepNext/>
              <w:keepLines/>
              <w:jc w:val="center"/>
            </w:pPr>
            <w:r w:rsidRPr="00D16D1A">
              <w:t>0.45</w:t>
            </w:r>
          </w:p>
        </w:tc>
        <w:tc>
          <w:tcPr>
            <w:tcW w:w="630" w:type="dxa"/>
            <w:shd w:val="clear" w:color="auto" w:fill="auto"/>
            <w:noWrap/>
            <w:vAlign w:val="center"/>
          </w:tcPr>
          <w:p w14:paraId="4647E5FC" w14:textId="77777777" w:rsidR="004F17AA" w:rsidRPr="00D16D1A" w:rsidRDefault="004F17AA">
            <w:pPr>
              <w:pStyle w:val="Tabletextnarrow"/>
              <w:keepNext/>
              <w:keepLines/>
              <w:jc w:val="center"/>
            </w:pPr>
            <w:r w:rsidRPr="00D16D1A">
              <w:t>0.45</w:t>
            </w:r>
          </w:p>
        </w:tc>
        <w:tc>
          <w:tcPr>
            <w:tcW w:w="630" w:type="dxa"/>
            <w:vAlign w:val="center"/>
          </w:tcPr>
          <w:p w14:paraId="4F4EDA4D" w14:textId="77777777" w:rsidR="004F17AA" w:rsidRPr="00D16D1A" w:rsidRDefault="004F17AA">
            <w:pPr>
              <w:pStyle w:val="Tabletextnarrow"/>
              <w:keepNext/>
              <w:keepLines/>
              <w:jc w:val="center"/>
            </w:pPr>
            <w:r w:rsidRPr="00D16D1A">
              <w:t>NA</w:t>
            </w:r>
          </w:p>
        </w:tc>
        <w:tc>
          <w:tcPr>
            <w:tcW w:w="630" w:type="dxa"/>
            <w:shd w:val="clear" w:color="auto" w:fill="auto"/>
            <w:vAlign w:val="center"/>
          </w:tcPr>
          <w:p w14:paraId="1F198914" w14:textId="77777777" w:rsidR="004F17AA" w:rsidRPr="00D16D1A" w:rsidRDefault="004F17AA">
            <w:pPr>
              <w:pStyle w:val="Tabletextnarrow"/>
              <w:keepNext/>
              <w:keepLines/>
              <w:jc w:val="center"/>
            </w:pPr>
            <w:r w:rsidRPr="00D16D1A">
              <w:t>NA</w:t>
            </w:r>
          </w:p>
        </w:tc>
        <w:tc>
          <w:tcPr>
            <w:tcW w:w="630" w:type="dxa"/>
            <w:shd w:val="clear" w:color="auto" w:fill="auto"/>
            <w:vAlign w:val="center"/>
          </w:tcPr>
          <w:p w14:paraId="31AC7439"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3FF36BC6" w14:textId="77777777" w:rsidR="004F17AA" w:rsidRPr="00D16D1A" w:rsidRDefault="004F17AA">
            <w:pPr>
              <w:pStyle w:val="Tabletextnarrow"/>
              <w:jc w:val="center"/>
            </w:pPr>
            <w:r w:rsidRPr="00D16D1A">
              <w:t>NA</w:t>
            </w:r>
          </w:p>
        </w:tc>
        <w:tc>
          <w:tcPr>
            <w:tcW w:w="630" w:type="dxa"/>
            <w:shd w:val="clear" w:color="auto" w:fill="auto"/>
            <w:noWrap/>
            <w:vAlign w:val="center"/>
          </w:tcPr>
          <w:p w14:paraId="787A6630" w14:textId="77777777" w:rsidR="004F17AA" w:rsidRPr="00D16D1A" w:rsidRDefault="004F17AA">
            <w:pPr>
              <w:pStyle w:val="Tabletextnarrow"/>
              <w:jc w:val="center"/>
            </w:pPr>
            <w:r w:rsidRPr="00D16D1A">
              <w:t>NA</w:t>
            </w:r>
          </w:p>
        </w:tc>
        <w:tc>
          <w:tcPr>
            <w:tcW w:w="630" w:type="dxa"/>
            <w:shd w:val="clear" w:color="auto" w:fill="auto"/>
            <w:noWrap/>
            <w:vAlign w:val="center"/>
          </w:tcPr>
          <w:p w14:paraId="0AAF48C9" w14:textId="77777777" w:rsidR="004F17AA" w:rsidRPr="00D16D1A" w:rsidRDefault="004F17AA">
            <w:pPr>
              <w:pStyle w:val="Tabletextnarrow"/>
              <w:jc w:val="center"/>
            </w:pPr>
            <w:r w:rsidRPr="00D16D1A">
              <w:t>NA</w:t>
            </w:r>
          </w:p>
        </w:tc>
        <w:tc>
          <w:tcPr>
            <w:tcW w:w="638" w:type="dxa"/>
            <w:shd w:val="clear" w:color="auto" w:fill="auto"/>
            <w:noWrap/>
            <w:vAlign w:val="center"/>
          </w:tcPr>
          <w:p w14:paraId="0187F88D" w14:textId="77777777" w:rsidR="004F17AA" w:rsidRPr="00D16D1A" w:rsidRDefault="004F17AA">
            <w:pPr>
              <w:pStyle w:val="Tabletextnarrow"/>
              <w:jc w:val="center"/>
            </w:pPr>
            <w:r w:rsidRPr="00D16D1A">
              <w:t>NA</w:t>
            </w:r>
          </w:p>
        </w:tc>
      </w:tr>
      <w:tr w:rsidR="004F17AA" w:rsidRPr="00C01FA8" w14:paraId="2489BAA3" w14:textId="77777777">
        <w:trPr>
          <w:trHeight w:val="288"/>
        </w:trPr>
        <w:tc>
          <w:tcPr>
            <w:tcW w:w="1662" w:type="dxa"/>
            <w:shd w:val="clear" w:color="auto" w:fill="auto"/>
            <w:vAlign w:val="center"/>
          </w:tcPr>
          <w:p w14:paraId="1A223C6F" w14:textId="77777777" w:rsidR="004F17AA" w:rsidRPr="00D16D1A" w:rsidRDefault="004F17AA">
            <w:pPr>
              <w:pStyle w:val="Tabletextnarrow"/>
              <w:keepNext/>
              <w:keepLines/>
            </w:pPr>
            <w:r w:rsidRPr="00D16D1A">
              <w:t>Muskrat</w:t>
            </w:r>
          </w:p>
        </w:tc>
        <w:tc>
          <w:tcPr>
            <w:tcW w:w="670" w:type="dxa"/>
            <w:shd w:val="clear" w:color="auto" w:fill="auto"/>
            <w:vAlign w:val="center"/>
          </w:tcPr>
          <w:p w14:paraId="2E753E46"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62E2D600"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33389E49"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1E1D19A8"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5D6E1247"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62C01C3C" w14:textId="77777777" w:rsidR="004F17AA" w:rsidRPr="00D16D1A" w:rsidRDefault="004F17AA">
            <w:pPr>
              <w:pStyle w:val="Tabletextnarrow"/>
              <w:keepNext/>
              <w:keepLines/>
              <w:jc w:val="center"/>
            </w:pPr>
            <w:r w:rsidRPr="00D16D1A">
              <w:t>0</w:t>
            </w:r>
          </w:p>
        </w:tc>
        <w:tc>
          <w:tcPr>
            <w:tcW w:w="720" w:type="dxa"/>
            <w:shd w:val="clear" w:color="auto" w:fill="auto"/>
            <w:vAlign w:val="center"/>
          </w:tcPr>
          <w:p w14:paraId="7F081FF5" w14:textId="77777777" w:rsidR="004F17AA" w:rsidRPr="00D16D1A" w:rsidRDefault="004F17AA">
            <w:pPr>
              <w:pStyle w:val="Tabletextnarrow"/>
              <w:keepNext/>
              <w:keepLines/>
              <w:jc w:val="center"/>
            </w:pPr>
            <w:r w:rsidRPr="00D16D1A">
              <w:t>NA</w:t>
            </w:r>
          </w:p>
        </w:tc>
        <w:tc>
          <w:tcPr>
            <w:tcW w:w="630" w:type="dxa"/>
            <w:vAlign w:val="center"/>
          </w:tcPr>
          <w:p w14:paraId="75BEE500" w14:textId="77777777" w:rsidR="004F17AA" w:rsidRPr="00D16D1A" w:rsidRDefault="004F17AA">
            <w:pPr>
              <w:pStyle w:val="Tabletextnarrow"/>
              <w:keepNext/>
              <w:keepLines/>
              <w:jc w:val="center"/>
            </w:pPr>
            <w:r w:rsidRPr="00D16D1A">
              <w:t>0.07</w:t>
            </w:r>
          </w:p>
        </w:tc>
        <w:tc>
          <w:tcPr>
            <w:tcW w:w="630" w:type="dxa"/>
            <w:shd w:val="clear" w:color="auto" w:fill="auto"/>
            <w:noWrap/>
            <w:vAlign w:val="center"/>
          </w:tcPr>
          <w:p w14:paraId="37641987" w14:textId="77777777" w:rsidR="004F17AA" w:rsidRPr="00D16D1A" w:rsidRDefault="004F17AA">
            <w:pPr>
              <w:pStyle w:val="Tabletextnarrow"/>
              <w:keepNext/>
              <w:keepLines/>
              <w:jc w:val="center"/>
            </w:pPr>
            <w:r w:rsidRPr="00D16D1A">
              <w:t>0</w:t>
            </w:r>
          </w:p>
        </w:tc>
        <w:tc>
          <w:tcPr>
            <w:tcW w:w="630" w:type="dxa"/>
            <w:shd w:val="clear" w:color="auto" w:fill="auto"/>
            <w:noWrap/>
            <w:vAlign w:val="center"/>
          </w:tcPr>
          <w:p w14:paraId="16341282" w14:textId="77777777" w:rsidR="004F17AA" w:rsidRPr="00D16D1A" w:rsidRDefault="004F17AA">
            <w:pPr>
              <w:pStyle w:val="Tabletextnarrow"/>
              <w:keepNext/>
              <w:keepLines/>
              <w:jc w:val="center"/>
            </w:pPr>
            <w:r w:rsidRPr="00D16D1A">
              <w:t>NA</w:t>
            </w:r>
          </w:p>
        </w:tc>
        <w:tc>
          <w:tcPr>
            <w:tcW w:w="630" w:type="dxa"/>
            <w:vAlign w:val="center"/>
          </w:tcPr>
          <w:p w14:paraId="66B6BD1F" w14:textId="77777777" w:rsidR="004F17AA" w:rsidRPr="00D16D1A" w:rsidRDefault="004F17AA">
            <w:pPr>
              <w:pStyle w:val="Tabletextnarrow"/>
              <w:keepNext/>
              <w:keepLines/>
              <w:jc w:val="center"/>
            </w:pPr>
            <w:r w:rsidRPr="00D16D1A">
              <w:t>0.515</w:t>
            </w:r>
          </w:p>
        </w:tc>
        <w:tc>
          <w:tcPr>
            <w:tcW w:w="630" w:type="dxa"/>
            <w:shd w:val="clear" w:color="auto" w:fill="auto"/>
            <w:vAlign w:val="center"/>
          </w:tcPr>
          <w:p w14:paraId="0B823B70" w14:textId="77777777" w:rsidR="004F17AA" w:rsidRPr="00D16D1A" w:rsidRDefault="004F17AA">
            <w:pPr>
              <w:pStyle w:val="Tabletextnarrow"/>
              <w:keepNext/>
              <w:keepLines/>
              <w:jc w:val="center"/>
            </w:pPr>
            <w:r w:rsidRPr="00D16D1A">
              <w:t>NA</w:t>
            </w:r>
          </w:p>
        </w:tc>
        <w:tc>
          <w:tcPr>
            <w:tcW w:w="630" w:type="dxa"/>
            <w:shd w:val="clear" w:color="auto" w:fill="auto"/>
            <w:vAlign w:val="center"/>
          </w:tcPr>
          <w:p w14:paraId="1E2EDDC1" w14:textId="77777777" w:rsidR="004F17AA" w:rsidRPr="00D16D1A" w:rsidRDefault="004F17AA">
            <w:pPr>
              <w:pStyle w:val="Tabletextnarrow"/>
              <w:keepNext/>
              <w:keepLines/>
              <w:jc w:val="center"/>
            </w:pPr>
            <w:r w:rsidRPr="00D16D1A">
              <w:t>0</w:t>
            </w:r>
          </w:p>
        </w:tc>
        <w:tc>
          <w:tcPr>
            <w:tcW w:w="630" w:type="dxa"/>
            <w:shd w:val="clear" w:color="auto" w:fill="auto"/>
            <w:noWrap/>
            <w:vAlign w:val="center"/>
          </w:tcPr>
          <w:p w14:paraId="06FDF315" w14:textId="77777777" w:rsidR="004F17AA" w:rsidRPr="00D16D1A" w:rsidRDefault="004F17AA">
            <w:pPr>
              <w:pStyle w:val="Tabletextnarrow"/>
              <w:jc w:val="center"/>
            </w:pPr>
            <w:r w:rsidRPr="00D16D1A">
              <w:t>0</w:t>
            </w:r>
          </w:p>
        </w:tc>
        <w:tc>
          <w:tcPr>
            <w:tcW w:w="630" w:type="dxa"/>
            <w:shd w:val="clear" w:color="auto" w:fill="auto"/>
            <w:noWrap/>
            <w:vAlign w:val="center"/>
          </w:tcPr>
          <w:p w14:paraId="5763286C" w14:textId="77777777" w:rsidR="004F17AA" w:rsidRPr="00D16D1A" w:rsidRDefault="004F17AA">
            <w:pPr>
              <w:pStyle w:val="Tabletextnarrow"/>
              <w:jc w:val="center"/>
            </w:pPr>
            <w:r w:rsidRPr="00D16D1A">
              <w:t>0.415</w:t>
            </w:r>
          </w:p>
        </w:tc>
        <w:tc>
          <w:tcPr>
            <w:tcW w:w="630" w:type="dxa"/>
            <w:shd w:val="clear" w:color="auto" w:fill="auto"/>
            <w:noWrap/>
            <w:vAlign w:val="center"/>
          </w:tcPr>
          <w:p w14:paraId="12128F21" w14:textId="77777777" w:rsidR="004F17AA" w:rsidRPr="00D16D1A" w:rsidRDefault="004F17AA">
            <w:pPr>
              <w:pStyle w:val="Tabletextnarrow"/>
              <w:jc w:val="center"/>
            </w:pPr>
            <w:r w:rsidRPr="00D16D1A">
              <w:t>0</w:t>
            </w:r>
          </w:p>
        </w:tc>
        <w:tc>
          <w:tcPr>
            <w:tcW w:w="638" w:type="dxa"/>
            <w:shd w:val="clear" w:color="auto" w:fill="auto"/>
            <w:noWrap/>
            <w:vAlign w:val="center"/>
          </w:tcPr>
          <w:p w14:paraId="6D099AEF" w14:textId="77777777" w:rsidR="004F17AA" w:rsidRPr="00D16D1A" w:rsidRDefault="004F17AA">
            <w:pPr>
              <w:pStyle w:val="Tabletextnarrow"/>
              <w:jc w:val="center"/>
            </w:pPr>
            <w:r w:rsidRPr="00D16D1A">
              <w:t>NA</w:t>
            </w:r>
          </w:p>
        </w:tc>
      </w:tr>
      <w:tr w:rsidR="004F17AA" w:rsidRPr="00C01FA8" w14:paraId="566F1C9D" w14:textId="77777777">
        <w:trPr>
          <w:trHeight w:val="288"/>
        </w:trPr>
        <w:tc>
          <w:tcPr>
            <w:tcW w:w="1662" w:type="dxa"/>
            <w:shd w:val="clear" w:color="auto" w:fill="auto"/>
            <w:vAlign w:val="center"/>
          </w:tcPr>
          <w:p w14:paraId="52C9C3C6" w14:textId="77777777" w:rsidR="004F17AA" w:rsidRPr="00D16D1A" w:rsidRDefault="004F17AA">
            <w:pPr>
              <w:pStyle w:val="Tabletextnarrow"/>
              <w:keepNext/>
              <w:keepLines/>
            </w:pPr>
            <w:r w:rsidRPr="00D16D1A">
              <w:t>Prairie Vole</w:t>
            </w:r>
          </w:p>
        </w:tc>
        <w:tc>
          <w:tcPr>
            <w:tcW w:w="670" w:type="dxa"/>
            <w:shd w:val="clear" w:color="auto" w:fill="auto"/>
            <w:vAlign w:val="center"/>
          </w:tcPr>
          <w:p w14:paraId="2168647D"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3CE3D5EB" w14:textId="77777777" w:rsidR="004F17AA" w:rsidRPr="00D16D1A" w:rsidRDefault="004F17AA">
            <w:pPr>
              <w:pStyle w:val="Tabletextnarrow"/>
              <w:keepNext/>
              <w:keepLines/>
              <w:jc w:val="center"/>
            </w:pPr>
            <w:r w:rsidRPr="00D16D1A">
              <w:t>0</w:t>
            </w:r>
          </w:p>
        </w:tc>
        <w:tc>
          <w:tcPr>
            <w:tcW w:w="720" w:type="dxa"/>
            <w:shd w:val="clear" w:color="auto" w:fill="auto"/>
            <w:noWrap/>
            <w:vAlign w:val="center"/>
          </w:tcPr>
          <w:p w14:paraId="0B926F4B"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0BC43856"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01B1F58A" w14:textId="77777777" w:rsidR="004F17AA" w:rsidRPr="00D16D1A" w:rsidRDefault="004F17AA">
            <w:pPr>
              <w:pStyle w:val="Tabletextnarrow"/>
              <w:keepNext/>
              <w:keepLines/>
              <w:jc w:val="center"/>
            </w:pPr>
            <w:r w:rsidRPr="00D16D1A">
              <w:t>NA</w:t>
            </w:r>
          </w:p>
        </w:tc>
        <w:tc>
          <w:tcPr>
            <w:tcW w:w="720" w:type="dxa"/>
            <w:shd w:val="clear" w:color="auto" w:fill="auto"/>
            <w:noWrap/>
            <w:vAlign w:val="center"/>
          </w:tcPr>
          <w:p w14:paraId="23256EC0" w14:textId="77777777" w:rsidR="004F17AA" w:rsidRPr="00D16D1A" w:rsidRDefault="004F17AA">
            <w:pPr>
              <w:pStyle w:val="Tabletextnarrow"/>
              <w:keepNext/>
              <w:keepLines/>
              <w:jc w:val="center"/>
            </w:pPr>
            <w:r w:rsidRPr="00D16D1A">
              <w:t>NA</w:t>
            </w:r>
          </w:p>
        </w:tc>
        <w:tc>
          <w:tcPr>
            <w:tcW w:w="720" w:type="dxa"/>
            <w:shd w:val="clear" w:color="auto" w:fill="auto"/>
            <w:vAlign w:val="center"/>
          </w:tcPr>
          <w:p w14:paraId="6E167765" w14:textId="77777777" w:rsidR="004F17AA" w:rsidRPr="00D16D1A" w:rsidRDefault="004F17AA">
            <w:pPr>
              <w:pStyle w:val="Tabletextnarrow"/>
              <w:keepNext/>
              <w:keepLines/>
              <w:jc w:val="center"/>
            </w:pPr>
            <w:r w:rsidRPr="00D16D1A">
              <w:t>NA</w:t>
            </w:r>
          </w:p>
        </w:tc>
        <w:tc>
          <w:tcPr>
            <w:tcW w:w="630" w:type="dxa"/>
            <w:vAlign w:val="center"/>
          </w:tcPr>
          <w:p w14:paraId="6EEF3EA5"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6B4341F1" w14:textId="77777777" w:rsidR="004F17AA" w:rsidRPr="00D16D1A" w:rsidRDefault="004F17AA">
            <w:pPr>
              <w:pStyle w:val="Tabletextnarrow"/>
              <w:keepNext/>
              <w:keepLines/>
              <w:jc w:val="center"/>
            </w:pPr>
            <w:r w:rsidRPr="00D16D1A">
              <w:t>NA</w:t>
            </w:r>
          </w:p>
        </w:tc>
        <w:tc>
          <w:tcPr>
            <w:tcW w:w="630" w:type="dxa"/>
            <w:shd w:val="clear" w:color="auto" w:fill="auto"/>
            <w:noWrap/>
            <w:vAlign w:val="center"/>
          </w:tcPr>
          <w:p w14:paraId="0E459A16" w14:textId="77777777" w:rsidR="004F17AA" w:rsidRPr="00D16D1A" w:rsidRDefault="004F17AA">
            <w:pPr>
              <w:pStyle w:val="Tabletextnarrow"/>
              <w:keepNext/>
              <w:keepLines/>
              <w:jc w:val="center"/>
            </w:pPr>
            <w:r w:rsidRPr="00D16D1A">
              <w:t>NA</w:t>
            </w:r>
          </w:p>
        </w:tc>
        <w:tc>
          <w:tcPr>
            <w:tcW w:w="630" w:type="dxa"/>
            <w:vAlign w:val="center"/>
          </w:tcPr>
          <w:p w14:paraId="1F350840" w14:textId="77777777" w:rsidR="004F17AA" w:rsidRPr="00D16D1A" w:rsidRDefault="004F17AA">
            <w:pPr>
              <w:pStyle w:val="Tabletextnarrow"/>
              <w:keepNext/>
              <w:keepLines/>
              <w:jc w:val="center"/>
            </w:pPr>
            <w:r w:rsidRPr="00D16D1A">
              <w:t>NA</w:t>
            </w:r>
          </w:p>
        </w:tc>
        <w:tc>
          <w:tcPr>
            <w:tcW w:w="630" w:type="dxa"/>
            <w:shd w:val="clear" w:color="auto" w:fill="auto"/>
            <w:vAlign w:val="center"/>
          </w:tcPr>
          <w:p w14:paraId="508A32F3" w14:textId="77777777" w:rsidR="004F17AA" w:rsidRPr="00D16D1A" w:rsidRDefault="004F17AA">
            <w:pPr>
              <w:pStyle w:val="Tabletextnarrow"/>
              <w:keepNext/>
              <w:keepLines/>
              <w:jc w:val="center"/>
            </w:pPr>
            <w:r w:rsidRPr="00D16D1A">
              <w:t>0.075</w:t>
            </w:r>
          </w:p>
        </w:tc>
        <w:tc>
          <w:tcPr>
            <w:tcW w:w="630" w:type="dxa"/>
            <w:shd w:val="clear" w:color="auto" w:fill="auto"/>
            <w:vAlign w:val="center"/>
          </w:tcPr>
          <w:p w14:paraId="60D17ADA" w14:textId="77777777" w:rsidR="004F17AA" w:rsidRPr="00D16D1A" w:rsidRDefault="004F17AA">
            <w:pPr>
              <w:pStyle w:val="Tabletextnarrow"/>
              <w:keepNext/>
              <w:keepLines/>
              <w:jc w:val="center"/>
            </w:pPr>
            <w:r w:rsidRPr="00D16D1A">
              <w:t>0</w:t>
            </w:r>
          </w:p>
        </w:tc>
        <w:tc>
          <w:tcPr>
            <w:tcW w:w="630" w:type="dxa"/>
            <w:shd w:val="clear" w:color="auto" w:fill="auto"/>
            <w:noWrap/>
            <w:vAlign w:val="center"/>
          </w:tcPr>
          <w:p w14:paraId="5F62F095" w14:textId="77777777" w:rsidR="004F17AA" w:rsidRPr="00D16D1A" w:rsidRDefault="004F17AA">
            <w:pPr>
              <w:pStyle w:val="Tabletextnarrow"/>
              <w:jc w:val="center"/>
            </w:pPr>
            <w:r w:rsidRPr="00D16D1A">
              <w:t>0.175</w:t>
            </w:r>
          </w:p>
        </w:tc>
        <w:tc>
          <w:tcPr>
            <w:tcW w:w="630" w:type="dxa"/>
            <w:shd w:val="clear" w:color="auto" w:fill="auto"/>
            <w:noWrap/>
            <w:vAlign w:val="center"/>
          </w:tcPr>
          <w:p w14:paraId="71B479D7" w14:textId="77777777" w:rsidR="004F17AA" w:rsidRPr="00D16D1A" w:rsidRDefault="004F17AA">
            <w:pPr>
              <w:pStyle w:val="Tabletextnarrow"/>
              <w:jc w:val="center"/>
            </w:pPr>
            <w:r w:rsidRPr="00D16D1A">
              <w:t>0.75</w:t>
            </w:r>
          </w:p>
        </w:tc>
        <w:tc>
          <w:tcPr>
            <w:tcW w:w="630" w:type="dxa"/>
            <w:shd w:val="clear" w:color="auto" w:fill="auto"/>
            <w:noWrap/>
            <w:vAlign w:val="center"/>
          </w:tcPr>
          <w:p w14:paraId="33B314A8" w14:textId="77777777" w:rsidR="004F17AA" w:rsidRPr="00D16D1A" w:rsidRDefault="004F17AA">
            <w:pPr>
              <w:pStyle w:val="Tabletextnarrow"/>
              <w:jc w:val="center"/>
            </w:pPr>
            <w:r w:rsidRPr="00D16D1A">
              <w:t>0</w:t>
            </w:r>
          </w:p>
        </w:tc>
        <w:tc>
          <w:tcPr>
            <w:tcW w:w="638" w:type="dxa"/>
            <w:shd w:val="clear" w:color="auto" w:fill="auto"/>
            <w:noWrap/>
            <w:vAlign w:val="center"/>
          </w:tcPr>
          <w:p w14:paraId="782C4C11" w14:textId="77777777" w:rsidR="004F17AA" w:rsidRPr="00D16D1A" w:rsidRDefault="004F17AA">
            <w:pPr>
              <w:pStyle w:val="Tabletextnarrow"/>
              <w:jc w:val="center"/>
            </w:pPr>
            <w:r w:rsidRPr="00D16D1A">
              <w:t>NA</w:t>
            </w:r>
          </w:p>
        </w:tc>
      </w:tr>
      <w:tr w:rsidR="004F17AA" w:rsidRPr="00C01FA8" w14:paraId="45ED62A8" w14:textId="77777777">
        <w:trPr>
          <w:trHeight w:val="288"/>
        </w:trPr>
        <w:tc>
          <w:tcPr>
            <w:tcW w:w="1662" w:type="dxa"/>
            <w:shd w:val="clear" w:color="auto" w:fill="auto"/>
            <w:vAlign w:val="center"/>
          </w:tcPr>
          <w:p w14:paraId="7FA9975C" w14:textId="77777777" w:rsidR="004F17AA" w:rsidRPr="00D16D1A" w:rsidRDefault="004F17AA">
            <w:pPr>
              <w:pStyle w:val="Tabletextnarrow"/>
            </w:pPr>
            <w:r w:rsidRPr="00D16D1A">
              <w:t>Raccoon</w:t>
            </w:r>
          </w:p>
        </w:tc>
        <w:tc>
          <w:tcPr>
            <w:tcW w:w="670" w:type="dxa"/>
            <w:shd w:val="clear" w:color="auto" w:fill="auto"/>
            <w:vAlign w:val="center"/>
          </w:tcPr>
          <w:p w14:paraId="2820ACF1" w14:textId="77777777" w:rsidR="004F17AA" w:rsidRPr="00D16D1A" w:rsidRDefault="004F17AA">
            <w:pPr>
              <w:pStyle w:val="Tabletextnarrow"/>
              <w:jc w:val="center"/>
            </w:pPr>
            <w:r w:rsidRPr="00D16D1A">
              <w:t>0</w:t>
            </w:r>
          </w:p>
        </w:tc>
        <w:tc>
          <w:tcPr>
            <w:tcW w:w="720" w:type="dxa"/>
            <w:shd w:val="clear" w:color="auto" w:fill="auto"/>
            <w:vAlign w:val="center"/>
          </w:tcPr>
          <w:p w14:paraId="08977198" w14:textId="77777777" w:rsidR="004F17AA" w:rsidRPr="00D16D1A" w:rsidRDefault="004F17AA">
            <w:pPr>
              <w:pStyle w:val="Tabletextnarrow"/>
              <w:jc w:val="center"/>
            </w:pPr>
            <w:r w:rsidRPr="00D16D1A">
              <w:t>0.445</w:t>
            </w:r>
          </w:p>
        </w:tc>
        <w:tc>
          <w:tcPr>
            <w:tcW w:w="720" w:type="dxa"/>
            <w:shd w:val="clear" w:color="auto" w:fill="auto"/>
            <w:noWrap/>
            <w:vAlign w:val="center"/>
          </w:tcPr>
          <w:p w14:paraId="34ED981B" w14:textId="77777777" w:rsidR="004F17AA" w:rsidRPr="00D16D1A" w:rsidRDefault="004F17AA">
            <w:pPr>
              <w:pStyle w:val="Tabletextnarrow"/>
              <w:jc w:val="center"/>
            </w:pPr>
            <w:r w:rsidRPr="00D16D1A">
              <w:t>NA</w:t>
            </w:r>
          </w:p>
        </w:tc>
        <w:tc>
          <w:tcPr>
            <w:tcW w:w="720" w:type="dxa"/>
            <w:shd w:val="clear" w:color="auto" w:fill="auto"/>
            <w:noWrap/>
            <w:vAlign w:val="center"/>
          </w:tcPr>
          <w:p w14:paraId="19F10D04" w14:textId="77777777" w:rsidR="004F17AA" w:rsidRPr="00D16D1A" w:rsidRDefault="004F17AA">
            <w:pPr>
              <w:pStyle w:val="Tabletextnarrow"/>
              <w:jc w:val="center"/>
            </w:pPr>
            <w:r w:rsidRPr="00D16D1A">
              <w:t>NA</w:t>
            </w:r>
          </w:p>
        </w:tc>
        <w:tc>
          <w:tcPr>
            <w:tcW w:w="720" w:type="dxa"/>
            <w:shd w:val="clear" w:color="auto" w:fill="auto"/>
            <w:noWrap/>
            <w:vAlign w:val="center"/>
          </w:tcPr>
          <w:p w14:paraId="4F8D17B0" w14:textId="77777777" w:rsidR="004F17AA" w:rsidRPr="00D16D1A" w:rsidRDefault="004F17AA">
            <w:pPr>
              <w:pStyle w:val="Tabletextnarrow"/>
              <w:jc w:val="center"/>
            </w:pPr>
            <w:r w:rsidRPr="00D16D1A">
              <w:t>0</w:t>
            </w:r>
          </w:p>
        </w:tc>
        <w:tc>
          <w:tcPr>
            <w:tcW w:w="720" w:type="dxa"/>
            <w:shd w:val="clear" w:color="auto" w:fill="auto"/>
            <w:noWrap/>
            <w:vAlign w:val="center"/>
          </w:tcPr>
          <w:p w14:paraId="72D28E7B" w14:textId="77777777" w:rsidR="004F17AA" w:rsidRPr="00D16D1A" w:rsidRDefault="004F17AA">
            <w:pPr>
              <w:pStyle w:val="Tabletextnarrow"/>
              <w:jc w:val="center"/>
            </w:pPr>
            <w:r w:rsidRPr="00D16D1A">
              <w:t>0</w:t>
            </w:r>
          </w:p>
        </w:tc>
        <w:tc>
          <w:tcPr>
            <w:tcW w:w="720" w:type="dxa"/>
            <w:shd w:val="clear" w:color="auto" w:fill="auto"/>
            <w:vAlign w:val="center"/>
          </w:tcPr>
          <w:p w14:paraId="12B0F2D5" w14:textId="77777777" w:rsidR="004F17AA" w:rsidRPr="00D16D1A" w:rsidRDefault="004F17AA">
            <w:pPr>
              <w:pStyle w:val="Tabletextnarrow"/>
              <w:jc w:val="center"/>
            </w:pPr>
            <w:r w:rsidRPr="00D16D1A">
              <w:t>0</w:t>
            </w:r>
          </w:p>
        </w:tc>
        <w:tc>
          <w:tcPr>
            <w:tcW w:w="630" w:type="dxa"/>
            <w:vAlign w:val="center"/>
          </w:tcPr>
          <w:p w14:paraId="29608975" w14:textId="77777777" w:rsidR="004F17AA" w:rsidRPr="00D16D1A" w:rsidRDefault="004F17AA">
            <w:pPr>
              <w:pStyle w:val="Tabletextnarrow"/>
              <w:jc w:val="center"/>
            </w:pPr>
            <w:r w:rsidRPr="00D16D1A">
              <w:t>0</w:t>
            </w:r>
          </w:p>
        </w:tc>
        <w:tc>
          <w:tcPr>
            <w:tcW w:w="630" w:type="dxa"/>
            <w:shd w:val="clear" w:color="auto" w:fill="auto"/>
            <w:noWrap/>
            <w:vAlign w:val="center"/>
          </w:tcPr>
          <w:p w14:paraId="77860A31" w14:textId="77777777" w:rsidR="004F17AA" w:rsidRPr="00D16D1A" w:rsidRDefault="004F17AA">
            <w:pPr>
              <w:pStyle w:val="Tabletextnarrow"/>
              <w:jc w:val="center"/>
            </w:pPr>
            <w:r w:rsidRPr="00D16D1A">
              <w:t>0</w:t>
            </w:r>
          </w:p>
        </w:tc>
        <w:tc>
          <w:tcPr>
            <w:tcW w:w="630" w:type="dxa"/>
            <w:shd w:val="clear" w:color="auto" w:fill="auto"/>
            <w:noWrap/>
            <w:vAlign w:val="center"/>
          </w:tcPr>
          <w:p w14:paraId="6C41FEF2" w14:textId="77777777" w:rsidR="004F17AA" w:rsidRPr="00D16D1A" w:rsidRDefault="004F17AA">
            <w:pPr>
              <w:pStyle w:val="Tabletextnarrow"/>
              <w:jc w:val="center"/>
            </w:pPr>
            <w:r w:rsidRPr="00D16D1A">
              <w:t>0</w:t>
            </w:r>
          </w:p>
        </w:tc>
        <w:tc>
          <w:tcPr>
            <w:tcW w:w="630" w:type="dxa"/>
            <w:vAlign w:val="center"/>
          </w:tcPr>
          <w:p w14:paraId="3ADE8193" w14:textId="77777777" w:rsidR="004F17AA" w:rsidRPr="00D16D1A" w:rsidRDefault="004F17AA">
            <w:pPr>
              <w:pStyle w:val="Tabletextnarrow"/>
              <w:jc w:val="center"/>
            </w:pPr>
            <w:r w:rsidRPr="00D16D1A">
              <w:t>NA</w:t>
            </w:r>
          </w:p>
        </w:tc>
        <w:tc>
          <w:tcPr>
            <w:tcW w:w="630" w:type="dxa"/>
            <w:shd w:val="clear" w:color="auto" w:fill="auto"/>
            <w:vAlign w:val="center"/>
          </w:tcPr>
          <w:p w14:paraId="051DC164" w14:textId="77777777" w:rsidR="004F17AA" w:rsidRPr="00D16D1A" w:rsidRDefault="004F17AA">
            <w:pPr>
              <w:pStyle w:val="Tabletextnarrow"/>
              <w:jc w:val="center"/>
            </w:pPr>
            <w:r w:rsidRPr="00D16D1A">
              <w:t>0.555</w:t>
            </w:r>
          </w:p>
        </w:tc>
        <w:tc>
          <w:tcPr>
            <w:tcW w:w="630" w:type="dxa"/>
            <w:shd w:val="clear" w:color="auto" w:fill="auto"/>
            <w:vAlign w:val="center"/>
          </w:tcPr>
          <w:p w14:paraId="6190DCC3" w14:textId="77777777" w:rsidR="004F17AA" w:rsidRPr="00D16D1A" w:rsidRDefault="004F17AA">
            <w:pPr>
              <w:pStyle w:val="Tabletextnarrow"/>
              <w:jc w:val="center"/>
            </w:pPr>
            <w:r w:rsidRPr="00D16D1A">
              <w:t>NA</w:t>
            </w:r>
          </w:p>
        </w:tc>
        <w:tc>
          <w:tcPr>
            <w:tcW w:w="630" w:type="dxa"/>
            <w:shd w:val="clear" w:color="auto" w:fill="auto"/>
            <w:noWrap/>
            <w:vAlign w:val="center"/>
          </w:tcPr>
          <w:p w14:paraId="0D7210F7" w14:textId="77777777" w:rsidR="004F17AA" w:rsidRPr="00D16D1A" w:rsidRDefault="004F17AA">
            <w:pPr>
              <w:pStyle w:val="Tabletextnarrow"/>
              <w:jc w:val="center"/>
            </w:pPr>
            <w:r w:rsidRPr="00D16D1A">
              <w:t>0</w:t>
            </w:r>
          </w:p>
        </w:tc>
        <w:tc>
          <w:tcPr>
            <w:tcW w:w="630" w:type="dxa"/>
            <w:shd w:val="clear" w:color="auto" w:fill="auto"/>
            <w:noWrap/>
            <w:vAlign w:val="center"/>
          </w:tcPr>
          <w:p w14:paraId="6C018B53" w14:textId="77777777" w:rsidR="004F17AA" w:rsidRPr="00D16D1A" w:rsidRDefault="004F17AA">
            <w:pPr>
              <w:pStyle w:val="Tabletextnarrow"/>
              <w:jc w:val="center"/>
            </w:pPr>
            <w:r w:rsidRPr="00D16D1A">
              <w:t>0</w:t>
            </w:r>
          </w:p>
        </w:tc>
        <w:tc>
          <w:tcPr>
            <w:tcW w:w="630" w:type="dxa"/>
            <w:shd w:val="clear" w:color="auto" w:fill="auto"/>
            <w:noWrap/>
            <w:vAlign w:val="center"/>
          </w:tcPr>
          <w:p w14:paraId="124AE6D1" w14:textId="77777777" w:rsidR="004F17AA" w:rsidRPr="00D16D1A" w:rsidRDefault="004F17AA">
            <w:pPr>
              <w:pStyle w:val="Tabletextnarrow"/>
              <w:jc w:val="center"/>
            </w:pPr>
            <w:r w:rsidRPr="00D16D1A">
              <w:t>0</w:t>
            </w:r>
          </w:p>
        </w:tc>
        <w:tc>
          <w:tcPr>
            <w:tcW w:w="638" w:type="dxa"/>
            <w:shd w:val="clear" w:color="auto" w:fill="auto"/>
            <w:noWrap/>
            <w:vAlign w:val="center"/>
          </w:tcPr>
          <w:p w14:paraId="5E85968C" w14:textId="77777777" w:rsidR="004F17AA" w:rsidRPr="00D16D1A" w:rsidRDefault="004F17AA">
            <w:pPr>
              <w:pStyle w:val="Tabletextnarrow"/>
              <w:jc w:val="center"/>
            </w:pPr>
            <w:r w:rsidRPr="00D16D1A">
              <w:t>0</w:t>
            </w:r>
          </w:p>
        </w:tc>
      </w:tr>
      <w:tr w:rsidR="004F17AA" w:rsidRPr="00C01FA8" w14:paraId="2C9D2A34" w14:textId="77777777">
        <w:trPr>
          <w:trHeight w:val="288"/>
        </w:trPr>
        <w:tc>
          <w:tcPr>
            <w:tcW w:w="1662" w:type="dxa"/>
            <w:shd w:val="clear" w:color="auto" w:fill="auto"/>
            <w:vAlign w:val="center"/>
          </w:tcPr>
          <w:p w14:paraId="3EEEB327" w14:textId="77777777" w:rsidR="004F17AA" w:rsidRPr="00D16D1A" w:rsidRDefault="004F17AA">
            <w:pPr>
              <w:pStyle w:val="Tabletextnarrow"/>
            </w:pPr>
            <w:r w:rsidRPr="00D16D1A">
              <w:t>Red Fox</w:t>
            </w:r>
          </w:p>
        </w:tc>
        <w:tc>
          <w:tcPr>
            <w:tcW w:w="670" w:type="dxa"/>
            <w:shd w:val="clear" w:color="auto" w:fill="auto"/>
            <w:vAlign w:val="center"/>
          </w:tcPr>
          <w:p w14:paraId="665BBD20" w14:textId="77777777" w:rsidR="004F17AA" w:rsidRPr="00D16D1A" w:rsidRDefault="004F17AA">
            <w:pPr>
              <w:pStyle w:val="Tabletextnarrow"/>
              <w:jc w:val="center"/>
            </w:pPr>
            <w:r w:rsidRPr="00D16D1A">
              <w:t>NA</w:t>
            </w:r>
          </w:p>
        </w:tc>
        <w:tc>
          <w:tcPr>
            <w:tcW w:w="720" w:type="dxa"/>
            <w:shd w:val="clear" w:color="auto" w:fill="auto"/>
            <w:vAlign w:val="center"/>
          </w:tcPr>
          <w:p w14:paraId="68736C49" w14:textId="77777777" w:rsidR="004F17AA" w:rsidRPr="00D16D1A" w:rsidRDefault="004F17AA">
            <w:pPr>
              <w:pStyle w:val="Tabletextnarrow"/>
              <w:jc w:val="center"/>
            </w:pPr>
            <w:r w:rsidRPr="00D16D1A">
              <w:t>0</w:t>
            </w:r>
          </w:p>
        </w:tc>
        <w:tc>
          <w:tcPr>
            <w:tcW w:w="720" w:type="dxa"/>
            <w:shd w:val="clear" w:color="auto" w:fill="auto"/>
            <w:noWrap/>
            <w:vAlign w:val="center"/>
          </w:tcPr>
          <w:p w14:paraId="2F0E096F" w14:textId="77777777" w:rsidR="004F17AA" w:rsidRPr="00D16D1A" w:rsidRDefault="004F17AA">
            <w:pPr>
              <w:pStyle w:val="Tabletextnarrow"/>
              <w:jc w:val="center"/>
            </w:pPr>
            <w:r w:rsidRPr="00D16D1A">
              <w:t>0</w:t>
            </w:r>
          </w:p>
        </w:tc>
        <w:tc>
          <w:tcPr>
            <w:tcW w:w="720" w:type="dxa"/>
            <w:shd w:val="clear" w:color="auto" w:fill="auto"/>
            <w:noWrap/>
            <w:vAlign w:val="center"/>
          </w:tcPr>
          <w:p w14:paraId="488CA3CB" w14:textId="77777777" w:rsidR="004F17AA" w:rsidRPr="00D16D1A" w:rsidRDefault="004F17AA">
            <w:pPr>
              <w:pStyle w:val="Tabletextnarrow"/>
              <w:jc w:val="center"/>
            </w:pPr>
            <w:r w:rsidRPr="00D16D1A">
              <w:t>0</w:t>
            </w:r>
          </w:p>
        </w:tc>
        <w:tc>
          <w:tcPr>
            <w:tcW w:w="720" w:type="dxa"/>
            <w:shd w:val="clear" w:color="auto" w:fill="auto"/>
            <w:noWrap/>
            <w:vAlign w:val="center"/>
          </w:tcPr>
          <w:p w14:paraId="56746CA0" w14:textId="77777777" w:rsidR="004F17AA" w:rsidRPr="00D16D1A" w:rsidRDefault="004F17AA">
            <w:pPr>
              <w:pStyle w:val="Tabletextnarrow"/>
              <w:jc w:val="center"/>
            </w:pPr>
            <w:r w:rsidRPr="00D16D1A">
              <w:t>0.19</w:t>
            </w:r>
          </w:p>
        </w:tc>
        <w:tc>
          <w:tcPr>
            <w:tcW w:w="720" w:type="dxa"/>
            <w:shd w:val="clear" w:color="auto" w:fill="auto"/>
            <w:noWrap/>
            <w:vAlign w:val="center"/>
          </w:tcPr>
          <w:p w14:paraId="4B7813B6" w14:textId="77777777" w:rsidR="004F17AA" w:rsidRPr="00D16D1A" w:rsidRDefault="004F17AA">
            <w:pPr>
              <w:pStyle w:val="Tabletextnarrow"/>
              <w:jc w:val="center"/>
            </w:pPr>
            <w:r w:rsidRPr="00D16D1A">
              <w:t>NA</w:t>
            </w:r>
          </w:p>
        </w:tc>
        <w:tc>
          <w:tcPr>
            <w:tcW w:w="720" w:type="dxa"/>
            <w:shd w:val="clear" w:color="auto" w:fill="auto"/>
            <w:vAlign w:val="center"/>
          </w:tcPr>
          <w:p w14:paraId="589901EF" w14:textId="77777777" w:rsidR="004F17AA" w:rsidRPr="00D16D1A" w:rsidRDefault="004F17AA">
            <w:pPr>
              <w:pStyle w:val="Tabletextnarrow"/>
              <w:jc w:val="center"/>
            </w:pPr>
            <w:r w:rsidRPr="00D16D1A">
              <w:t>0.51</w:t>
            </w:r>
          </w:p>
        </w:tc>
        <w:tc>
          <w:tcPr>
            <w:tcW w:w="630" w:type="dxa"/>
            <w:vAlign w:val="center"/>
          </w:tcPr>
          <w:p w14:paraId="00EC1F58" w14:textId="77777777" w:rsidR="004F17AA" w:rsidRPr="00D16D1A" w:rsidRDefault="004F17AA">
            <w:pPr>
              <w:pStyle w:val="Tabletextnarrow"/>
              <w:jc w:val="center"/>
            </w:pPr>
            <w:r w:rsidRPr="00D16D1A">
              <w:t>NA</w:t>
            </w:r>
          </w:p>
        </w:tc>
        <w:tc>
          <w:tcPr>
            <w:tcW w:w="630" w:type="dxa"/>
            <w:shd w:val="clear" w:color="auto" w:fill="auto"/>
            <w:noWrap/>
            <w:vAlign w:val="center"/>
          </w:tcPr>
          <w:p w14:paraId="7D7B2D8F" w14:textId="77777777" w:rsidR="004F17AA" w:rsidRPr="00D16D1A" w:rsidRDefault="004F17AA">
            <w:pPr>
              <w:pStyle w:val="Tabletextnarrow"/>
              <w:jc w:val="center"/>
            </w:pPr>
            <w:r w:rsidRPr="00D16D1A">
              <w:t>NA</w:t>
            </w:r>
          </w:p>
        </w:tc>
        <w:tc>
          <w:tcPr>
            <w:tcW w:w="630" w:type="dxa"/>
            <w:shd w:val="clear" w:color="auto" w:fill="auto"/>
            <w:noWrap/>
            <w:vAlign w:val="center"/>
          </w:tcPr>
          <w:p w14:paraId="798FC8CC" w14:textId="77777777" w:rsidR="004F17AA" w:rsidRPr="00D16D1A" w:rsidRDefault="004F17AA">
            <w:pPr>
              <w:pStyle w:val="Tabletextnarrow"/>
              <w:jc w:val="center"/>
            </w:pPr>
            <w:r w:rsidRPr="00D16D1A">
              <w:t>NA</w:t>
            </w:r>
          </w:p>
        </w:tc>
        <w:tc>
          <w:tcPr>
            <w:tcW w:w="630" w:type="dxa"/>
            <w:vAlign w:val="center"/>
          </w:tcPr>
          <w:p w14:paraId="1C173D9C" w14:textId="77777777" w:rsidR="004F17AA" w:rsidRPr="00D16D1A" w:rsidRDefault="004F17AA">
            <w:pPr>
              <w:pStyle w:val="Tabletextnarrow"/>
              <w:jc w:val="center"/>
            </w:pPr>
            <w:r w:rsidRPr="00D16D1A">
              <w:t>NA</w:t>
            </w:r>
          </w:p>
        </w:tc>
        <w:tc>
          <w:tcPr>
            <w:tcW w:w="630" w:type="dxa"/>
            <w:shd w:val="clear" w:color="auto" w:fill="auto"/>
            <w:vAlign w:val="center"/>
          </w:tcPr>
          <w:p w14:paraId="42A35B1E" w14:textId="77777777" w:rsidR="004F17AA" w:rsidRPr="00D16D1A" w:rsidRDefault="004F17AA">
            <w:pPr>
              <w:pStyle w:val="Tabletextnarrow"/>
              <w:jc w:val="center"/>
            </w:pPr>
            <w:r w:rsidRPr="00D16D1A">
              <w:t>0.3</w:t>
            </w:r>
          </w:p>
        </w:tc>
        <w:tc>
          <w:tcPr>
            <w:tcW w:w="630" w:type="dxa"/>
            <w:shd w:val="clear" w:color="auto" w:fill="auto"/>
            <w:vAlign w:val="center"/>
          </w:tcPr>
          <w:p w14:paraId="0FEB78C0" w14:textId="77777777" w:rsidR="004F17AA" w:rsidRPr="00D16D1A" w:rsidRDefault="004F17AA">
            <w:pPr>
              <w:pStyle w:val="Tabletextnarrow"/>
              <w:jc w:val="center"/>
            </w:pPr>
            <w:r w:rsidRPr="00D16D1A">
              <w:t>NA</w:t>
            </w:r>
          </w:p>
        </w:tc>
        <w:tc>
          <w:tcPr>
            <w:tcW w:w="630" w:type="dxa"/>
            <w:shd w:val="clear" w:color="auto" w:fill="auto"/>
            <w:noWrap/>
            <w:vAlign w:val="center"/>
          </w:tcPr>
          <w:p w14:paraId="578411F9" w14:textId="77777777" w:rsidR="004F17AA" w:rsidRPr="00D16D1A" w:rsidRDefault="004F17AA">
            <w:pPr>
              <w:pStyle w:val="Tabletextnarrow"/>
              <w:jc w:val="center"/>
            </w:pPr>
            <w:r w:rsidRPr="00D16D1A">
              <w:t>NA</w:t>
            </w:r>
          </w:p>
        </w:tc>
        <w:tc>
          <w:tcPr>
            <w:tcW w:w="630" w:type="dxa"/>
            <w:shd w:val="clear" w:color="auto" w:fill="auto"/>
            <w:noWrap/>
            <w:vAlign w:val="center"/>
          </w:tcPr>
          <w:p w14:paraId="00B26E74" w14:textId="77777777" w:rsidR="004F17AA" w:rsidRPr="00D16D1A" w:rsidRDefault="004F17AA">
            <w:pPr>
              <w:pStyle w:val="Tabletextnarrow"/>
              <w:jc w:val="center"/>
            </w:pPr>
            <w:r w:rsidRPr="00D16D1A">
              <w:t>0</w:t>
            </w:r>
          </w:p>
        </w:tc>
        <w:tc>
          <w:tcPr>
            <w:tcW w:w="630" w:type="dxa"/>
            <w:shd w:val="clear" w:color="auto" w:fill="auto"/>
            <w:noWrap/>
            <w:vAlign w:val="center"/>
          </w:tcPr>
          <w:p w14:paraId="58440852" w14:textId="77777777" w:rsidR="004F17AA" w:rsidRPr="00D16D1A" w:rsidRDefault="004F17AA">
            <w:pPr>
              <w:pStyle w:val="Tabletextnarrow"/>
              <w:jc w:val="center"/>
            </w:pPr>
            <w:r w:rsidRPr="00D16D1A">
              <w:t>NA</w:t>
            </w:r>
          </w:p>
        </w:tc>
        <w:tc>
          <w:tcPr>
            <w:tcW w:w="638" w:type="dxa"/>
            <w:shd w:val="clear" w:color="auto" w:fill="auto"/>
            <w:noWrap/>
            <w:vAlign w:val="center"/>
          </w:tcPr>
          <w:p w14:paraId="450003C3" w14:textId="77777777" w:rsidR="004F17AA" w:rsidRPr="00D16D1A" w:rsidRDefault="004F17AA">
            <w:pPr>
              <w:pStyle w:val="Tabletextnarrow"/>
              <w:jc w:val="center"/>
            </w:pPr>
            <w:r w:rsidRPr="00D16D1A">
              <w:t>NA</w:t>
            </w:r>
          </w:p>
        </w:tc>
      </w:tr>
      <w:tr w:rsidR="004F17AA" w:rsidRPr="00C01FA8" w14:paraId="4D5C4952" w14:textId="77777777">
        <w:trPr>
          <w:trHeight w:val="288"/>
        </w:trPr>
        <w:tc>
          <w:tcPr>
            <w:tcW w:w="1662" w:type="dxa"/>
            <w:shd w:val="clear" w:color="auto" w:fill="auto"/>
            <w:vAlign w:val="center"/>
          </w:tcPr>
          <w:p w14:paraId="2468E8FB" w14:textId="77777777" w:rsidR="004F17AA" w:rsidRPr="00D16D1A" w:rsidRDefault="004F17AA">
            <w:pPr>
              <w:pStyle w:val="Tabletextnarrow"/>
            </w:pPr>
            <w:r w:rsidRPr="00D16D1A">
              <w:t>Short Tailed Shrew</w:t>
            </w:r>
          </w:p>
        </w:tc>
        <w:tc>
          <w:tcPr>
            <w:tcW w:w="670" w:type="dxa"/>
            <w:shd w:val="clear" w:color="auto" w:fill="auto"/>
            <w:vAlign w:val="center"/>
          </w:tcPr>
          <w:p w14:paraId="67BEA1B9" w14:textId="77777777" w:rsidR="004F17AA" w:rsidRPr="00D16D1A" w:rsidRDefault="004F17AA">
            <w:pPr>
              <w:pStyle w:val="Tabletextnarrow"/>
              <w:jc w:val="center"/>
            </w:pPr>
            <w:r w:rsidRPr="00D16D1A">
              <w:t>0.417</w:t>
            </w:r>
          </w:p>
        </w:tc>
        <w:tc>
          <w:tcPr>
            <w:tcW w:w="720" w:type="dxa"/>
            <w:shd w:val="clear" w:color="auto" w:fill="auto"/>
            <w:vAlign w:val="center"/>
          </w:tcPr>
          <w:p w14:paraId="174F2D6C" w14:textId="77777777" w:rsidR="004F17AA" w:rsidRPr="00D16D1A" w:rsidRDefault="004F17AA">
            <w:pPr>
              <w:pStyle w:val="Tabletextnarrow"/>
              <w:jc w:val="center"/>
            </w:pPr>
            <w:r w:rsidRPr="00D16D1A">
              <w:t>0.333</w:t>
            </w:r>
          </w:p>
        </w:tc>
        <w:tc>
          <w:tcPr>
            <w:tcW w:w="720" w:type="dxa"/>
            <w:shd w:val="clear" w:color="auto" w:fill="auto"/>
            <w:noWrap/>
            <w:vAlign w:val="center"/>
          </w:tcPr>
          <w:p w14:paraId="538E3B56" w14:textId="77777777" w:rsidR="004F17AA" w:rsidRPr="00D16D1A" w:rsidRDefault="004F17AA">
            <w:pPr>
              <w:pStyle w:val="Tabletextnarrow"/>
              <w:jc w:val="center"/>
            </w:pPr>
            <w:r w:rsidRPr="00D16D1A">
              <w:t>NA</w:t>
            </w:r>
          </w:p>
        </w:tc>
        <w:tc>
          <w:tcPr>
            <w:tcW w:w="720" w:type="dxa"/>
            <w:shd w:val="clear" w:color="auto" w:fill="auto"/>
            <w:noWrap/>
            <w:vAlign w:val="center"/>
          </w:tcPr>
          <w:p w14:paraId="12872770" w14:textId="77777777" w:rsidR="004F17AA" w:rsidRPr="00D16D1A" w:rsidRDefault="004F17AA">
            <w:pPr>
              <w:pStyle w:val="Tabletextnarrow"/>
              <w:jc w:val="center"/>
            </w:pPr>
            <w:r w:rsidRPr="00D16D1A">
              <w:t>NA</w:t>
            </w:r>
          </w:p>
        </w:tc>
        <w:tc>
          <w:tcPr>
            <w:tcW w:w="720" w:type="dxa"/>
            <w:shd w:val="clear" w:color="auto" w:fill="auto"/>
            <w:noWrap/>
            <w:vAlign w:val="center"/>
          </w:tcPr>
          <w:p w14:paraId="6600BB51" w14:textId="77777777" w:rsidR="004F17AA" w:rsidRPr="00D16D1A" w:rsidRDefault="004F17AA">
            <w:pPr>
              <w:pStyle w:val="Tabletextnarrow"/>
              <w:jc w:val="center"/>
            </w:pPr>
            <w:r w:rsidRPr="00D16D1A">
              <w:t>NA</w:t>
            </w:r>
          </w:p>
        </w:tc>
        <w:tc>
          <w:tcPr>
            <w:tcW w:w="720" w:type="dxa"/>
            <w:shd w:val="clear" w:color="auto" w:fill="auto"/>
            <w:noWrap/>
            <w:vAlign w:val="center"/>
          </w:tcPr>
          <w:p w14:paraId="451F0524" w14:textId="77777777" w:rsidR="004F17AA" w:rsidRPr="00D16D1A" w:rsidRDefault="004F17AA">
            <w:pPr>
              <w:pStyle w:val="Tabletextnarrow"/>
              <w:jc w:val="center"/>
            </w:pPr>
            <w:r w:rsidRPr="00D16D1A">
              <w:t>NA</w:t>
            </w:r>
          </w:p>
        </w:tc>
        <w:tc>
          <w:tcPr>
            <w:tcW w:w="720" w:type="dxa"/>
            <w:shd w:val="clear" w:color="auto" w:fill="auto"/>
            <w:vAlign w:val="center"/>
          </w:tcPr>
          <w:p w14:paraId="52151370" w14:textId="77777777" w:rsidR="004F17AA" w:rsidRPr="00D16D1A" w:rsidRDefault="004F17AA">
            <w:pPr>
              <w:pStyle w:val="Tabletextnarrow"/>
              <w:jc w:val="center"/>
            </w:pPr>
            <w:r w:rsidRPr="00D16D1A">
              <w:t>0.056</w:t>
            </w:r>
          </w:p>
        </w:tc>
        <w:tc>
          <w:tcPr>
            <w:tcW w:w="630" w:type="dxa"/>
            <w:vAlign w:val="center"/>
          </w:tcPr>
          <w:p w14:paraId="0D9795F8" w14:textId="77777777" w:rsidR="004F17AA" w:rsidRPr="00D16D1A" w:rsidRDefault="004F17AA">
            <w:pPr>
              <w:pStyle w:val="Tabletextnarrow"/>
              <w:jc w:val="center"/>
            </w:pPr>
            <w:r w:rsidRPr="00D16D1A">
              <w:t>NA</w:t>
            </w:r>
          </w:p>
        </w:tc>
        <w:tc>
          <w:tcPr>
            <w:tcW w:w="630" w:type="dxa"/>
            <w:shd w:val="clear" w:color="auto" w:fill="auto"/>
            <w:noWrap/>
            <w:vAlign w:val="center"/>
          </w:tcPr>
          <w:p w14:paraId="0B60FC40" w14:textId="77777777" w:rsidR="004F17AA" w:rsidRPr="00D16D1A" w:rsidRDefault="004F17AA">
            <w:pPr>
              <w:pStyle w:val="Tabletextnarrow"/>
              <w:jc w:val="center"/>
            </w:pPr>
            <w:r w:rsidRPr="00D16D1A">
              <w:t>NA</w:t>
            </w:r>
          </w:p>
        </w:tc>
        <w:tc>
          <w:tcPr>
            <w:tcW w:w="630" w:type="dxa"/>
            <w:shd w:val="clear" w:color="auto" w:fill="auto"/>
            <w:noWrap/>
            <w:vAlign w:val="center"/>
          </w:tcPr>
          <w:p w14:paraId="22B9DCB9" w14:textId="77777777" w:rsidR="004F17AA" w:rsidRPr="00D16D1A" w:rsidRDefault="004F17AA">
            <w:pPr>
              <w:pStyle w:val="Tabletextnarrow"/>
              <w:jc w:val="center"/>
            </w:pPr>
            <w:r w:rsidRPr="00D16D1A">
              <w:t>NA</w:t>
            </w:r>
          </w:p>
        </w:tc>
        <w:tc>
          <w:tcPr>
            <w:tcW w:w="630" w:type="dxa"/>
            <w:vAlign w:val="center"/>
          </w:tcPr>
          <w:p w14:paraId="4F5564E5" w14:textId="77777777" w:rsidR="004F17AA" w:rsidRPr="00D16D1A" w:rsidRDefault="004F17AA">
            <w:pPr>
              <w:pStyle w:val="Tabletextnarrow"/>
              <w:jc w:val="center"/>
            </w:pPr>
            <w:r w:rsidRPr="00D16D1A">
              <w:t>NA</w:t>
            </w:r>
          </w:p>
        </w:tc>
        <w:tc>
          <w:tcPr>
            <w:tcW w:w="630" w:type="dxa"/>
            <w:shd w:val="clear" w:color="auto" w:fill="auto"/>
            <w:vAlign w:val="center"/>
          </w:tcPr>
          <w:p w14:paraId="1A0C8E2B" w14:textId="77777777" w:rsidR="004F17AA" w:rsidRPr="00D16D1A" w:rsidRDefault="004F17AA">
            <w:pPr>
              <w:pStyle w:val="Tabletextnarrow"/>
              <w:jc w:val="center"/>
            </w:pPr>
            <w:r w:rsidRPr="00D16D1A">
              <w:t>0.056</w:t>
            </w:r>
          </w:p>
        </w:tc>
        <w:tc>
          <w:tcPr>
            <w:tcW w:w="630" w:type="dxa"/>
            <w:shd w:val="clear" w:color="auto" w:fill="auto"/>
            <w:vAlign w:val="center"/>
          </w:tcPr>
          <w:p w14:paraId="6EB6CD74" w14:textId="77777777" w:rsidR="004F17AA" w:rsidRPr="00D16D1A" w:rsidRDefault="004F17AA">
            <w:pPr>
              <w:pStyle w:val="Tabletextnarrow"/>
              <w:jc w:val="center"/>
            </w:pPr>
            <w:r w:rsidRPr="00D16D1A">
              <w:t>0.139</w:t>
            </w:r>
          </w:p>
        </w:tc>
        <w:tc>
          <w:tcPr>
            <w:tcW w:w="630" w:type="dxa"/>
            <w:shd w:val="clear" w:color="auto" w:fill="auto"/>
            <w:noWrap/>
            <w:vAlign w:val="center"/>
          </w:tcPr>
          <w:p w14:paraId="75F4C011" w14:textId="77777777" w:rsidR="004F17AA" w:rsidRPr="00D16D1A" w:rsidRDefault="004F17AA">
            <w:pPr>
              <w:pStyle w:val="Tabletextnarrow"/>
              <w:jc w:val="center"/>
            </w:pPr>
            <w:r w:rsidRPr="00D16D1A">
              <w:t>NA</w:t>
            </w:r>
          </w:p>
        </w:tc>
        <w:tc>
          <w:tcPr>
            <w:tcW w:w="630" w:type="dxa"/>
            <w:shd w:val="clear" w:color="auto" w:fill="auto"/>
            <w:noWrap/>
            <w:vAlign w:val="center"/>
          </w:tcPr>
          <w:p w14:paraId="49793FCA" w14:textId="77777777" w:rsidR="004F17AA" w:rsidRPr="00D16D1A" w:rsidRDefault="004F17AA">
            <w:pPr>
              <w:pStyle w:val="Tabletextnarrow"/>
              <w:jc w:val="center"/>
            </w:pPr>
            <w:r w:rsidRPr="00D16D1A">
              <w:t>NA</w:t>
            </w:r>
          </w:p>
        </w:tc>
        <w:tc>
          <w:tcPr>
            <w:tcW w:w="630" w:type="dxa"/>
            <w:shd w:val="clear" w:color="auto" w:fill="auto"/>
            <w:noWrap/>
            <w:vAlign w:val="center"/>
          </w:tcPr>
          <w:p w14:paraId="4B910CB6" w14:textId="77777777" w:rsidR="004F17AA" w:rsidRPr="00D16D1A" w:rsidRDefault="004F17AA">
            <w:pPr>
              <w:pStyle w:val="Tabletextnarrow"/>
              <w:jc w:val="center"/>
            </w:pPr>
            <w:r w:rsidRPr="00D16D1A">
              <w:t>NA</w:t>
            </w:r>
          </w:p>
        </w:tc>
        <w:tc>
          <w:tcPr>
            <w:tcW w:w="638" w:type="dxa"/>
            <w:shd w:val="clear" w:color="auto" w:fill="auto"/>
            <w:noWrap/>
            <w:vAlign w:val="center"/>
          </w:tcPr>
          <w:p w14:paraId="16A18447" w14:textId="77777777" w:rsidR="004F17AA" w:rsidRPr="00D16D1A" w:rsidRDefault="004F17AA">
            <w:pPr>
              <w:pStyle w:val="Tabletextnarrow"/>
              <w:jc w:val="center"/>
            </w:pPr>
            <w:r w:rsidRPr="00D16D1A">
              <w:t>NA</w:t>
            </w:r>
          </w:p>
        </w:tc>
      </w:tr>
      <w:tr w:rsidR="004F17AA" w:rsidRPr="00C01FA8" w14:paraId="61E7A4D9" w14:textId="77777777">
        <w:trPr>
          <w:trHeight w:val="288"/>
        </w:trPr>
        <w:tc>
          <w:tcPr>
            <w:tcW w:w="1662" w:type="dxa"/>
            <w:shd w:val="clear" w:color="auto" w:fill="auto"/>
            <w:vAlign w:val="center"/>
          </w:tcPr>
          <w:p w14:paraId="6875AB19" w14:textId="77777777" w:rsidR="004F17AA" w:rsidRPr="00D16D1A" w:rsidRDefault="004F17AA">
            <w:pPr>
              <w:pStyle w:val="Tabletextnarrow"/>
            </w:pPr>
            <w:r w:rsidRPr="00D16D1A">
              <w:t>Short Tail Weasel</w:t>
            </w:r>
          </w:p>
        </w:tc>
        <w:tc>
          <w:tcPr>
            <w:tcW w:w="670" w:type="dxa"/>
            <w:shd w:val="clear" w:color="auto" w:fill="auto"/>
            <w:vAlign w:val="center"/>
          </w:tcPr>
          <w:p w14:paraId="0531D5E5" w14:textId="77777777" w:rsidR="004F17AA" w:rsidRPr="00D16D1A" w:rsidRDefault="004F17AA">
            <w:pPr>
              <w:pStyle w:val="Tabletextnarrow"/>
              <w:jc w:val="center"/>
            </w:pPr>
            <w:r w:rsidRPr="00D16D1A">
              <w:t>NA</w:t>
            </w:r>
          </w:p>
        </w:tc>
        <w:tc>
          <w:tcPr>
            <w:tcW w:w="720" w:type="dxa"/>
            <w:shd w:val="clear" w:color="auto" w:fill="auto"/>
            <w:vAlign w:val="center"/>
          </w:tcPr>
          <w:p w14:paraId="63E776AD" w14:textId="77777777" w:rsidR="004F17AA" w:rsidRPr="00D16D1A" w:rsidRDefault="004F17AA">
            <w:pPr>
              <w:pStyle w:val="Tabletextnarrow"/>
              <w:jc w:val="center"/>
            </w:pPr>
            <w:r w:rsidRPr="00D16D1A">
              <w:t>0.125</w:t>
            </w:r>
          </w:p>
        </w:tc>
        <w:tc>
          <w:tcPr>
            <w:tcW w:w="720" w:type="dxa"/>
            <w:shd w:val="clear" w:color="auto" w:fill="auto"/>
            <w:noWrap/>
            <w:vAlign w:val="center"/>
          </w:tcPr>
          <w:p w14:paraId="41C0A570" w14:textId="77777777" w:rsidR="004F17AA" w:rsidRPr="00D16D1A" w:rsidRDefault="004F17AA">
            <w:pPr>
              <w:pStyle w:val="Tabletextnarrow"/>
              <w:jc w:val="center"/>
            </w:pPr>
            <w:r w:rsidRPr="00D16D1A">
              <w:t>NA</w:t>
            </w:r>
          </w:p>
        </w:tc>
        <w:tc>
          <w:tcPr>
            <w:tcW w:w="720" w:type="dxa"/>
            <w:shd w:val="clear" w:color="auto" w:fill="auto"/>
            <w:noWrap/>
            <w:vAlign w:val="center"/>
          </w:tcPr>
          <w:p w14:paraId="16978452" w14:textId="77777777" w:rsidR="004F17AA" w:rsidRPr="00D16D1A" w:rsidRDefault="004F17AA">
            <w:pPr>
              <w:pStyle w:val="Tabletextnarrow"/>
              <w:jc w:val="center"/>
            </w:pPr>
            <w:r w:rsidRPr="00D16D1A">
              <w:t>NA</w:t>
            </w:r>
          </w:p>
        </w:tc>
        <w:tc>
          <w:tcPr>
            <w:tcW w:w="720" w:type="dxa"/>
            <w:shd w:val="clear" w:color="auto" w:fill="auto"/>
            <w:noWrap/>
            <w:vAlign w:val="center"/>
          </w:tcPr>
          <w:p w14:paraId="4DBBEDF8" w14:textId="77777777" w:rsidR="004F17AA" w:rsidRPr="00D16D1A" w:rsidRDefault="004F17AA">
            <w:pPr>
              <w:pStyle w:val="Tabletextnarrow"/>
              <w:jc w:val="center"/>
            </w:pPr>
            <w:r w:rsidRPr="00D16D1A">
              <w:t>0.125</w:t>
            </w:r>
          </w:p>
        </w:tc>
        <w:tc>
          <w:tcPr>
            <w:tcW w:w="720" w:type="dxa"/>
            <w:shd w:val="clear" w:color="auto" w:fill="auto"/>
            <w:noWrap/>
            <w:vAlign w:val="center"/>
          </w:tcPr>
          <w:p w14:paraId="3DA51511" w14:textId="77777777" w:rsidR="004F17AA" w:rsidRPr="00D16D1A" w:rsidRDefault="004F17AA">
            <w:pPr>
              <w:pStyle w:val="Tabletextnarrow"/>
              <w:jc w:val="center"/>
            </w:pPr>
            <w:r w:rsidRPr="00D16D1A">
              <w:t>0.1</w:t>
            </w:r>
          </w:p>
        </w:tc>
        <w:tc>
          <w:tcPr>
            <w:tcW w:w="720" w:type="dxa"/>
            <w:shd w:val="clear" w:color="auto" w:fill="auto"/>
            <w:vAlign w:val="center"/>
          </w:tcPr>
          <w:p w14:paraId="0125FC14" w14:textId="77777777" w:rsidR="004F17AA" w:rsidRPr="00D16D1A" w:rsidRDefault="004F17AA">
            <w:pPr>
              <w:pStyle w:val="Tabletextnarrow"/>
              <w:jc w:val="center"/>
            </w:pPr>
            <w:r w:rsidRPr="00D16D1A">
              <w:t>0.65</w:t>
            </w:r>
          </w:p>
        </w:tc>
        <w:tc>
          <w:tcPr>
            <w:tcW w:w="630" w:type="dxa"/>
            <w:vAlign w:val="center"/>
          </w:tcPr>
          <w:p w14:paraId="29444902" w14:textId="77777777" w:rsidR="004F17AA" w:rsidRPr="00D16D1A" w:rsidRDefault="004F17AA">
            <w:pPr>
              <w:pStyle w:val="Tabletextnarrow"/>
              <w:jc w:val="center"/>
            </w:pPr>
            <w:r w:rsidRPr="00D16D1A">
              <w:t>NA</w:t>
            </w:r>
          </w:p>
        </w:tc>
        <w:tc>
          <w:tcPr>
            <w:tcW w:w="630" w:type="dxa"/>
            <w:shd w:val="clear" w:color="auto" w:fill="auto"/>
            <w:noWrap/>
            <w:vAlign w:val="center"/>
          </w:tcPr>
          <w:p w14:paraId="3BB19EFB" w14:textId="77777777" w:rsidR="004F17AA" w:rsidRPr="00D16D1A" w:rsidRDefault="004F17AA">
            <w:pPr>
              <w:pStyle w:val="Tabletextnarrow"/>
              <w:jc w:val="center"/>
            </w:pPr>
            <w:r w:rsidRPr="00D16D1A">
              <w:t>NA</w:t>
            </w:r>
          </w:p>
        </w:tc>
        <w:tc>
          <w:tcPr>
            <w:tcW w:w="630" w:type="dxa"/>
            <w:shd w:val="clear" w:color="auto" w:fill="auto"/>
            <w:noWrap/>
            <w:vAlign w:val="center"/>
          </w:tcPr>
          <w:p w14:paraId="282CCC94" w14:textId="77777777" w:rsidR="004F17AA" w:rsidRPr="00D16D1A" w:rsidRDefault="004F17AA">
            <w:pPr>
              <w:pStyle w:val="Tabletextnarrow"/>
              <w:jc w:val="center"/>
            </w:pPr>
            <w:r w:rsidRPr="00D16D1A">
              <w:t>NA</w:t>
            </w:r>
          </w:p>
        </w:tc>
        <w:tc>
          <w:tcPr>
            <w:tcW w:w="630" w:type="dxa"/>
            <w:vAlign w:val="center"/>
          </w:tcPr>
          <w:p w14:paraId="59B10D33" w14:textId="77777777" w:rsidR="004F17AA" w:rsidRPr="00D16D1A" w:rsidRDefault="004F17AA">
            <w:pPr>
              <w:pStyle w:val="Tabletextnarrow"/>
              <w:jc w:val="center"/>
            </w:pPr>
            <w:r w:rsidRPr="00D16D1A">
              <w:t>NA</w:t>
            </w:r>
          </w:p>
        </w:tc>
        <w:tc>
          <w:tcPr>
            <w:tcW w:w="630" w:type="dxa"/>
            <w:shd w:val="clear" w:color="auto" w:fill="auto"/>
            <w:vAlign w:val="center"/>
          </w:tcPr>
          <w:p w14:paraId="785449A5" w14:textId="77777777" w:rsidR="004F17AA" w:rsidRPr="00D16D1A" w:rsidRDefault="004F17AA">
            <w:pPr>
              <w:pStyle w:val="Tabletextnarrow"/>
              <w:jc w:val="center"/>
            </w:pPr>
            <w:r w:rsidRPr="00D16D1A">
              <w:t>NA</w:t>
            </w:r>
          </w:p>
        </w:tc>
        <w:tc>
          <w:tcPr>
            <w:tcW w:w="630" w:type="dxa"/>
            <w:shd w:val="clear" w:color="auto" w:fill="auto"/>
            <w:vAlign w:val="center"/>
          </w:tcPr>
          <w:p w14:paraId="549A4344" w14:textId="77777777" w:rsidR="004F17AA" w:rsidRPr="00D16D1A" w:rsidRDefault="004F17AA">
            <w:pPr>
              <w:pStyle w:val="Tabletextnarrow"/>
              <w:jc w:val="center"/>
            </w:pPr>
            <w:r w:rsidRPr="00D16D1A">
              <w:t>NA</w:t>
            </w:r>
          </w:p>
        </w:tc>
        <w:tc>
          <w:tcPr>
            <w:tcW w:w="630" w:type="dxa"/>
            <w:shd w:val="clear" w:color="auto" w:fill="auto"/>
            <w:noWrap/>
            <w:vAlign w:val="center"/>
          </w:tcPr>
          <w:p w14:paraId="3D135927" w14:textId="77777777" w:rsidR="004F17AA" w:rsidRPr="00D16D1A" w:rsidRDefault="004F17AA">
            <w:pPr>
              <w:pStyle w:val="Tabletextnarrow"/>
              <w:jc w:val="center"/>
            </w:pPr>
            <w:r w:rsidRPr="00D16D1A">
              <w:t>NA</w:t>
            </w:r>
          </w:p>
        </w:tc>
        <w:tc>
          <w:tcPr>
            <w:tcW w:w="630" w:type="dxa"/>
            <w:shd w:val="clear" w:color="auto" w:fill="auto"/>
            <w:noWrap/>
            <w:vAlign w:val="center"/>
          </w:tcPr>
          <w:p w14:paraId="2A4FF1A7" w14:textId="77777777" w:rsidR="004F17AA" w:rsidRPr="00D16D1A" w:rsidRDefault="004F17AA">
            <w:pPr>
              <w:pStyle w:val="Tabletextnarrow"/>
              <w:jc w:val="center"/>
            </w:pPr>
            <w:r w:rsidRPr="00D16D1A">
              <w:t>NA</w:t>
            </w:r>
          </w:p>
        </w:tc>
        <w:tc>
          <w:tcPr>
            <w:tcW w:w="630" w:type="dxa"/>
            <w:shd w:val="clear" w:color="auto" w:fill="auto"/>
            <w:noWrap/>
            <w:vAlign w:val="center"/>
          </w:tcPr>
          <w:p w14:paraId="57F66E41" w14:textId="77777777" w:rsidR="004F17AA" w:rsidRPr="00D16D1A" w:rsidRDefault="004F17AA">
            <w:pPr>
              <w:pStyle w:val="Tabletextnarrow"/>
              <w:jc w:val="center"/>
            </w:pPr>
            <w:r w:rsidRPr="00D16D1A">
              <w:t>NA</w:t>
            </w:r>
          </w:p>
        </w:tc>
        <w:tc>
          <w:tcPr>
            <w:tcW w:w="638" w:type="dxa"/>
            <w:shd w:val="clear" w:color="auto" w:fill="auto"/>
            <w:noWrap/>
            <w:vAlign w:val="center"/>
          </w:tcPr>
          <w:p w14:paraId="23F0A49B" w14:textId="77777777" w:rsidR="004F17AA" w:rsidRPr="00D16D1A" w:rsidRDefault="004F17AA">
            <w:pPr>
              <w:pStyle w:val="Tabletextnarrow"/>
              <w:jc w:val="center"/>
            </w:pPr>
            <w:r w:rsidRPr="00D16D1A">
              <w:t>NA</w:t>
            </w:r>
          </w:p>
        </w:tc>
      </w:tr>
      <w:tr w:rsidR="004F17AA" w:rsidRPr="00C01FA8" w14:paraId="3F17A45F" w14:textId="77777777">
        <w:trPr>
          <w:trHeight w:val="288"/>
        </w:trPr>
        <w:tc>
          <w:tcPr>
            <w:tcW w:w="1662" w:type="dxa"/>
            <w:shd w:val="clear" w:color="auto" w:fill="auto"/>
            <w:vAlign w:val="center"/>
          </w:tcPr>
          <w:p w14:paraId="0EAC112C" w14:textId="77777777" w:rsidR="004F17AA" w:rsidRPr="00D16D1A" w:rsidRDefault="004F17AA">
            <w:pPr>
              <w:pStyle w:val="Tabletextnarrow"/>
            </w:pPr>
            <w:r w:rsidRPr="00D16D1A">
              <w:t>White Tailed Deer</w:t>
            </w:r>
          </w:p>
        </w:tc>
        <w:tc>
          <w:tcPr>
            <w:tcW w:w="670" w:type="dxa"/>
            <w:shd w:val="clear" w:color="auto" w:fill="auto"/>
            <w:vAlign w:val="center"/>
          </w:tcPr>
          <w:p w14:paraId="7A1B6D84" w14:textId="77777777" w:rsidR="004F17AA" w:rsidRPr="00D16D1A" w:rsidRDefault="004F17AA">
            <w:pPr>
              <w:pStyle w:val="Tabletextnarrow"/>
              <w:jc w:val="center"/>
            </w:pPr>
            <w:r w:rsidRPr="00D16D1A">
              <w:t>NA</w:t>
            </w:r>
          </w:p>
        </w:tc>
        <w:tc>
          <w:tcPr>
            <w:tcW w:w="720" w:type="dxa"/>
            <w:shd w:val="clear" w:color="auto" w:fill="auto"/>
            <w:vAlign w:val="center"/>
          </w:tcPr>
          <w:p w14:paraId="09456B6D" w14:textId="77777777" w:rsidR="004F17AA" w:rsidRPr="00D16D1A" w:rsidRDefault="004F17AA">
            <w:pPr>
              <w:pStyle w:val="Tabletextnarrow"/>
              <w:jc w:val="center"/>
            </w:pPr>
            <w:r w:rsidRPr="00D16D1A">
              <w:t>NA</w:t>
            </w:r>
          </w:p>
        </w:tc>
        <w:tc>
          <w:tcPr>
            <w:tcW w:w="720" w:type="dxa"/>
            <w:shd w:val="clear" w:color="auto" w:fill="auto"/>
            <w:noWrap/>
            <w:vAlign w:val="center"/>
          </w:tcPr>
          <w:p w14:paraId="4736DB7C" w14:textId="77777777" w:rsidR="004F17AA" w:rsidRPr="00D16D1A" w:rsidRDefault="004F17AA">
            <w:pPr>
              <w:pStyle w:val="Tabletextnarrow"/>
              <w:jc w:val="center"/>
            </w:pPr>
            <w:r w:rsidRPr="00D16D1A">
              <w:t>NA</w:t>
            </w:r>
          </w:p>
        </w:tc>
        <w:tc>
          <w:tcPr>
            <w:tcW w:w="720" w:type="dxa"/>
            <w:shd w:val="clear" w:color="auto" w:fill="auto"/>
            <w:noWrap/>
            <w:vAlign w:val="center"/>
          </w:tcPr>
          <w:p w14:paraId="1E8F084E" w14:textId="77777777" w:rsidR="004F17AA" w:rsidRPr="00D16D1A" w:rsidRDefault="004F17AA">
            <w:pPr>
              <w:pStyle w:val="Tabletextnarrow"/>
              <w:jc w:val="center"/>
            </w:pPr>
            <w:r w:rsidRPr="00D16D1A">
              <w:t>NA</w:t>
            </w:r>
          </w:p>
        </w:tc>
        <w:tc>
          <w:tcPr>
            <w:tcW w:w="720" w:type="dxa"/>
            <w:shd w:val="clear" w:color="auto" w:fill="auto"/>
            <w:noWrap/>
            <w:vAlign w:val="center"/>
          </w:tcPr>
          <w:p w14:paraId="703E4D28" w14:textId="77777777" w:rsidR="004F17AA" w:rsidRPr="00D16D1A" w:rsidRDefault="004F17AA">
            <w:pPr>
              <w:pStyle w:val="Tabletextnarrow"/>
              <w:jc w:val="center"/>
            </w:pPr>
            <w:r w:rsidRPr="00D16D1A">
              <w:t>NA</w:t>
            </w:r>
          </w:p>
        </w:tc>
        <w:tc>
          <w:tcPr>
            <w:tcW w:w="720" w:type="dxa"/>
            <w:shd w:val="clear" w:color="auto" w:fill="auto"/>
            <w:noWrap/>
            <w:vAlign w:val="center"/>
          </w:tcPr>
          <w:p w14:paraId="2122F9E9" w14:textId="77777777" w:rsidR="004F17AA" w:rsidRPr="00D16D1A" w:rsidRDefault="004F17AA">
            <w:pPr>
              <w:pStyle w:val="Tabletextnarrow"/>
              <w:jc w:val="center"/>
            </w:pPr>
            <w:r w:rsidRPr="00D16D1A">
              <w:t>NA</w:t>
            </w:r>
          </w:p>
        </w:tc>
        <w:tc>
          <w:tcPr>
            <w:tcW w:w="720" w:type="dxa"/>
            <w:shd w:val="clear" w:color="auto" w:fill="auto"/>
            <w:vAlign w:val="center"/>
          </w:tcPr>
          <w:p w14:paraId="55DA1538" w14:textId="77777777" w:rsidR="004F17AA" w:rsidRPr="00D16D1A" w:rsidRDefault="004F17AA">
            <w:pPr>
              <w:pStyle w:val="Tabletextnarrow"/>
              <w:jc w:val="center"/>
            </w:pPr>
            <w:r w:rsidRPr="00D16D1A">
              <w:t>NA</w:t>
            </w:r>
          </w:p>
        </w:tc>
        <w:tc>
          <w:tcPr>
            <w:tcW w:w="630" w:type="dxa"/>
            <w:vAlign w:val="center"/>
          </w:tcPr>
          <w:p w14:paraId="2A6CDA50" w14:textId="77777777" w:rsidR="004F17AA" w:rsidRPr="00D16D1A" w:rsidRDefault="004F17AA">
            <w:pPr>
              <w:pStyle w:val="Tabletextnarrow"/>
              <w:jc w:val="center"/>
            </w:pPr>
            <w:r w:rsidRPr="00D16D1A">
              <w:t>NA</w:t>
            </w:r>
          </w:p>
        </w:tc>
        <w:tc>
          <w:tcPr>
            <w:tcW w:w="630" w:type="dxa"/>
            <w:shd w:val="clear" w:color="auto" w:fill="auto"/>
            <w:noWrap/>
            <w:vAlign w:val="center"/>
          </w:tcPr>
          <w:p w14:paraId="2D000827" w14:textId="77777777" w:rsidR="004F17AA" w:rsidRPr="00D16D1A" w:rsidRDefault="004F17AA">
            <w:pPr>
              <w:pStyle w:val="Tabletextnarrow"/>
              <w:jc w:val="center"/>
            </w:pPr>
            <w:r w:rsidRPr="00D16D1A">
              <w:t>NA</w:t>
            </w:r>
          </w:p>
        </w:tc>
        <w:tc>
          <w:tcPr>
            <w:tcW w:w="630" w:type="dxa"/>
            <w:shd w:val="clear" w:color="auto" w:fill="auto"/>
            <w:noWrap/>
            <w:vAlign w:val="center"/>
          </w:tcPr>
          <w:p w14:paraId="754598E1" w14:textId="77777777" w:rsidR="004F17AA" w:rsidRPr="00D16D1A" w:rsidRDefault="004F17AA">
            <w:pPr>
              <w:pStyle w:val="Tabletextnarrow"/>
              <w:jc w:val="center"/>
            </w:pPr>
            <w:r w:rsidRPr="00D16D1A">
              <w:t>NA</w:t>
            </w:r>
          </w:p>
        </w:tc>
        <w:tc>
          <w:tcPr>
            <w:tcW w:w="630" w:type="dxa"/>
            <w:vAlign w:val="center"/>
          </w:tcPr>
          <w:p w14:paraId="0A06F258" w14:textId="77777777" w:rsidR="004F17AA" w:rsidRPr="00D16D1A" w:rsidRDefault="004F17AA">
            <w:pPr>
              <w:pStyle w:val="Tabletextnarrow"/>
              <w:jc w:val="center"/>
            </w:pPr>
            <w:r w:rsidRPr="00D16D1A">
              <w:t>0</w:t>
            </w:r>
          </w:p>
        </w:tc>
        <w:tc>
          <w:tcPr>
            <w:tcW w:w="630" w:type="dxa"/>
            <w:shd w:val="clear" w:color="auto" w:fill="auto"/>
            <w:vAlign w:val="center"/>
          </w:tcPr>
          <w:p w14:paraId="478BBE29" w14:textId="77777777" w:rsidR="004F17AA" w:rsidRPr="00D16D1A" w:rsidRDefault="004F17AA">
            <w:pPr>
              <w:pStyle w:val="Tabletextnarrow"/>
              <w:jc w:val="center"/>
            </w:pPr>
            <w:r w:rsidRPr="00D16D1A">
              <w:t>0</w:t>
            </w:r>
          </w:p>
        </w:tc>
        <w:tc>
          <w:tcPr>
            <w:tcW w:w="630" w:type="dxa"/>
            <w:shd w:val="clear" w:color="auto" w:fill="auto"/>
            <w:vAlign w:val="center"/>
          </w:tcPr>
          <w:p w14:paraId="570AFA78" w14:textId="77777777" w:rsidR="004F17AA" w:rsidRPr="00D16D1A" w:rsidRDefault="004F17AA">
            <w:pPr>
              <w:pStyle w:val="Tabletextnarrow"/>
              <w:jc w:val="center"/>
            </w:pPr>
            <w:r w:rsidRPr="00D16D1A">
              <w:t>0</w:t>
            </w:r>
          </w:p>
        </w:tc>
        <w:tc>
          <w:tcPr>
            <w:tcW w:w="630" w:type="dxa"/>
            <w:shd w:val="clear" w:color="auto" w:fill="auto"/>
            <w:noWrap/>
            <w:vAlign w:val="center"/>
          </w:tcPr>
          <w:p w14:paraId="5B37A3AF" w14:textId="77777777" w:rsidR="004F17AA" w:rsidRPr="00D16D1A" w:rsidRDefault="004F17AA">
            <w:pPr>
              <w:pStyle w:val="Tabletextnarrow"/>
              <w:jc w:val="center"/>
            </w:pPr>
          </w:p>
        </w:tc>
        <w:tc>
          <w:tcPr>
            <w:tcW w:w="630" w:type="dxa"/>
            <w:shd w:val="clear" w:color="auto" w:fill="auto"/>
            <w:noWrap/>
            <w:vAlign w:val="center"/>
          </w:tcPr>
          <w:p w14:paraId="008F6577" w14:textId="77777777" w:rsidR="004F17AA" w:rsidRPr="00D16D1A" w:rsidRDefault="004F17AA">
            <w:pPr>
              <w:pStyle w:val="Tabletextnarrow"/>
              <w:jc w:val="center"/>
            </w:pPr>
            <w:r w:rsidRPr="00D16D1A">
              <w:t>0.75</w:t>
            </w:r>
          </w:p>
        </w:tc>
        <w:tc>
          <w:tcPr>
            <w:tcW w:w="630" w:type="dxa"/>
            <w:shd w:val="clear" w:color="auto" w:fill="auto"/>
            <w:noWrap/>
            <w:vAlign w:val="center"/>
          </w:tcPr>
          <w:p w14:paraId="1834477F" w14:textId="77777777" w:rsidR="004F17AA" w:rsidRPr="00D16D1A" w:rsidRDefault="004F17AA">
            <w:pPr>
              <w:pStyle w:val="Tabletextnarrow"/>
              <w:jc w:val="center"/>
            </w:pPr>
            <w:r w:rsidRPr="00D16D1A">
              <w:t>0.25</w:t>
            </w:r>
          </w:p>
        </w:tc>
        <w:tc>
          <w:tcPr>
            <w:tcW w:w="638" w:type="dxa"/>
            <w:shd w:val="clear" w:color="auto" w:fill="auto"/>
            <w:noWrap/>
            <w:vAlign w:val="center"/>
          </w:tcPr>
          <w:p w14:paraId="28A78EA2" w14:textId="77777777" w:rsidR="004F17AA" w:rsidRPr="00D16D1A" w:rsidRDefault="004F17AA">
            <w:pPr>
              <w:pStyle w:val="Tabletextnarrow"/>
              <w:jc w:val="center"/>
            </w:pPr>
            <w:r w:rsidRPr="00D16D1A">
              <w:t>0</w:t>
            </w:r>
          </w:p>
        </w:tc>
      </w:tr>
      <w:tr w:rsidR="004F17AA" w:rsidRPr="00C01FA8" w14:paraId="66770424" w14:textId="77777777">
        <w:trPr>
          <w:trHeight w:val="288"/>
        </w:trPr>
        <w:tc>
          <w:tcPr>
            <w:tcW w:w="12960" w:type="dxa"/>
            <w:gridSpan w:val="18"/>
            <w:tcBorders>
              <w:left w:val="nil"/>
              <w:bottom w:val="nil"/>
              <w:right w:val="nil"/>
            </w:tcBorders>
          </w:tcPr>
          <w:p w14:paraId="0909A599" w14:textId="77777777" w:rsidR="004F17AA" w:rsidRPr="00C01FA8" w:rsidRDefault="004F17AA">
            <w:pPr>
              <w:pStyle w:val="Tablenote"/>
            </w:pPr>
            <w:r w:rsidRPr="00C01FA8">
              <w:t>Source: U.S. EPA (2003b), Chapter 12.</w:t>
            </w:r>
          </w:p>
          <w:p w14:paraId="5222888B" w14:textId="77777777" w:rsidR="004F17AA" w:rsidRPr="00C01FA8" w:rsidRDefault="004F17AA">
            <w:pPr>
              <w:pStyle w:val="Tablenote"/>
            </w:pPr>
            <w:r w:rsidRPr="00C01FA8">
              <w:t>NA means that receptor does not consume that diet item.</w:t>
            </w:r>
          </w:p>
          <w:p w14:paraId="11DD0B8C" w14:textId="77777777" w:rsidR="004F17AA" w:rsidRPr="00C01FA8" w:rsidRDefault="004F17AA">
            <w:pPr>
              <w:pStyle w:val="Tablenote"/>
            </w:pPr>
            <w:r w:rsidRPr="00C01FA8">
              <w:t>0 means that receptor does consume that diet item, but not in the default diet.</w:t>
            </w:r>
          </w:p>
          <w:p w14:paraId="6810C589" w14:textId="77777777" w:rsidR="004F17AA" w:rsidRPr="00C01FA8" w:rsidRDefault="004F17AA">
            <w:pPr>
              <w:pStyle w:val="Tablenote"/>
            </w:pPr>
            <w:r w:rsidRPr="00C01FA8">
              <w:t>Diet fractions may be added or changed any cell with a number, including 0, but not for cells that are NA.</w:t>
            </w:r>
          </w:p>
        </w:tc>
      </w:tr>
    </w:tbl>
    <w:p w14:paraId="7EE6BE14" w14:textId="77777777" w:rsidR="004F17AA" w:rsidRPr="00C01FA8" w:rsidRDefault="004F17AA" w:rsidP="004F17AA">
      <w:pPr>
        <w:pStyle w:val="TableTitle"/>
        <w:rPr>
          <w:rFonts w:ascii="Times New Roman" w:hAnsi="Times New Roman"/>
        </w:rPr>
        <w:sectPr w:rsidR="004F17AA" w:rsidRPr="00C01FA8">
          <w:headerReference w:type="default" r:id="rId30"/>
          <w:footerReference w:type="default" r:id="rId31"/>
          <w:pgSz w:w="15840" w:h="12240" w:orient="landscape" w:code="1"/>
          <w:pgMar w:top="1440" w:right="1440" w:bottom="1440" w:left="1440" w:header="720" w:footer="720" w:gutter="0"/>
          <w:cols w:space="720"/>
          <w:noEndnote/>
          <w:docGrid w:linePitch="299"/>
        </w:sectPr>
      </w:pPr>
    </w:p>
    <w:p w14:paraId="7516FFC5" w14:textId="77777777" w:rsidR="004F17AA" w:rsidRPr="002A27E7" w:rsidRDefault="004F17AA" w:rsidP="004F17AA">
      <w:pPr>
        <w:pStyle w:val="Appheading1"/>
      </w:pPr>
      <w:r w:rsidRPr="002A27E7">
        <w:lastRenderedPageBreak/>
        <w:t>B.6</w:t>
      </w:r>
      <w:r w:rsidRPr="002A27E7">
        <w:tab/>
      </w:r>
      <w:r w:rsidRPr="005217EC">
        <w:t>References</w:t>
      </w:r>
    </w:p>
    <w:p w14:paraId="0E5F282C" w14:textId="77777777" w:rsidR="004F17AA" w:rsidRPr="00C01FA8" w:rsidRDefault="004F17AA" w:rsidP="004F17AA">
      <w:pPr>
        <w:pStyle w:val="Reference"/>
      </w:pPr>
      <w:bookmarkStart w:id="146" w:name="_Hlk87886510"/>
      <w:proofErr w:type="spellStart"/>
      <w:r w:rsidRPr="00C01FA8">
        <w:t>Carsel</w:t>
      </w:r>
      <w:proofErr w:type="spellEnd"/>
      <w:r w:rsidRPr="00C01FA8">
        <w:t xml:space="preserve">, R.F., and R.S. Parrish. 1988. Developing joint probability distributions of soil water retention characteristics. </w:t>
      </w:r>
      <w:r w:rsidRPr="00C01FA8">
        <w:rPr>
          <w:i/>
          <w:iCs/>
        </w:rPr>
        <w:t>Water Resources Research. 24</w:t>
      </w:r>
      <w:r w:rsidRPr="00C01FA8">
        <w:t>(5):755-769. May.</w:t>
      </w:r>
    </w:p>
    <w:p w14:paraId="7394E058" w14:textId="77777777" w:rsidR="004F17AA" w:rsidRPr="00C01FA8" w:rsidRDefault="004F17AA" w:rsidP="004F17AA">
      <w:pPr>
        <w:pStyle w:val="Reference"/>
      </w:pPr>
      <w:proofErr w:type="spellStart"/>
      <w:r w:rsidRPr="00C01FA8">
        <w:t>Carsel</w:t>
      </w:r>
      <w:proofErr w:type="spellEnd"/>
      <w:r w:rsidRPr="00C01FA8">
        <w:t xml:space="preserve">, R.F., R.S. Parrish, R.L. Jones, J.L. Hansen, and R.L. Lamb. 1988. Characterizing the uncertainty of pesticide leaching in agricultural soils. </w:t>
      </w:r>
      <w:r w:rsidRPr="00C01FA8">
        <w:rPr>
          <w:i/>
          <w:iCs/>
        </w:rPr>
        <w:t>Journal of Contaminant Hydrology 2</w:t>
      </w:r>
      <w:r w:rsidRPr="00C01FA8">
        <w:t>:111–124.</w:t>
      </w:r>
    </w:p>
    <w:p w14:paraId="316F914C" w14:textId="77777777" w:rsidR="004F17AA" w:rsidRPr="00C01FA8" w:rsidRDefault="004F17AA" w:rsidP="004F17AA">
      <w:pPr>
        <w:pStyle w:val="Reference"/>
      </w:pPr>
      <w:r w:rsidRPr="00C01FA8">
        <w:t xml:space="preserve">CWP (Center for Watershed Protection, Inc). 1998. </w:t>
      </w:r>
      <w:r w:rsidRPr="00C01FA8">
        <w:rPr>
          <w:i/>
          <w:iCs/>
        </w:rPr>
        <w:t>Rapid Watershed Planning Handbook</w:t>
      </w:r>
      <w:r w:rsidRPr="00C01FA8">
        <w:t>. Center for Watershed Protection, Inc. Ellicott City, MD.</w:t>
      </w:r>
    </w:p>
    <w:p w14:paraId="2025D7DE" w14:textId="77777777" w:rsidR="004F17AA" w:rsidRPr="00C01FA8" w:rsidRDefault="004F17AA" w:rsidP="004F17AA">
      <w:pPr>
        <w:pStyle w:val="Reference"/>
      </w:pPr>
      <w:proofErr w:type="spellStart"/>
      <w:r w:rsidRPr="00C01FA8">
        <w:t>Chapra</w:t>
      </w:r>
      <w:proofErr w:type="spellEnd"/>
      <w:r w:rsidRPr="00C01FA8">
        <w:t xml:space="preserve">, S.C. 1996. </w:t>
      </w:r>
      <w:r w:rsidRPr="00C01FA8">
        <w:rPr>
          <w:i/>
          <w:iCs/>
        </w:rPr>
        <w:t>Surface Water-Quality Modeling: Preliminary Edition</w:t>
      </w:r>
      <w:r w:rsidRPr="00C01FA8">
        <w:t>. New York: McGraw Hill, Inc.</w:t>
      </w:r>
    </w:p>
    <w:p w14:paraId="66D72F85" w14:textId="77777777" w:rsidR="004F17AA" w:rsidRPr="00C01FA8" w:rsidRDefault="004F17AA" w:rsidP="004F17AA">
      <w:pPr>
        <w:pStyle w:val="Reference"/>
      </w:pPr>
      <w:r w:rsidRPr="00C01FA8">
        <w:t xml:space="preserve">Clapp, R.B., and G.M. Hornberger. 1978. Empirical equations for some soil hydraulic properties. </w:t>
      </w:r>
      <w:r w:rsidRPr="00C01FA8">
        <w:rPr>
          <w:i/>
          <w:iCs/>
        </w:rPr>
        <w:t>Water Resources Research. 14</w:t>
      </w:r>
      <w:r w:rsidRPr="00C01FA8">
        <w:t>:601-604.</w:t>
      </w:r>
    </w:p>
    <w:p w14:paraId="6846F348" w14:textId="77777777" w:rsidR="004F17AA" w:rsidRPr="00C01FA8" w:rsidRDefault="004F17AA" w:rsidP="004F17AA">
      <w:pPr>
        <w:pStyle w:val="Reference"/>
      </w:pPr>
      <w:r w:rsidRPr="00C01FA8">
        <w:t xml:space="preserve">Dunne, T., and L.B. Leopold. 1978. </w:t>
      </w:r>
      <w:r w:rsidRPr="00C01FA8">
        <w:rPr>
          <w:i/>
          <w:iCs/>
        </w:rPr>
        <w:t>Water in Environmental Planning</w:t>
      </w:r>
      <w:r w:rsidRPr="00C01FA8">
        <w:t>. New York: W.H. Freeman and Company.</w:t>
      </w:r>
    </w:p>
    <w:p w14:paraId="04EFF590" w14:textId="77777777" w:rsidR="004F17AA" w:rsidRPr="00C01FA8" w:rsidRDefault="004F17AA" w:rsidP="004F17AA">
      <w:pPr>
        <w:pStyle w:val="Reference"/>
      </w:pPr>
      <w:r w:rsidRPr="00C01FA8">
        <w:t xml:space="preserve">Gunn, A.P, R.E. Dewhurst, A. </w:t>
      </w:r>
      <w:proofErr w:type="spellStart"/>
      <w:r w:rsidRPr="00C01FA8">
        <w:t>Giorgetti</w:t>
      </w:r>
      <w:proofErr w:type="spellEnd"/>
      <w:r w:rsidRPr="00C01FA8">
        <w:t xml:space="preserve">, N.L. </w:t>
      </w:r>
      <w:proofErr w:type="spellStart"/>
      <w:r w:rsidRPr="00C01FA8">
        <w:t>Gillott</w:t>
      </w:r>
      <w:proofErr w:type="spellEnd"/>
      <w:r w:rsidRPr="00C01FA8">
        <w:t xml:space="preserve">, S.J.W. Wishart, and S. Pedley. 2004. </w:t>
      </w:r>
      <w:r w:rsidRPr="00C01FA8">
        <w:rPr>
          <w:i/>
          <w:iCs/>
        </w:rPr>
        <w:t>Use of Sewage Sludge Products in Construction</w:t>
      </w:r>
      <w:r w:rsidRPr="00C01FA8">
        <w:t>. London: CIRIA.</w:t>
      </w:r>
    </w:p>
    <w:p w14:paraId="04AC5814" w14:textId="77777777" w:rsidR="004F17AA" w:rsidRPr="00C01FA8" w:rsidRDefault="004F17AA" w:rsidP="004F17AA">
      <w:pPr>
        <w:pStyle w:val="Reference"/>
      </w:pPr>
      <w:r w:rsidRPr="00C01FA8">
        <w:t xml:space="preserve">Jones, R.D., S. Abel, W. </w:t>
      </w:r>
      <w:proofErr w:type="spellStart"/>
      <w:r w:rsidRPr="00C01FA8">
        <w:t>Effland</w:t>
      </w:r>
      <w:proofErr w:type="spellEnd"/>
      <w:r w:rsidRPr="00C01FA8">
        <w:t xml:space="preserve">, R. Matzner, and R. Parker. 1998. IV. An index reservoir for use in assessing drinking water exposure. In: </w:t>
      </w:r>
      <w:r w:rsidRPr="00C01FA8">
        <w:rPr>
          <w:i/>
          <w:iCs/>
        </w:rPr>
        <w:t>Science Advisory Board, Final Report for the July 29-30, 1998, Meeting: Session 1, Proposed Methods for Basin-scale Estimation of Pesticide Concentrations in Flowing Water and Reservoirs for Tolerance Reassessment</w:t>
      </w:r>
      <w:r w:rsidRPr="00C01FA8">
        <w:t xml:space="preserve">. Available at </w:t>
      </w:r>
      <w:hyperlink r:id="rId32" w:history="1">
        <w:r w:rsidRPr="00C01FA8">
          <w:rPr>
            <w:rStyle w:val="Hyperlink"/>
          </w:rPr>
          <w:t>https://archive.epa.gov/scipoly/sap/meetings/web/html/072998_mtg.html</w:t>
        </w:r>
      </w:hyperlink>
      <w:r w:rsidRPr="00C01FA8">
        <w:t xml:space="preserve">.  </w:t>
      </w:r>
    </w:p>
    <w:p w14:paraId="62BBA4AC" w14:textId="77777777" w:rsidR="004F17AA" w:rsidRPr="00C01FA8" w:rsidRDefault="004F17AA" w:rsidP="004F17AA">
      <w:pPr>
        <w:pStyle w:val="Reference"/>
      </w:pPr>
      <w:r w:rsidRPr="00C01FA8">
        <w:t xml:space="preserve">Little, J.C. 1992. Applying the </w:t>
      </w:r>
      <w:proofErr w:type="gramStart"/>
      <w:r w:rsidRPr="00C01FA8">
        <w:t>two resistance</w:t>
      </w:r>
      <w:proofErr w:type="gramEnd"/>
      <w:r w:rsidRPr="00C01FA8">
        <w:t xml:space="preserve"> theory to contaminant volatilization in showers. </w:t>
      </w:r>
      <w:r w:rsidRPr="00C01FA8">
        <w:rPr>
          <w:i/>
          <w:iCs/>
        </w:rPr>
        <w:t>Environmental Science and Technology 26</w:t>
      </w:r>
      <w:r w:rsidRPr="00C01FA8">
        <w:t>(7):1341–1349.</w:t>
      </w:r>
    </w:p>
    <w:p w14:paraId="53A9372B" w14:textId="77777777" w:rsidR="004F17AA" w:rsidRPr="00C01FA8" w:rsidRDefault="004F17AA" w:rsidP="004F17AA">
      <w:pPr>
        <w:pStyle w:val="Reference"/>
      </w:pPr>
      <w:proofErr w:type="spellStart"/>
      <w:r w:rsidRPr="00C01FA8">
        <w:t>McKone</w:t>
      </w:r>
      <w:proofErr w:type="spellEnd"/>
      <w:r w:rsidRPr="00C01FA8">
        <w:t xml:space="preserve">, T.E. 1987. Human exposure to volatile organic compounds in household tap water: the indoor inhalation pathway. </w:t>
      </w:r>
      <w:r w:rsidRPr="00C01FA8">
        <w:rPr>
          <w:i/>
          <w:iCs/>
        </w:rPr>
        <w:t>Environmental Science and Technology 21</w:t>
      </w:r>
      <w:r w:rsidRPr="00C01FA8">
        <w:t>:1194–1201.</w:t>
      </w:r>
    </w:p>
    <w:p w14:paraId="1DB660EA" w14:textId="77777777" w:rsidR="004F17AA" w:rsidRPr="00C01FA8" w:rsidRDefault="004F17AA" w:rsidP="004F17AA">
      <w:pPr>
        <w:pStyle w:val="Reference"/>
      </w:pPr>
      <w:r w:rsidRPr="00C01FA8">
        <w:t xml:space="preserve">Mills, W.B., D.B. </w:t>
      </w:r>
      <w:proofErr w:type="spellStart"/>
      <w:r w:rsidRPr="00C01FA8">
        <w:t>Porcella</w:t>
      </w:r>
      <w:proofErr w:type="spellEnd"/>
      <w:r w:rsidRPr="00C01FA8">
        <w:t xml:space="preserve">, M.J. </w:t>
      </w:r>
      <w:proofErr w:type="spellStart"/>
      <w:r w:rsidRPr="00C01FA8">
        <w:t>Ungs</w:t>
      </w:r>
      <w:proofErr w:type="spellEnd"/>
      <w:r w:rsidRPr="00C01FA8">
        <w:t xml:space="preserve">, S.A. </w:t>
      </w:r>
      <w:proofErr w:type="spellStart"/>
      <w:r w:rsidRPr="00C01FA8">
        <w:t>Gherini</w:t>
      </w:r>
      <w:proofErr w:type="spellEnd"/>
      <w:r w:rsidRPr="00C01FA8">
        <w:t xml:space="preserve">, K.V. Summers, L. </w:t>
      </w:r>
      <w:proofErr w:type="spellStart"/>
      <w:r w:rsidRPr="00C01FA8">
        <w:t>Mok</w:t>
      </w:r>
      <w:proofErr w:type="spellEnd"/>
      <w:r w:rsidRPr="00C01FA8">
        <w:t xml:space="preserve">, G.L. Rupp, and G.L. Bowie. 1985. </w:t>
      </w:r>
      <w:r w:rsidRPr="00C01FA8">
        <w:rPr>
          <w:i/>
          <w:iCs/>
        </w:rPr>
        <w:t>Water Quality Assessment: A Screening Procedure for Toxic and Conventional Pollutants, Part I</w:t>
      </w:r>
      <w:r w:rsidRPr="00C01FA8">
        <w:t>. Revised. EPA-600/5-85/002a. Prepared by Tetra Tech, Inc., for U.S. EPA, Office of Research and Development, Environmental Research Laboratory, Athens, GA.</w:t>
      </w:r>
    </w:p>
    <w:p w14:paraId="78B0A0E2" w14:textId="77777777" w:rsidR="004F17AA" w:rsidRPr="00C01FA8" w:rsidRDefault="004F17AA" w:rsidP="004F17AA">
      <w:pPr>
        <w:pStyle w:val="Reference"/>
      </w:pPr>
      <w:r w:rsidRPr="00C01FA8">
        <w:t xml:space="preserve">MSU Extension (Michigan State University Extension). 2011. </w:t>
      </w:r>
      <w:r w:rsidRPr="00C01FA8">
        <w:rPr>
          <w:i/>
          <w:iCs/>
        </w:rPr>
        <w:t>Understanding how hay dries in the field</w:t>
      </w:r>
      <w:r w:rsidRPr="00C01FA8">
        <w:t>. https://www.canr.msu.edu/news/understanding_how_hay_dries_in_the_field1</w:t>
      </w:r>
    </w:p>
    <w:p w14:paraId="2B1900EE" w14:textId="77777777" w:rsidR="004F17AA" w:rsidRPr="00C01FA8" w:rsidRDefault="004F17AA" w:rsidP="004F17AA">
      <w:pPr>
        <w:pStyle w:val="Reference"/>
      </w:pPr>
      <w:r w:rsidRPr="00C01FA8">
        <w:t xml:space="preserve">NDSU Extension (North Dakota State University Extension). 2021. </w:t>
      </w:r>
      <w:r w:rsidRPr="00C01FA8">
        <w:rPr>
          <w:i/>
          <w:iCs/>
        </w:rPr>
        <w:t>Moisture Matters When Making Good Corn Silage</w:t>
      </w:r>
      <w:r w:rsidRPr="00C01FA8">
        <w:t>. https://www.drovers.com/news/beef-production/moisture-matters-when-making-good-corn-silage</w:t>
      </w:r>
    </w:p>
    <w:p w14:paraId="794563A1" w14:textId="77777777" w:rsidR="004F17AA" w:rsidRPr="00C01FA8" w:rsidRDefault="004F17AA" w:rsidP="004F17AA">
      <w:pPr>
        <w:pStyle w:val="Reference"/>
      </w:pPr>
      <w:r w:rsidRPr="00C01FA8">
        <w:t xml:space="preserve">Sample, B.E., M.S. </w:t>
      </w:r>
      <w:proofErr w:type="spellStart"/>
      <w:r w:rsidRPr="00C01FA8">
        <w:t>Aplin</w:t>
      </w:r>
      <w:proofErr w:type="spellEnd"/>
      <w:r w:rsidRPr="00C01FA8">
        <w:t xml:space="preserve">, R.A. </w:t>
      </w:r>
      <w:proofErr w:type="spellStart"/>
      <w:r w:rsidRPr="00C01FA8">
        <w:t>Efroymson</w:t>
      </w:r>
      <w:proofErr w:type="spellEnd"/>
      <w:r w:rsidRPr="00C01FA8">
        <w:t xml:space="preserve">, G.W. Suter, II, and C.J.E. Welsh. 1997. </w:t>
      </w:r>
      <w:r w:rsidRPr="00C01FA8">
        <w:rPr>
          <w:i/>
          <w:iCs/>
        </w:rPr>
        <w:t>Methods and Tools for Estimation of the Exposure of Terrestrial Wildlife to Contaminants</w:t>
      </w:r>
      <w:r w:rsidRPr="00C01FA8">
        <w:t xml:space="preserve">. ORNL/TM-13391. Prepared for U.S. Department of Energy, Office of Environmental </w:t>
      </w:r>
      <w:proofErr w:type="gramStart"/>
      <w:r w:rsidRPr="00C01FA8">
        <w:t>Policy</w:t>
      </w:r>
      <w:proofErr w:type="gramEnd"/>
      <w:r w:rsidRPr="00C01FA8">
        <w:t xml:space="preserve"> and Assistance. Prepared by Oak Ridge National Laboratory, Oak Ridge, TN. October.</w:t>
      </w:r>
    </w:p>
    <w:p w14:paraId="760C0807" w14:textId="77777777" w:rsidR="004F17AA" w:rsidRPr="00C01FA8" w:rsidRDefault="004F17AA" w:rsidP="004F17AA">
      <w:pPr>
        <w:pStyle w:val="Reference"/>
      </w:pPr>
      <w:r w:rsidRPr="00C01FA8">
        <w:t xml:space="preserve">Schaefer, J., and M. Sargent. 1990. </w:t>
      </w:r>
      <w:r w:rsidRPr="00C01FA8">
        <w:rPr>
          <w:i/>
          <w:iCs/>
        </w:rPr>
        <w:t>The Florida Black Bear: A Threatened Species</w:t>
      </w:r>
      <w:r w:rsidRPr="00C01FA8">
        <w:t xml:space="preserve">. SS-WIS-25. Prepared by University of Florida Cooperative Extension Service, Gainesville, FL. December. </w:t>
      </w:r>
    </w:p>
    <w:p w14:paraId="469CEE27" w14:textId="77777777" w:rsidR="004F17AA" w:rsidRPr="00C01FA8" w:rsidRDefault="004F17AA" w:rsidP="004F17AA">
      <w:pPr>
        <w:pStyle w:val="Reference"/>
      </w:pPr>
      <w:r w:rsidRPr="00C01FA8">
        <w:t xml:space="preserve">Schroeder, E.D. 1977. </w:t>
      </w:r>
      <w:r w:rsidRPr="00C01FA8">
        <w:rPr>
          <w:i/>
          <w:iCs/>
        </w:rPr>
        <w:t>Water and wastewater treatment</w:t>
      </w:r>
      <w:r w:rsidRPr="00C01FA8">
        <w:t xml:space="preserve">. McGraw-Hill Series in Water Resources and Environmental Engineering. Chow, V.T., </w:t>
      </w:r>
      <w:proofErr w:type="spellStart"/>
      <w:r w:rsidRPr="00C01FA8">
        <w:t>Eliassen</w:t>
      </w:r>
      <w:proofErr w:type="spellEnd"/>
      <w:r w:rsidRPr="00C01FA8">
        <w:t xml:space="preserve">, R., and </w:t>
      </w:r>
      <w:proofErr w:type="spellStart"/>
      <w:r w:rsidRPr="00C01FA8">
        <w:t>Linsley</w:t>
      </w:r>
      <w:proofErr w:type="spellEnd"/>
      <w:r w:rsidRPr="00C01FA8">
        <w:t>, R.K. (editors) New York, NY: McGraw-Hill, Inc. 156pp.</w:t>
      </w:r>
    </w:p>
    <w:p w14:paraId="0D692084" w14:textId="77777777" w:rsidR="004F17AA" w:rsidRPr="00C01FA8" w:rsidRDefault="004F17AA" w:rsidP="004F17AA">
      <w:pPr>
        <w:pStyle w:val="Reference"/>
      </w:pPr>
      <w:proofErr w:type="spellStart"/>
      <w:r w:rsidRPr="00C01FA8">
        <w:lastRenderedPageBreak/>
        <w:t>Seaber</w:t>
      </w:r>
      <w:proofErr w:type="spellEnd"/>
      <w:r w:rsidRPr="00C01FA8">
        <w:t xml:space="preserve">, P.R., F.P. </w:t>
      </w:r>
      <w:proofErr w:type="spellStart"/>
      <w:r w:rsidRPr="00C01FA8">
        <w:t>Kapinos</w:t>
      </w:r>
      <w:proofErr w:type="spellEnd"/>
      <w:r w:rsidRPr="00C01FA8">
        <w:t xml:space="preserve">, and G.L. Knapp. 1987. </w:t>
      </w:r>
      <w:r w:rsidRPr="00C01FA8">
        <w:rPr>
          <w:i/>
          <w:iCs/>
        </w:rPr>
        <w:t>Hydrologic Unit Maps</w:t>
      </w:r>
      <w:r w:rsidRPr="00C01FA8">
        <w:t>. Washington, DC: U.S. Government Printing Office. U.S. Geological Survey Water-Supply Paper 2294:1-13, 1987. 16pp.</w:t>
      </w:r>
    </w:p>
    <w:p w14:paraId="15113355" w14:textId="77777777" w:rsidR="004F17AA" w:rsidRPr="00C01FA8" w:rsidRDefault="004F17AA" w:rsidP="004F17AA">
      <w:pPr>
        <w:pStyle w:val="Reference"/>
      </w:pPr>
      <w:r w:rsidRPr="00C01FA8">
        <w:t xml:space="preserve">Smith, W.P. 1991. Odocoileus virginianus. </w:t>
      </w:r>
      <w:r w:rsidRPr="00C01FA8">
        <w:rPr>
          <w:i/>
          <w:iCs/>
        </w:rPr>
        <w:t>Mammalian Species 388</w:t>
      </w:r>
      <w:r w:rsidRPr="00C01FA8">
        <w:t>:1–13.</w:t>
      </w:r>
    </w:p>
    <w:p w14:paraId="4FEB1361" w14:textId="77777777" w:rsidR="004F17AA" w:rsidRDefault="004F17AA" w:rsidP="004F17AA">
      <w:pPr>
        <w:pStyle w:val="Reference"/>
      </w:pPr>
      <w:r>
        <w:t xml:space="preserve">Sopper, W. E. 1993. Municipal Sludge Use in Land Reclamation. Boca Raton, FL: Lewis Publishers. </w:t>
      </w:r>
    </w:p>
    <w:p w14:paraId="08533F5E" w14:textId="77777777" w:rsidR="004F17AA" w:rsidRPr="00C01FA8" w:rsidRDefault="004F17AA" w:rsidP="004F17AA">
      <w:pPr>
        <w:pStyle w:val="Reference"/>
      </w:pPr>
      <w:proofErr w:type="spellStart"/>
      <w:r w:rsidRPr="00C01FA8">
        <w:t>Tchobanoglous</w:t>
      </w:r>
      <w:proofErr w:type="spellEnd"/>
      <w:r w:rsidRPr="00C01FA8">
        <w:t xml:space="preserve">, George. Cerra, Frank </w:t>
      </w:r>
      <w:proofErr w:type="gramStart"/>
      <w:r w:rsidRPr="00C01FA8">
        <w:t>J.</w:t>
      </w:r>
      <w:proofErr w:type="gramEnd"/>
      <w:r w:rsidRPr="00C01FA8">
        <w:t xml:space="preserve"> and J. W. Maisel (eds.). 1979. </w:t>
      </w:r>
      <w:r w:rsidRPr="00C01FA8">
        <w:rPr>
          <w:i/>
          <w:iCs/>
        </w:rPr>
        <w:t xml:space="preserve">Wastewater Engineering: Treatment, Disposal, Reuse. </w:t>
      </w:r>
      <w:r w:rsidRPr="00C01FA8">
        <w:t>2nd Edition. McGraw-Hill Book Company, New York, NY.</w:t>
      </w:r>
    </w:p>
    <w:p w14:paraId="7CB2A56D" w14:textId="77777777" w:rsidR="004F17AA" w:rsidRPr="00C01FA8" w:rsidRDefault="004F17AA" w:rsidP="004F17AA">
      <w:pPr>
        <w:pStyle w:val="Reference"/>
      </w:pPr>
      <w:r w:rsidRPr="00C01FA8">
        <w:t xml:space="preserve">USDA (U.S. Department of Agriculture). 1994. </w:t>
      </w:r>
      <w:r w:rsidRPr="00C01FA8">
        <w:rPr>
          <w:i/>
          <w:iCs/>
        </w:rPr>
        <w:t>State Soil Geographic (STATSGO) Data Base</w:t>
      </w:r>
      <w:r w:rsidRPr="00C01FA8">
        <w:t>. Data use information. Miscellaneous Publication Number 1492. Natural Resources Conservation Service, Fort Worth, TX. December.</w:t>
      </w:r>
    </w:p>
    <w:p w14:paraId="6C815436" w14:textId="77777777" w:rsidR="004F17AA" w:rsidRPr="00C01FA8" w:rsidRDefault="004F17AA" w:rsidP="004F17AA">
      <w:pPr>
        <w:pStyle w:val="Reference"/>
      </w:pPr>
      <w:r w:rsidRPr="00C01FA8">
        <w:t xml:space="preserve">USDA (U.S. Department of Agriculture). 2014. </w:t>
      </w:r>
      <w:r w:rsidRPr="00C01FA8">
        <w:rPr>
          <w:i/>
          <w:iCs/>
        </w:rPr>
        <w:t>2012 Census of Agriculture</w:t>
      </w:r>
      <w:r w:rsidRPr="00C01FA8">
        <w:t>. United States Summary and State Data. Volume 1-Geographic Area Series-Part 51. May.</w:t>
      </w:r>
    </w:p>
    <w:p w14:paraId="38888125" w14:textId="77777777" w:rsidR="004F17AA" w:rsidRPr="00C01FA8" w:rsidRDefault="004F17AA" w:rsidP="004F17AA">
      <w:pPr>
        <w:pStyle w:val="Reference"/>
      </w:pPr>
      <w:r w:rsidRPr="00C01FA8">
        <w:t xml:space="preserve">U.S. DOC (Department of Commerce) and U.S. DOE (Department of Energy) National Renewable Energy Laboratory. 1993. </w:t>
      </w:r>
      <w:r w:rsidRPr="00C01FA8">
        <w:rPr>
          <w:i/>
          <w:iCs/>
        </w:rPr>
        <w:t>Solar and Meteorological Surface Observation Network (SAMSON),</w:t>
      </w:r>
      <w:r w:rsidRPr="00C01FA8">
        <w:t xml:space="preserve"> 1961–1990. Version 1.0. National Climatic Data Center, Asheville, NC.</w:t>
      </w:r>
    </w:p>
    <w:p w14:paraId="67CF4713" w14:textId="77777777" w:rsidR="004F17AA" w:rsidRPr="00C01FA8" w:rsidRDefault="004F17AA" w:rsidP="004F17AA">
      <w:pPr>
        <w:pStyle w:val="Reference"/>
      </w:pPr>
      <w:r w:rsidRPr="00C01FA8">
        <w:t xml:space="preserve">U.S. EPA (Environmental Protection Agency). 1989a. </w:t>
      </w:r>
      <w:r w:rsidRPr="00C01FA8">
        <w:rPr>
          <w:i/>
          <w:iCs/>
        </w:rPr>
        <w:t>Risk Assessment Guidance for Superfund. Volume I: Human Health Evaluation Manual (Part A)</w:t>
      </w:r>
      <w:r w:rsidRPr="00C01FA8">
        <w:t xml:space="preserve"> (Interim Final). EPA/540/1-89/002. Prepared by U.S. EPA, Office of Emergency and Remedial Response, Washington, DC.</w:t>
      </w:r>
    </w:p>
    <w:p w14:paraId="15E68D8E" w14:textId="77777777" w:rsidR="004F17AA" w:rsidRPr="00C01FA8" w:rsidRDefault="004F17AA" w:rsidP="004F17AA">
      <w:pPr>
        <w:pStyle w:val="Reference"/>
      </w:pPr>
      <w:r w:rsidRPr="00C01FA8">
        <w:t xml:space="preserve">U.S. EPA (Environmental Protection Agency). 1989b. </w:t>
      </w:r>
      <w:r w:rsidRPr="00C01FA8">
        <w:rPr>
          <w:i/>
          <w:iCs/>
        </w:rPr>
        <w:t>Hazardous Waste TSDF- Fugitive Particulate Matter Air Emissions Guidance Document.</w:t>
      </w:r>
    </w:p>
    <w:p w14:paraId="48D13868" w14:textId="77777777" w:rsidR="004F17AA" w:rsidRPr="00C01FA8" w:rsidRDefault="004F17AA" w:rsidP="004F17AA">
      <w:pPr>
        <w:pStyle w:val="Reference"/>
      </w:pPr>
      <w:r w:rsidRPr="00C01FA8">
        <w:t xml:space="preserve">U.S. EPA (Environmental Protection Agency). 1993. </w:t>
      </w:r>
      <w:r w:rsidRPr="00C01FA8">
        <w:rPr>
          <w:i/>
          <w:iCs/>
        </w:rPr>
        <w:t>Wildlife Exposure Factors Handbook</w:t>
      </w:r>
      <w:r w:rsidRPr="00C01FA8">
        <w:t>. Volumes I and II. EPA/600/R-93/187. Office of Health and Environmental Assessment and Office of Research and Development, Washington, DC. December.</w:t>
      </w:r>
    </w:p>
    <w:p w14:paraId="1D6DD3FC" w14:textId="77777777" w:rsidR="004F17AA" w:rsidRPr="00C01FA8" w:rsidRDefault="004F17AA" w:rsidP="004F17AA">
      <w:pPr>
        <w:pStyle w:val="Reference"/>
      </w:pPr>
      <w:r w:rsidRPr="00C01FA8">
        <w:t xml:space="preserve">U.S. EPA (Environmental Protection Agency). 1995. </w:t>
      </w:r>
      <w:r w:rsidRPr="00C01FA8">
        <w:rPr>
          <w:i/>
          <w:iCs/>
        </w:rPr>
        <w:t>Compilation of Air Pollutant Emission Factors. Volume I: Stationary Point and Area Sources, Fifth Edition</w:t>
      </w:r>
      <w:r w:rsidRPr="00C01FA8">
        <w:t>. Office of Air Quality Planning and Standards, Research Triangle Park, NC. January.</w:t>
      </w:r>
    </w:p>
    <w:p w14:paraId="196A3B19" w14:textId="77777777" w:rsidR="004F17AA" w:rsidRPr="00C01FA8" w:rsidRDefault="004F17AA" w:rsidP="004F17AA">
      <w:pPr>
        <w:pStyle w:val="Reference"/>
      </w:pPr>
      <w:r w:rsidRPr="00C01FA8">
        <w:t xml:space="preserve">U.S. EPA (Environmental Protection Agency). 1997. </w:t>
      </w:r>
      <w:r w:rsidRPr="00C01FA8">
        <w:rPr>
          <w:i/>
          <w:iCs/>
        </w:rPr>
        <w:t>Exposure Factors Handbook,</w:t>
      </w:r>
      <w:r w:rsidRPr="00C01FA8">
        <w:t xml:space="preserve"> Volume I, General Factors. EPA/600/P-95/002Fa. Volume II, Food Ingestion Factors. EPA/600/P-95/002Fa. Volume III, Activity Factors. EPA/600/P-95/002Fa. U.S. EPA, Office of Research and Development, Washington, DC.</w:t>
      </w:r>
    </w:p>
    <w:p w14:paraId="1B69EBAD" w14:textId="77777777" w:rsidR="004F17AA" w:rsidRPr="00C01FA8" w:rsidRDefault="004F17AA" w:rsidP="004F17AA">
      <w:pPr>
        <w:pStyle w:val="Reference"/>
      </w:pPr>
      <w:r w:rsidRPr="00C01FA8">
        <w:t xml:space="preserve">U.S. EPA (Environmental Protection Agency). 2001. </w:t>
      </w:r>
      <w:r w:rsidRPr="00C01FA8">
        <w:rPr>
          <w:i/>
          <w:iCs/>
        </w:rPr>
        <w:t>Industrial Surface Impoundments in the United States</w:t>
      </w:r>
      <w:r w:rsidRPr="00C01FA8">
        <w:t xml:space="preserve">. EPA530-R-01-005. Office of Solid Waste and Emergency Response, Washington, DC. March. Available at </w:t>
      </w:r>
      <w:hyperlink r:id="rId33" w:history="1">
        <w:r w:rsidRPr="00C01FA8">
          <w:rPr>
            <w:rStyle w:val="Hyperlink"/>
          </w:rPr>
          <w:t>https://nepis.epa.gov/Exe/ZyNET.exe/P1004U0G.TXT</w:t>
        </w:r>
      </w:hyperlink>
      <w:r w:rsidRPr="00C01FA8">
        <w:t xml:space="preserve">.  </w:t>
      </w:r>
    </w:p>
    <w:p w14:paraId="49830B29" w14:textId="77777777" w:rsidR="004F17AA" w:rsidRPr="00C01FA8" w:rsidRDefault="004F17AA" w:rsidP="004F17AA">
      <w:pPr>
        <w:pStyle w:val="Reference"/>
      </w:pPr>
      <w:r w:rsidRPr="00C01FA8">
        <w:t xml:space="preserve">U.S. EPA (Environmental Protection Agency). 2003a. </w:t>
      </w:r>
      <w:r w:rsidRPr="00C01FA8">
        <w:rPr>
          <w:i/>
          <w:iCs/>
        </w:rPr>
        <w:t>Technical Background Document for the Sewage Sludge Exposure and Hazard Screening Assessment</w:t>
      </w:r>
      <w:r w:rsidRPr="00C01FA8">
        <w:t>. U.S. EPA, Office of Water, Washington, DC. EPA-822-B-03-001. December 19.</w:t>
      </w:r>
    </w:p>
    <w:p w14:paraId="43501064" w14:textId="77777777" w:rsidR="004F17AA" w:rsidRPr="00C01FA8" w:rsidRDefault="004F17AA" w:rsidP="004F17AA">
      <w:pPr>
        <w:pStyle w:val="Reference"/>
      </w:pPr>
      <w:r w:rsidRPr="00C01FA8">
        <w:rPr>
          <w:bCs/>
          <w:szCs w:val="22"/>
        </w:rPr>
        <w:t>U.S. EPA (</w:t>
      </w:r>
      <w:r w:rsidRPr="00C01FA8">
        <w:t>Environmental Protection Agency).</w:t>
      </w:r>
      <w:r w:rsidRPr="00C01FA8">
        <w:rPr>
          <w:bCs/>
          <w:szCs w:val="22"/>
        </w:rPr>
        <w:t xml:space="preserve"> 2003b </w:t>
      </w:r>
      <w:r w:rsidRPr="00C01FA8">
        <w:rPr>
          <w:bCs/>
          <w:i/>
          <w:iCs/>
          <w:szCs w:val="22"/>
        </w:rPr>
        <w:t>Multimedia, Multipathway, and Multireceptor Risk Assessment (3MRA) Modeling System, Volume II: Site-based, Regional, and National Data.</w:t>
      </w:r>
      <w:r w:rsidRPr="00C01FA8">
        <w:rPr>
          <w:bCs/>
          <w:szCs w:val="22"/>
        </w:rPr>
        <w:t xml:space="preserve">  EPA/530/D-03/001b. </w:t>
      </w:r>
      <w:r w:rsidRPr="00C01FA8">
        <w:t>U.S. EPA, Office of Solid Waste and Emergency Response, Washington, DC.</w:t>
      </w:r>
    </w:p>
    <w:p w14:paraId="7191A6C4" w14:textId="77777777" w:rsidR="004F17AA" w:rsidRPr="00C01FA8" w:rsidRDefault="004F17AA" w:rsidP="004F17AA">
      <w:pPr>
        <w:pStyle w:val="Reference"/>
        <w:rPr>
          <w:szCs w:val="24"/>
        </w:rPr>
      </w:pPr>
      <w:r w:rsidRPr="00C01FA8">
        <w:rPr>
          <w:szCs w:val="24"/>
        </w:rPr>
        <w:t xml:space="preserve">U.S. EPA (Environmental Protection Agency). 2003c. </w:t>
      </w:r>
      <w:r w:rsidRPr="00C01FA8">
        <w:rPr>
          <w:i/>
          <w:iCs/>
          <w:szCs w:val="24"/>
        </w:rPr>
        <w:t>EPA’s Composite Model for Leachate Migration with Transformation Products (EPACMTP): Technical Background Document</w:t>
      </w:r>
      <w:r w:rsidRPr="00C01FA8">
        <w:rPr>
          <w:szCs w:val="24"/>
        </w:rPr>
        <w:t xml:space="preserve">. Office of Solid Waste, Washington, DC. April. </w:t>
      </w:r>
    </w:p>
    <w:p w14:paraId="7BB79041" w14:textId="77777777" w:rsidR="004F17AA" w:rsidRPr="00C01FA8" w:rsidRDefault="004F17AA" w:rsidP="004F17AA">
      <w:pPr>
        <w:pStyle w:val="Reference"/>
        <w:rPr>
          <w:szCs w:val="24"/>
        </w:rPr>
      </w:pPr>
      <w:r w:rsidRPr="00C01FA8">
        <w:rPr>
          <w:szCs w:val="24"/>
        </w:rPr>
        <w:lastRenderedPageBreak/>
        <w:t xml:space="preserve">U.S. EPA (Environmental Protection Agency). 2003d. </w:t>
      </w:r>
      <w:r w:rsidRPr="00C01FA8">
        <w:rPr>
          <w:i/>
          <w:iCs/>
          <w:szCs w:val="24"/>
        </w:rPr>
        <w:t>EPA’s Composite Model for Leachate Migration with Transformation Products (EPACMTP): Parameters/Data Background Document.</w:t>
      </w:r>
      <w:r w:rsidRPr="00C01FA8">
        <w:rPr>
          <w:szCs w:val="24"/>
        </w:rPr>
        <w:t xml:space="preserve"> Office of Solid Waste, Washington, DC. April. </w:t>
      </w:r>
    </w:p>
    <w:p w14:paraId="4C2612E9" w14:textId="77777777" w:rsidR="004F17AA" w:rsidRPr="00C01FA8" w:rsidRDefault="004F17AA" w:rsidP="004F17AA">
      <w:pPr>
        <w:pStyle w:val="Reference"/>
      </w:pPr>
      <w:r w:rsidRPr="00C01FA8">
        <w:t xml:space="preserve">U.S. EPA (Environmental Protection Agency). 2005. </w:t>
      </w:r>
      <w:r w:rsidRPr="00C01FA8">
        <w:rPr>
          <w:i/>
          <w:iCs/>
        </w:rPr>
        <w:t>Human Health Risk Assessment Protocol for Hazardous Waste Combustion Facilities</w:t>
      </w:r>
      <w:r w:rsidRPr="00C01FA8">
        <w:t>. EPA/530/R-05/006. U.S. EPA, Office of Solid Waste and Emergency Response, Washington, DC.</w:t>
      </w:r>
    </w:p>
    <w:p w14:paraId="6BB053E0" w14:textId="77777777" w:rsidR="004F17AA" w:rsidRPr="00C01FA8" w:rsidRDefault="004F17AA" w:rsidP="004F17AA">
      <w:pPr>
        <w:pStyle w:val="Reference"/>
      </w:pPr>
      <w:r w:rsidRPr="00C01FA8">
        <w:t xml:space="preserve">U.S. EPA (Environmental Protection Agency). 2011. </w:t>
      </w:r>
      <w:r w:rsidRPr="00C01FA8">
        <w:rPr>
          <w:i/>
          <w:iCs/>
        </w:rPr>
        <w:t>Exposure Factors Handbook: 2011 Edition</w:t>
      </w:r>
      <w:r w:rsidRPr="00C01FA8">
        <w:t xml:space="preserve">. EPA/600/R-090/052F. National Center for Environmental Assessment, Office of Research and Development, Washington, DC. September. Available at </w:t>
      </w:r>
      <w:hyperlink r:id="rId34" w:history="1">
        <w:r w:rsidRPr="00C01FA8">
          <w:rPr>
            <w:rStyle w:val="Hyperlink"/>
          </w:rPr>
          <w:t>http://www.epa.gov/ncea/efh/pdfs/efh-complete.pdf</w:t>
        </w:r>
      </w:hyperlink>
      <w:r w:rsidRPr="00C01FA8">
        <w:t>.</w:t>
      </w:r>
    </w:p>
    <w:p w14:paraId="668EB368" w14:textId="77777777" w:rsidR="004F17AA" w:rsidRPr="004B389D" w:rsidRDefault="004F17AA" w:rsidP="004F17AA">
      <w:pPr>
        <w:pStyle w:val="Reference"/>
      </w:pPr>
      <w:r w:rsidRPr="004B389D">
        <w:t xml:space="preserve">U.S. EPA (Environmental Protection Agency). 2014. </w:t>
      </w:r>
      <w:r w:rsidRPr="00E90099">
        <w:rPr>
          <w:i/>
          <w:iCs/>
        </w:rPr>
        <w:t>Estimated Fish Consumption Rates for the U.S. Population and Selected Subpopulations (NHANES 2003-2010).</w:t>
      </w:r>
      <w:r w:rsidRPr="004B389D">
        <w:t xml:space="preserve"> Final Report. EPA-820-R-14-002</w:t>
      </w:r>
      <w:r w:rsidRPr="004B389D">
        <w:rPr>
          <w:rFonts w:eastAsiaTheme="minorHAnsi"/>
        </w:rPr>
        <w:t>.</w:t>
      </w:r>
      <w:r w:rsidRPr="004B389D">
        <w:t xml:space="preserve"> April.</w:t>
      </w:r>
      <w:r>
        <w:t xml:space="preserve"> Available at </w:t>
      </w:r>
      <w:hyperlink r:id="rId35" w:history="1">
        <w:r w:rsidRPr="00146DE1">
          <w:rPr>
            <w:rStyle w:val="Hyperlink"/>
          </w:rPr>
          <w:t>https://www.epa.gov/fish-tech/reports-and-fact-sheets-about-fish-consumption-and-human-health</w:t>
        </w:r>
      </w:hyperlink>
      <w:r>
        <w:t xml:space="preserve">. </w:t>
      </w:r>
    </w:p>
    <w:p w14:paraId="0B858084" w14:textId="77777777" w:rsidR="004F17AA" w:rsidRPr="00C01FA8" w:rsidRDefault="004F17AA" w:rsidP="004F17AA">
      <w:pPr>
        <w:pStyle w:val="Reference"/>
      </w:pPr>
      <w:r w:rsidRPr="00C01FA8">
        <w:t xml:space="preserve">U.S. EPA (Environmental Protection Agency). 2015. </w:t>
      </w:r>
      <w:r w:rsidRPr="00C01FA8">
        <w:rPr>
          <w:i/>
          <w:iCs/>
        </w:rPr>
        <w:t>Models for Pesticide Risk Assessment</w:t>
      </w:r>
      <w:r w:rsidRPr="00C01FA8">
        <w:t xml:space="preserve">. US Environmental Protection Agency, 9 Dec 2015. </w:t>
      </w:r>
      <w:hyperlink r:id="rId36" w:anchor="aquatic" w:history="1">
        <w:r w:rsidRPr="00C01FA8">
          <w:rPr>
            <w:rStyle w:val="Hyperlink"/>
          </w:rPr>
          <w:t>http://www.epa.gov/pesticide-science-and-assessing-pesticide-risks/models-pesticide-risk-assessment#aquatic</w:t>
        </w:r>
      </w:hyperlink>
      <w:r w:rsidRPr="00C01FA8">
        <w:t>.</w:t>
      </w:r>
    </w:p>
    <w:p w14:paraId="1B9FF25D" w14:textId="77777777" w:rsidR="004F17AA" w:rsidRPr="00C01FA8" w:rsidRDefault="004F17AA" w:rsidP="004F17AA">
      <w:pPr>
        <w:pStyle w:val="Reference"/>
      </w:pPr>
      <w:r w:rsidRPr="00C01FA8">
        <w:t xml:space="preserve">U.S. EPA (Environmental Protection Agency). 2017. </w:t>
      </w:r>
      <w:r w:rsidRPr="00C01FA8">
        <w:rPr>
          <w:i/>
          <w:iCs/>
        </w:rPr>
        <w:t>Update for Chapter 5 of the Exposure Factors Handbook: Soil and Dust Ingestion</w:t>
      </w:r>
      <w:r w:rsidRPr="00C01FA8">
        <w:t xml:space="preserve">. EPA/600/R-17/384F. National Center for Environmental Assessment, Office of Research and Development, Washington, DC. September. Available at </w:t>
      </w:r>
      <w:hyperlink r:id="rId37" w:history="1">
        <w:r w:rsidRPr="00146DE1">
          <w:rPr>
            <w:rStyle w:val="Hyperlink"/>
          </w:rPr>
          <w:t>https://www.epa.gov/expobox/about-exposure-factors-handbook</w:t>
        </w:r>
      </w:hyperlink>
      <w:r w:rsidRPr="00C01FA8">
        <w:t>.</w:t>
      </w:r>
    </w:p>
    <w:p w14:paraId="6221AC48" w14:textId="77777777" w:rsidR="004F17AA" w:rsidRDefault="004F17AA" w:rsidP="004F17AA">
      <w:pPr>
        <w:pStyle w:val="Reference"/>
      </w:pPr>
      <w:r w:rsidRPr="00C01FA8">
        <w:t>U.S. EPA (Environmental Protection Agency). 201</w:t>
      </w:r>
      <w:r>
        <w:t>8</w:t>
      </w:r>
      <w:r w:rsidRPr="00C01FA8">
        <w:t xml:space="preserve">. </w:t>
      </w:r>
      <w:r w:rsidRPr="00C01FA8">
        <w:rPr>
          <w:i/>
          <w:iCs/>
        </w:rPr>
        <w:t xml:space="preserve">Update for Chapter </w:t>
      </w:r>
      <w:r>
        <w:rPr>
          <w:i/>
          <w:iCs/>
        </w:rPr>
        <w:t>11</w:t>
      </w:r>
      <w:r w:rsidRPr="00C01FA8">
        <w:rPr>
          <w:i/>
          <w:iCs/>
        </w:rPr>
        <w:t xml:space="preserve"> of the Exposure Factors Handbook: In</w:t>
      </w:r>
      <w:r>
        <w:rPr>
          <w:i/>
          <w:iCs/>
        </w:rPr>
        <w:t>take of Meats, Dairy Products, and Fats</w:t>
      </w:r>
      <w:r w:rsidRPr="00C01FA8">
        <w:t>. EPA/600/R-1</w:t>
      </w:r>
      <w:r>
        <w:t>7</w:t>
      </w:r>
      <w:r w:rsidRPr="00C01FA8">
        <w:t>/</w:t>
      </w:r>
      <w:r>
        <w:t>485</w:t>
      </w:r>
      <w:r w:rsidRPr="00C01FA8">
        <w:t xml:space="preserve">F. National Center for Environmental Assessment, Office of Research and Development, Washington, DC. </w:t>
      </w:r>
      <w:r>
        <w:t>April</w:t>
      </w:r>
      <w:r w:rsidRPr="00C01FA8">
        <w:t xml:space="preserve">. Available at </w:t>
      </w:r>
      <w:r w:rsidRPr="00D33C2B">
        <w:t>https://www.epa.gov/expobox/about-exposure-factors-handbook</w:t>
      </w:r>
    </w:p>
    <w:p w14:paraId="40DB1F79" w14:textId="77777777" w:rsidR="004F17AA" w:rsidRDefault="004F17AA" w:rsidP="004F17AA">
      <w:pPr>
        <w:pStyle w:val="Reference"/>
        <w:rPr>
          <w:rStyle w:val="Hyperlink"/>
        </w:rPr>
      </w:pPr>
      <w:r w:rsidRPr="00C01FA8">
        <w:t>U.S EPA (Environmental Protection Agency). 2019</w:t>
      </w:r>
      <w:r>
        <w:t>a</w:t>
      </w:r>
      <w:r w:rsidRPr="00C01FA8">
        <w:t xml:space="preserve">. </w:t>
      </w:r>
      <w:r w:rsidRPr="00C01FA8">
        <w:rPr>
          <w:i/>
          <w:iCs/>
        </w:rPr>
        <w:t>The Variable Volume Water Model, Revision B.</w:t>
      </w:r>
      <w:r w:rsidRPr="00C01FA8">
        <w:t xml:space="preserve"> U.S. Environmental Protection Agency, Office of Pesticide Programs, Washington DC. September. USEPA/OPP 734S16002. Available at </w:t>
      </w:r>
      <w:hyperlink r:id="rId38" w:history="1">
        <w:r w:rsidRPr="00C01FA8">
          <w:rPr>
            <w:rStyle w:val="Hyperlink"/>
          </w:rPr>
          <w:t>https://www.epa.gov/pesticide-science-and-assessing-pesticide-risks/models-pesticide-risk-assessment</w:t>
        </w:r>
      </w:hyperlink>
    </w:p>
    <w:p w14:paraId="31532C37" w14:textId="77777777" w:rsidR="004F17AA" w:rsidRPr="00C01FA8" w:rsidRDefault="004F17AA" w:rsidP="004F17AA">
      <w:pPr>
        <w:pStyle w:val="Reference"/>
      </w:pPr>
      <w:r>
        <w:t xml:space="preserve">U.S. EPA (Environmental Protection Agency). 2019b. </w:t>
      </w:r>
      <w:r w:rsidRPr="6289823D">
        <w:rPr>
          <w:i/>
          <w:iCs/>
        </w:rPr>
        <w:t>Update for Chapter 3 of the Exposure Factors Handbook: Ingestion of Water and Other Select Liquids</w:t>
      </w:r>
      <w:r>
        <w:t xml:space="preserve">. EPA/600/R-18/259F. National Center for Environmental Assessment, Office of Research and Development, Washington, DC. February. Available at https://www.epa.gov/expobox/about-exposure-factors-handbookvan der </w:t>
      </w:r>
      <w:proofErr w:type="spellStart"/>
      <w:r>
        <w:t>Leeden</w:t>
      </w:r>
      <w:proofErr w:type="spellEnd"/>
      <w:r>
        <w:t xml:space="preserve">, F., F.L. </w:t>
      </w:r>
      <w:proofErr w:type="spellStart"/>
      <w:r>
        <w:t>Troise</w:t>
      </w:r>
      <w:proofErr w:type="spellEnd"/>
      <w:r>
        <w:t xml:space="preserve">, and D.K. Todd. 1990. </w:t>
      </w:r>
      <w:r w:rsidRPr="6289823D">
        <w:rPr>
          <w:i/>
          <w:iCs/>
        </w:rPr>
        <w:t>The Water Encyclopedia</w:t>
      </w:r>
      <w:r>
        <w:t>. Chelsea, Michigan. Lewis Publishers.</w:t>
      </w:r>
    </w:p>
    <w:p w14:paraId="04EE9E75" w14:textId="0092E375" w:rsidR="004F17AA" w:rsidRPr="00C01FA8" w:rsidRDefault="6289823D" w:rsidP="6289823D">
      <w:pPr>
        <w:pStyle w:val="Reference"/>
      </w:pPr>
      <w:r w:rsidRPr="6289823D">
        <w:t>U.S. EPA (Environmental Protection Agency). 2022. User's Guide for the AMS/EPA Regulatory Model (AERMOD). EPA-454/B-22-007. Office of Air Quality Planning and Standards. June.</w:t>
      </w:r>
    </w:p>
    <w:p w14:paraId="5ED409DA" w14:textId="5A5E9093" w:rsidR="004F17AA" w:rsidRPr="00C01FA8" w:rsidRDefault="004F17AA" w:rsidP="004F17AA">
      <w:pPr>
        <w:pStyle w:val="Reference"/>
      </w:pPr>
      <w:proofErr w:type="spellStart"/>
      <w:r>
        <w:t>Wanielista</w:t>
      </w:r>
      <w:proofErr w:type="spellEnd"/>
      <w:r>
        <w:t xml:space="preserve"> M.P., and Y.A. Yousef. 1993. </w:t>
      </w:r>
      <w:r w:rsidRPr="6289823D">
        <w:rPr>
          <w:i/>
          <w:iCs/>
        </w:rPr>
        <w:t>Stormwater Management</w:t>
      </w:r>
      <w:r>
        <w:t>. New York, NY. John Wiley &amp; Sons, Inc.</w:t>
      </w:r>
    </w:p>
    <w:p w14:paraId="078AE22A" w14:textId="77777777" w:rsidR="004F17AA" w:rsidRPr="00C01FA8" w:rsidRDefault="004F17AA" w:rsidP="004F17AA">
      <w:pPr>
        <w:pStyle w:val="Reference"/>
      </w:pPr>
      <w:proofErr w:type="spellStart"/>
      <w:r w:rsidRPr="00C01FA8">
        <w:t>Wischmeier</w:t>
      </w:r>
      <w:proofErr w:type="spellEnd"/>
      <w:r w:rsidRPr="00C01FA8">
        <w:t xml:space="preserve">, W.H., and D.D. Smith. 1978. </w:t>
      </w:r>
      <w:r w:rsidRPr="00C01FA8">
        <w:rPr>
          <w:i/>
          <w:iCs/>
        </w:rPr>
        <w:t>Predicting Rainfall Erosion Losses: A Guide to Conservation Planning</w:t>
      </w:r>
      <w:r w:rsidRPr="00C01FA8">
        <w:t>. USDA Agricultural Handbook No. 537. Washington, DC. Department of Agriculture. 62pp.</w:t>
      </w:r>
      <w:bookmarkEnd w:id="146"/>
    </w:p>
    <w:p w14:paraId="7613234C" w14:textId="77777777" w:rsidR="004F17AA" w:rsidRDefault="004F17AA" w:rsidP="004F17AA">
      <w:pPr>
        <w:widowControl/>
        <w:autoSpaceDE/>
        <w:autoSpaceDN/>
        <w:adjustRightInd/>
        <w:spacing w:after="160" w:line="259" w:lineRule="auto"/>
        <w:sectPr w:rsidR="004F17AA">
          <w:headerReference w:type="default" r:id="rId39"/>
          <w:pgSz w:w="12240" w:h="15840" w:code="1"/>
          <w:pgMar w:top="1440" w:right="1440" w:bottom="1440" w:left="1440" w:header="720" w:footer="720" w:gutter="0"/>
          <w:cols w:space="720"/>
          <w:noEndnote/>
          <w:docGrid w:linePitch="299"/>
        </w:sectPr>
      </w:pPr>
    </w:p>
    <w:p w14:paraId="573E03BC" w14:textId="77777777" w:rsidR="004F17AA" w:rsidRPr="00C01FA8" w:rsidRDefault="004F17AA" w:rsidP="007A6E77">
      <w:pPr>
        <w:pStyle w:val="AppTitle"/>
      </w:pPr>
      <w:r w:rsidRPr="00C01FA8">
        <w:lastRenderedPageBreak/>
        <w:t xml:space="preserve">Appendix C. </w:t>
      </w:r>
      <w:r w:rsidRPr="007A6E77">
        <w:t>Chemical</w:t>
      </w:r>
      <w:r w:rsidRPr="00C01FA8">
        <w:t>-Specific Parameters</w:t>
      </w:r>
    </w:p>
    <w:p w14:paraId="01221725" w14:textId="3A7B155F" w:rsidR="004F17AA" w:rsidRPr="00C01FA8" w:rsidRDefault="004F17AA" w:rsidP="004F17AA">
      <w:pPr>
        <w:pStyle w:val="BodyText"/>
      </w:pPr>
      <w:bookmarkStart w:id="147" w:name="_Hlk88135248"/>
      <w:r w:rsidRPr="00864FF5">
        <w:t xml:space="preserve">The </w:t>
      </w:r>
      <w:r w:rsidR="00E625F6">
        <w:t xml:space="preserve">Biosolids </w:t>
      </w:r>
      <w:r w:rsidRPr="00864FF5">
        <w:t xml:space="preserve">Tool </w:t>
      </w:r>
      <w:r w:rsidR="00E625F6">
        <w:t xml:space="preserve">(BST) </w:t>
      </w:r>
      <w:r w:rsidRPr="00864FF5">
        <w:t xml:space="preserve">was designed to evaluate </w:t>
      </w:r>
      <w:r w:rsidR="005E5CAC">
        <w:t xml:space="preserve">chemical </w:t>
      </w:r>
      <w:r w:rsidRPr="00864FF5">
        <w:t>contaminants found in biosolids. Targeted National Sewage Sludge Survey (TNSSS</w:t>
      </w:r>
      <w:r w:rsidRPr="00DC1A73">
        <w:t xml:space="preserve"> </w:t>
      </w:r>
      <w:r w:rsidRPr="00286D3B">
        <w:t>U.S. EPA, 2009a, b; 2021</w:t>
      </w:r>
      <w:r w:rsidRPr="00864FF5">
        <w:t xml:space="preserve">), conducted by EPA in 2009 </w:t>
      </w:r>
      <w:r>
        <w:t xml:space="preserve">and 2021 </w:t>
      </w:r>
      <w:r w:rsidRPr="00864FF5">
        <w:t xml:space="preserve">reported data for 145 analytes in sewage sludge. The </w:t>
      </w:r>
      <w:r w:rsidR="003F0DE6">
        <w:t>BST</w:t>
      </w:r>
      <w:r w:rsidRPr="00864FF5">
        <w:t xml:space="preserve"> is preloaded with data for some of the TNSSS analytes. </w:t>
      </w:r>
      <w:r w:rsidRPr="00C01FA8">
        <w:t xml:space="preserve">Additional chemicals can be added. </w:t>
      </w:r>
      <w:bookmarkStart w:id="148" w:name="_Hlk88135225"/>
      <w:r w:rsidRPr="00C01FA8">
        <w:t xml:space="preserve">Preloaded chemical data are readily viewable in the </w:t>
      </w:r>
      <w:r w:rsidR="003F0DE6">
        <w:t>BST</w:t>
      </w:r>
      <w:r w:rsidRPr="00C01FA8">
        <w:t xml:space="preserve"> and are also provided in </w:t>
      </w:r>
      <w:r w:rsidRPr="00C01FA8">
        <w:rPr>
          <w:b/>
          <w:bCs/>
        </w:rPr>
        <w:t>Attachment C1</w:t>
      </w:r>
      <w:r w:rsidRPr="00C01FA8">
        <w:t>.</w:t>
      </w:r>
    </w:p>
    <w:bookmarkEnd w:id="147"/>
    <w:bookmarkEnd w:id="148"/>
    <w:p w14:paraId="13DEA3BC" w14:textId="00A7ECEA" w:rsidR="004F17AA" w:rsidRPr="00C01FA8" w:rsidRDefault="004F17AA" w:rsidP="004F17AA">
      <w:pPr>
        <w:pStyle w:val="BodyText"/>
      </w:pPr>
      <w:r w:rsidRPr="00C01FA8">
        <w:t xml:space="preserve">The data structure of the </w:t>
      </w:r>
      <w:r w:rsidR="003F0DE6">
        <w:t>BST</w:t>
      </w:r>
      <w:r w:rsidRPr="00C01FA8">
        <w:t xml:space="preserve"> supports the different data requirements for modeling organics and inorganics. This appendix presents the generalized approach (data sources and estimation methods) to developing the chemical data needed for both organics and inorganics,</w:t>
      </w:r>
      <w:r w:rsidRPr="000B7B3F">
        <w:rPr>
          <w:vertAlign w:val="superscript"/>
        </w:rPr>
        <w:footnoteReference w:id="10"/>
      </w:r>
      <w:r w:rsidRPr="00C01FA8">
        <w:t xml:space="preserve"> and is organized as follows: </w:t>
      </w:r>
    </w:p>
    <w:p w14:paraId="5F3C2D1A" w14:textId="77777777" w:rsidR="004F17AA" w:rsidRPr="00C01FA8" w:rsidRDefault="004F17AA" w:rsidP="004F17AA">
      <w:pPr>
        <w:pStyle w:val="ListBullet"/>
      </w:pPr>
      <w:r w:rsidRPr="00C01FA8">
        <w:t>Data sources (</w:t>
      </w:r>
      <w:r w:rsidRPr="00C01FA8">
        <w:rPr>
          <w:b/>
        </w:rPr>
        <w:t>Section C.1</w:t>
      </w:r>
      <w:r w:rsidRPr="00C01FA8">
        <w:t>)</w:t>
      </w:r>
    </w:p>
    <w:p w14:paraId="229B2091" w14:textId="77777777" w:rsidR="004F17AA" w:rsidRPr="00C01FA8" w:rsidRDefault="004F17AA" w:rsidP="004F17AA">
      <w:pPr>
        <w:pStyle w:val="ListBullet"/>
      </w:pPr>
      <w:r w:rsidRPr="00C01FA8">
        <w:t>Chemical constants (</w:t>
      </w:r>
      <w:r w:rsidRPr="00C01FA8">
        <w:rPr>
          <w:b/>
        </w:rPr>
        <w:t>Section C.2</w:t>
      </w:r>
      <w:r w:rsidRPr="00C01FA8">
        <w:t>)</w:t>
      </w:r>
    </w:p>
    <w:p w14:paraId="343D1BDD" w14:textId="77777777" w:rsidR="004F17AA" w:rsidRPr="00C01FA8" w:rsidRDefault="004F17AA" w:rsidP="004F17AA">
      <w:pPr>
        <w:pStyle w:val="ListBullet"/>
      </w:pPr>
      <w:r w:rsidRPr="00C01FA8">
        <w:t>Constituent concentrations in biosolids (</w:t>
      </w:r>
      <w:r w:rsidRPr="00C01FA8">
        <w:rPr>
          <w:b/>
        </w:rPr>
        <w:t>Section C.3</w:t>
      </w:r>
      <w:r w:rsidRPr="00C01FA8">
        <w:t>)</w:t>
      </w:r>
    </w:p>
    <w:p w14:paraId="2762C82D" w14:textId="77777777" w:rsidR="004F17AA" w:rsidRPr="00C01FA8" w:rsidRDefault="004F17AA" w:rsidP="004F17AA">
      <w:pPr>
        <w:pStyle w:val="ListBullet"/>
      </w:pPr>
      <w:r w:rsidRPr="00C01FA8">
        <w:t>Physical and chemical property data (</w:t>
      </w:r>
      <w:r w:rsidRPr="00C01FA8">
        <w:rPr>
          <w:b/>
        </w:rPr>
        <w:t>Section C.4</w:t>
      </w:r>
      <w:r w:rsidRPr="00C01FA8">
        <w:t>)</w:t>
      </w:r>
    </w:p>
    <w:p w14:paraId="13A6267D" w14:textId="77777777" w:rsidR="004F17AA" w:rsidRPr="00C01FA8" w:rsidRDefault="004F17AA" w:rsidP="004F17AA">
      <w:pPr>
        <w:pStyle w:val="ListBullet"/>
      </w:pPr>
      <w:r w:rsidRPr="00C01FA8">
        <w:t>Bioconcentration and bioaccumulation factors (</w:t>
      </w:r>
      <w:r w:rsidRPr="00C01FA8">
        <w:rPr>
          <w:b/>
        </w:rPr>
        <w:t>Section C.5</w:t>
      </w:r>
      <w:r w:rsidRPr="00C01FA8">
        <w:t>)</w:t>
      </w:r>
    </w:p>
    <w:p w14:paraId="681F4F77" w14:textId="77777777" w:rsidR="004F17AA" w:rsidRPr="00C01FA8" w:rsidRDefault="004F17AA" w:rsidP="004F17AA">
      <w:pPr>
        <w:pStyle w:val="ListBullet"/>
      </w:pPr>
      <w:r w:rsidRPr="00C01FA8">
        <w:t>Degradation rates (</w:t>
      </w:r>
      <w:r w:rsidRPr="00C01FA8">
        <w:rPr>
          <w:b/>
        </w:rPr>
        <w:t>Section C.6</w:t>
      </w:r>
      <w:r w:rsidRPr="00C01FA8">
        <w:t>).</w:t>
      </w:r>
    </w:p>
    <w:p w14:paraId="14388211" w14:textId="77777777" w:rsidR="004F17AA" w:rsidRPr="00C01FA8" w:rsidRDefault="004F17AA" w:rsidP="004F17AA">
      <w:pPr>
        <w:pStyle w:val="BodyTextfirst"/>
      </w:pPr>
      <w:r w:rsidRPr="00C01FA8">
        <w:t xml:space="preserve">Human and ecological benchmarks, although also chemical-specific, are covered in </w:t>
      </w:r>
      <w:r w:rsidRPr="00C01FA8">
        <w:rPr>
          <w:b/>
          <w:bCs/>
        </w:rPr>
        <w:t>Appendix D</w:t>
      </w:r>
      <w:r w:rsidRPr="00C01FA8">
        <w:t>.</w:t>
      </w:r>
    </w:p>
    <w:p w14:paraId="56E286FD" w14:textId="77777777" w:rsidR="004F17AA" w:rsidRPr="002A27E7" w:rsidRDefault="004F17AA" w:rsidP="004F17AA">
      <w:pPr>
        <w:pStyle w:val="Appheading1"/>
        <w:rPr>
          <w:lang w:val="en-US"/>
        </w:rPr>
      </w:pPr>
      <w:r w:rsidRPr="002A27E7">
        <w:rPr>
          <w:lang w:val="en-US"/>
        </w:rPr>
        <w:t>C.1</w:t>
      </w:r>
      <w:r w:rsidRPr="002A27E7">
        <w:rPr>
          <w:lang w:val="en-US"/>
        </w:rPr>
        <w:tab/>
      </w:r>
      <w:r w:rsidRPr="005217EC">
        <w:t>Data</w:t>
      </w:r>
      <w:r w:rsidRPr="002A27E7">
        <w:rPr>
          <w:lang w:val="en-US"/>
        </w:rPr>
        <w:t xml:space="preserve"> Sources</w:t>
      </w:r>
    </w:p>
    <w:p w14:paraId="4B617652" w14:textId="77777777" w:rsidR="004F17AA" w:rsidRPr="00C01FA8" w:rsidRDefault="004F17AA" w:rsidP="004F17AA">
      <w:pPr>
        <w:pStyle w:val="BodyText"/>
      </w:pPr>
      <w:r w:rsidRPr="00C01FA8">
        <w:t xml:space="preserve">Presented below is an overview hierarchy of data sources for experimental physical and chemical properties. All identified data sources have undergone peer and public review to varying degrees. It should be noted that the below hierarchy summarizes our generalized approach for selecting data but for some chemical parameter combinations, biosolids-specific data sources are available and are selected as our top-priority. For example, experimental uptake slope factors are available from the </w:t>
      </w:r>
      <w:r w:rsidRPr="00C01FA8">
        <w:rPr>
          <w:i/>
          <w:iCs/>
        </w:rPr>
        <w:t>Technical Support Document for the Land Application of Sewage Sludge</w:t>
      </w:r>
      <w:r w:rsidRPr="00C01FA8">
        <w:t xml:space="preserve">, (TSD-SS, U.S. EPA, 1992) and can be used to calculate bioconcentration factors as input to our modeling. </w:t>
      </w:r>
    </w:p>
    <w:p w14:paraId="7504FC88" w14:textId="77777777" w:rsidR="004F17AA" w:rsidRPr="00864FF5" w:rsidRDefault="004F17AA" w:rsidP="004F17AA">
      <w:pPr>
        <w:pStyle w:val="numlist"/>
        <w:spacing w:after="120"/>
        <w:ind w:left="720"/>
      </w:pPr>
      <w:r w:rsidRPr="0064071B">
        <w:rPr>
          <w:b/>
          <w:bCs/>
        </w:rPr>
        <w:t>WERF (Higgins et al., 2010):</w:t>
      </w:r>
      <w:r w:rsidRPr="00864FF5">
        <w:t xml:space="preserve"> </w:t>
      </w:r>
      <w:r w:rsidRPr="0064071B">
        <w:t>This report, published by the Water Environment Research</w:t>
      </w:r>
      <w:r w:rsidRPr="00864FF5">
        <w:t xml:space="preserve"> </w:t>
      </w:r>
      <w:r w:rsidRPr="0064071B">
        <w:t>Foundation (WERF), is the primary data source because it is a comprehensive review of the</w:t>
      </w:r>
      <w:r w:rsidRPr="00864FF5">
        <w:t xml:space="preserve"> </w:t>
      </w:r>
      <w:r w:rsidRPr="0064071B">
        <w:t>literature specifically pertaining to biosolids-borne trace organic chemicals in soils. It contains</w:t>
      </w:r>
      <w:r w:rsidRPr="00864FF5">
        <w:t xml:space="preserve"> </w:t>
      </w:r>
      <w:r w:rsidRPr="0064071B">
        <w:t>experimental data including the parameters water solubility (Sol), octanol-water partition</w:t>
      </w:r>
      <w:r w:rsidRPr="00864FF5">
        <w:t xml:space="preserve"> </w:t>
      </w:r>
      <w:r w:rsidRPr="0064071B">
        <w:t>coefficient (</w:t>
      </w:r>
      <w:proofErr w:type="spellStart"/>
      <w:r w:rsidRPr="0064071B">
        <w:t>LogK</w:t>
      </w:r>
      <w:r w:rsidRPr="0064071B">
        <w:rPr>
          <w:vertAlign w:val="subscript"/>
        </w:rPr>
        <w:t>ow</w:t>
      </w:r>
      <w:proofErr w:type="spellEnd"/>
      <w:r w:rsidRPr="0064071B">
        <w:t>), and organic carbon-water partition coefficient (K</w:t>
      </w:r>
      <w:r w:rsidRPr="0064071B">
        <w:rPr>
          <w:vertAlign w:val="subscript"/>
        </w:rPr>
        <w:t>oc</w:t>
      </w:r>
      <w:r w:rsidRPr="0064071B">
        <w:t>), as well as</w:t>
      </w:r>
      <w:r w:rsidRPr="00864FF5">
        <w:rPr>
          <w:spacing w:val="1"/>
        </w:rPr>
        <w:t xml:space="preserve"> </w:t>
      </w:r>
      <w:r w:rsidRPr="0064071B">
        <w:t>bioaccumulation</w:t>
      </w:r>
      <w:r w:rsidRPr="00864FF5">
        <w:rPr>
          <w:spacing w:val="-1"/>
        </w:rPr>
        <w:t xml:space="preserve"> </w:t>
      </w:r>
      <w:r w:rsidRPr="0064071B">
        <w:t>data</w:t>
      </w:r>
      <w:r w:rsidRPr="00864FF5">
        <w:rPr>
          <w:spacing w:val="-1"/>
        </w:rPr>
        <w:t xml:space="preserve"> </w:t>
      </w:r>
      <w:r w:rsidRPr="0064071B">
        <w:t>for</w:t>
      </w:r>
      <w:r w:rsidRPr="00864FF5">
        <w:rPr>
          <w:spacing w:val="-1"/>
        </w:rPr>
        <w:t xml:space="preserve"> </w:t>
      </w:r>
      <w:r w:rsidRPr="0064071B">
        <w:t>brominated</w:t>
      </w:r>
      <w:r w:rsidRPr="00864FF5">
        <w:rPr>
          <w:spacing w:val="-1"/>
        </w:rPr>
        <w:t xml:space="preserve"> </w:t>
      </w:r>
      <w:r w:rsidRPr="0064071B">
        <w:t>flame</w:t>
      </w:r>
      <w:r w:rsidRPr="00864FF5">
        <w:rPr>
          <w:spacing w:val="-1"/>
        </w:rPr>
        <w:t xml:space="preserve"> </w:t>
      </w:r>
      <w:r w:rsidRPr="0064071B">
        <w:t>retardants,</w:t>
      </w:r>
      <w:r w:rsidRPr="00864FF5">
        <w:rPr>
          <w:spacing w:val="-1"/>
        </w:rPr>
        <w:t xml:space="preserve"> </w:t>
      </w:r>
      <w:r w:rsidRPr="0064071B">
        <w:t>personal</w:t>
      </w:r>
      <w:r w:rsidRPr="00864FF5">
        <w:rPr>
          <w:spacing w:val="-1"/>
        </w:rPr>
        <w:t xml:space="preserve"> </w:t>
      </w:r>
      <w:r w:rsidRPr="0064071B">
        <w:t>care</w:t>
      </w:r>
      <w:r w:rsidRPr="00864FF5">
        <w:rPr>
          <w:spacing w:val="-1"/>
        </w:rPr>
        <w:t xml:space="preserve"> </w:t>
      </w:r>
      <w:r w:rsidRPr="0064071B">
        <w:t>products,</w:t>
      </w:r>
      <w:r w:rsidRPr="00864FF5">
        <w:rPr>
          <w:spacing w:val="-1"/>
        </w:rPr>
        <w:t xml:space="preserve"> </w:t>
      </w:r>
      <w:r w:rsidRPr="0064071B">
        <w:t>and</w:t>
      </w:r>
      <w:r w:rsidRPr="00864FF5">
        <w:rPr>
          <w:spacing w:val="-1"/>
        </w:rPr>
        <w:t xml:space="preserve"> </w:t>
      </w:r>
      <w:r w:rsidRPr="0064071B">
        <w:t>steroids.</w:t>
      </w:r>
    </w:p>
    <w:p w14:paraId="5B58D7F4" w14:textId="77777777" w:rsidR="004F17AA" w:rsidRPr="00C01FA8" w:rsidRDefault="004F17AA" w:rsidP="004F17AA">
      <w:pPr>
        <w:pStyle w:val="numlist"/>
        <w:spacing w:after="120"/>
        <w:ind w:left="720"/>
        <w:rPr>
          <w:b/>
          <w:bCs/>
        </w:rPr>
      </w:pPr>
      <w:proofErr w:type="spellStart"/>
      <w:r w:rsidRPr="00C01FA8">
        <w:rPr>
          <w:rFonts w:eastAsia="Calibri"/>
          <w:b/>
          <w:bCs/>
        </w:rPr>
        <w:t>Physprop</w:t>
      </w:r>
      <w:proofErr w:type="spellEnd"/>
      <w:r w:rsidRPr="00C01FA8">
        <w:rPr>
          <w:rFonts w:eastAsia="Calibri"/>
          <w:b/>
          <w:bCs/>
        </w:rPr>
        <w:t xml:space="preserve"> (SRC, 2016):</w:t>
      </w:r>
      <w:r w:rsidRPr="00C01FA8">
        <w:t xml:space="preserve"> </w:t>
      </w:r>
      <w:proofErr w:type="spellStart"/>
      <w:r w:rsidRPr="00C01FA8">
        <w:t>Physprop</w:t>
      </w:r>
      <w:proofErr w:type="spellEnd"/>
      <w:r w:rsidRPr="00C01FA8">
        <w:t xml:space="preserve"> (</w:t>
      </w:r>
      <w:r w:rsidRPr="00C01FA8">
        <w:rPr>
          <w:rFonts w:eastAsia="Calibri"/>
        </w:rPr>
        <w:t>Physical Properties Database</w:t>
      </w:r>
      <w:r w:rsidRPr="00C01FA8">
        <w:t>) contains data for water solubility (Sol), octanol-water partition coefficient (log K</w:t>
      </w:r>
      <w:r w:rsidRPr="00C01FA8">
        <w:rPr>
          <w:vertAlign w:val="subscript"/>
        </w:rPr>
        <w:t>ow</w:t>
      </w:r>
      <w:r w:rsidRPr="00C01FA8">
        <w:t xml:space="preserve">), and Henry's law constant (HLC) values, which may be experimental, extrapolated, or estimated values. It is the primary non-biosolids-specific source because values are carefully evaluated by SRC Inc., which maintains the database. </w:t>
      </w:r>
      <w:proofErr w:type="spellStart"/>
      <w:r w:rsidRPr="00C01FA8">
        <w:t>Physprop</w:t>
      </w:r>
      <w:proofErr w:type="spellEnd"/>
      <w:r w:rsidRPr="00C01FA8">
        <w:t xml:space="preserve"> started as a database of physical properties for chemicals being evaluated by SRC for the Hazardous Substances Data Bank (HSDB), available from the National Library of Medicine (NLM). Since then, it has also been used as a repository, currently containing more than </w:t>
      </w:r>
      <w:r w:rsidRPr="00C01FA8">
        <w:lastRenderedPageBreak/>
        <w:t>25,000 chemicals, for physical and chemical property data used to perform estimations in the EPISuite software (U.S. EPA, 2010) and is continually updated.</w:t>
      </w:r>
    </w:p>
    <w:p w14:paraId="7A6190DE" w14:textId="77777777" w:rsidR="004F17AA" w:rsidRPr="00C01FA8" w:rsidRDefault="004F17AA" w:rsidP="004F17AA">
      <w:pPr>
        <w:pStyle w:val="numlist"/>
        <w:spacing w:after="120"/>
        <w:ind w:left="720"/>
        <w:rPr>
          <w:b/>
          <w:bCs/>
        </w:rPr>
      </w:pPr>
      <w:r w:rsidRPr="00C01FA8">
        <w:rPr>
          <w:rFonts w:eastAsia="Calibri"/>
          <w:b/>
          <w:bCs/>
        </w:rPr>
        <w:t xml:space="preserve">CRC Handbook of Chemistry and Physics </w:t>
      </w:r>
      <w:r w:rsidRPr="00C01FA8">
        <w:rPr>
          <w:b/>
          <w:bCs/>
        </w:rPr>
        <w:t>(</w:t>
      </w:r>
      <w:proofErr w:type="spellStart"/>
      <w:r w:rsidRPr="00C01FA8">
        <w:rPr>
          <w:rFonts w:eastAsia="Calibri"/>
          <w:b/>
          <w:bCs/>
        </w:rPr>
        <w:t>Lide</w:t>
      </w:r>
      <w:proofErr w:type="spellEnd"/>
      <w:r w:rsidRPr="00C01FA8">
        <w:rPr>
          <w:rFonts w:eastAsia="Calibri"/>
          <w:b/>
          <w:bCs/>
        </w:rPr>
        <w:t>, 2010):</w:t>
      </w:r>
      <w:r w:rsidRPr="00C01FA8">
        <w:t xml:space="preserve"> The CRC Handbook </w:t>
      </w:r>
      <w:r w:rsidRPr="00C01FA8">
        <w:rPr>
          <w:rFonts w:eastAsia="Calibri"/>
        </w:rPr>
        <w:t xml:space="preserve">is the second source of data because the basic physical and chemical property data </w:t>
      </w:r>
      <w:r w:rsidRPr="00C01FA8">
        <w:rPr>
          <w:sz w:val="23"/>
          <w:szCs w:val="23"/>
        </w:rPr>
        <w:t>have been carefully selected by experts in each field; it is a reputable source given its high degree of quality control, with annual updates and documented sources.</w:t>
      </w:r>
      <w:r w:rsidRPr="00C01FA8">
        <w:rPr>
          <w:rFonts w:eastAsia="Calibri"/>
        </w:rPr>
        <w:t xml:space="preserve"> </w:t>
      </w:r>
    </w:p>
    <w:p w14:paraId="0BFF7DB4" w14:textId="77777777" w:rsidR="004F17AA" w:rsidRPr="00864FF5" w:rsidRDefault="004F17AA" w:rsidP="004F17AA">
      <w:pPr>
        <w:pStyle w:val="numlist"/>
        <w:spacing w:after="120"/>
        <w:ind w:left="720"/>
        <w:rPr>
          <w:b/>
          <w:bCs/>
        </w:rPr>
      </w:pPr>
      <w:r w:rsidRPr="00C01FA8">
        <w:rPr>
          <w:rFonts w:eastAsia="Calibri"/>
          <w:b/>
          <w:bCs/>
        </w:rPr>
        <w:t>HSDB (</w:t>
      </w:r>
      <w:r w:rsidRPr="00C01FA8">
        <w:rPr>
          <w:b/>
          <w:bCs/>
        </w:rPr>
        <w:t>U.S. NLM, 2010</w:t>
      </w:r>
      <w:r w:rsidRPr="00C01FA8">
        <w:rPr>
          <w:rFonts w:eastAsia="Calibri"/>
          <w:b/>
          <w:bCs/>
        </w:rPr>
        <w:t xml:space="preserve">): </w:t>
      </w:r>
      <w:r w:rsidRPr="00C01FA8">
        <w:t xml:space="preserve">When basic physical and chemical properties were not available in the other sources, the </w:t>
      </w:r>
      <w:r w:rsidRPr="00C01FA8">
        <w:rPr>
          <w:rFonts w:eastAsia="Calibri"/>
        </w:rPr>
        <w:t>Hazardous Substances Data Bank (</w:t>
      </w:r>
      <w:r w:rsidRPr="00C01FA8">
        <w:t xml:space="preserve">HSDB) was used to retrieve data. It contains the most complete data, but for about 5,000 substances, which have been peer reviewed by SRC, Inc. </w:t>
      </w:r>
    </w:p>
    <w:p w14:paraId="638608FA" w14:textId="77777777" w:rsidR="004F17AA" w:rsidRPr="00864FF5" w:rsidRDefault="004F17AA" w:rsidP="004F17AA">
      <w:pPr>
        <w:pStyle w:val="numlist"/>
        <w:spacing w:after="120"/>
        <w:ind w:left="720"/>
        <w:rPr>
          <w:b/>
          <w:bCs/>
        </w:rPr>
      </w:pPr>
      <w:r w:rsidRPr="00864FF5">
        <w:rPr>
          <w:b/>
          <w:bCs/>
        </w:rPr>
        <w:t>Primary Literature:</w:t>
      </w:r>
      <w:r w:rsidRPr="00864FF5">
        <w:rPr>
          <w:b/>
        </w:rPr>
        <w:t xml:space="preserve"> </w:t>
      </w:r>
      <w:r w:rsidRPr="0064071B">
        <w:t>Remaining data gaps were filled with empirical data identified in the</w:t>
      </w:r>
      <w:r w:rsidRPr="00864FF5">
        <w:rPr>
          <w:spacing w:val="1"/>
        </w:rPr>
        <w:t xml:space="preserve"> </w:t>
      </w:r>
      <w:r w:rsidRPr="0064071B">
        <w:t>primary</w:t>
      </w:r>
      <w:r w:rsidRPr="00864FF5">
        <w:rPr>
          <w:spacing w:val="-2"/>
        </w:rPr>
        <w:t xml:space="preserve"> </w:t>
      </w:r>
      <w:r w:rsidRPr="0064071B">
        <w:t>literature</w:t>
      </w:r>
      <w:r w:rsidRPr="00864FF5">
        <w:rPr>
          <w:spacing w:val="-1"/>
        </w:rPr>
        <w:t xml:space="preserve"> </w:t>
      </w:r>
      <w:r>
        <w:rPr>
          <w:spacing w:val="-1"/>
        </w:rPr>
        <w:t xml:space="preserve">or </w:t>
      </w:r>
      <w:r w:rsidRPr="0064071B">
        <w:t>available</w:t>
      </w:r>
      <w:r>
        <w:t xml:space="preserve"> databases.</w:t>
      </w:r>
    </w:p>
    <w:p w14:paraId="28134D91" w14:textId="77777777" w:rsidR="004F17AA" w:rsidRPr="00C01FA8" w:rsidRDefault="004F17AA" w:rsidP="004F17AA">
      <w:pPr>
        <w:pStyle w:val="BodyText"/>
      </w:pPr>
      <w:r w:rsidRPr="00C01FA8">
        <w:t>If experimental data were not available from any of the above sources, then values were estimated using the following estimation hierarchy:</w:t>
      </w:r>
    </w:p>
    <w:p w14:paraId="079378FD" w14:textId="77777777" w:rsidR="004F17AA" w:rsidRPr="00C01FA8" w:rsidRDefault="004F17AA" w:rsidP="004F17AA">
      <w:pPr>
        <w:pStyle w:val="numlist"/>
        <w:numPr>
          <w:ilvl w:val="0"/>
          <w:numId w:val="24"/>
        </w:numPr>
        <w:spacing w:after="120"/>
        <w:ind w:left="720"/>
        <w:rPr>
          <w:b/>
          <w:bCs/>
        </w:rPr>
      </w:pPr>
      <w:r w:rsidRPr="00C01FA8">
        <w:rPr>
          <w:b/>
          <w:bCs/>
        </w:rPr>
        <w:t>SPARC:</w:t>
      </w:r>
      <w:r w:rsidRPr="00C01FA8">
        <w:t xml:space="preserve"> SPARC (SPARC Performs Automated Reasoning in Chemistry) uses computational algorithms to predict a large array of physical/chemical parameters strictly from molecular structure for virtually all organic compounds. These parameters included diffusivity in air (D</w:t>
      </w:r>
      <w:r w:rsidRPr="00C01FA8">
        <w:rPr>
          <w:vertAlign w:val="subscript"/>
        </w:rPr>
        <w:t>a</w:t>
      </w:r>
      <w:r w:rsidRPr="00C01FA8">
        <w:t>), diffusivity in water (D</w:t>
      </w:r>
      <w:r w:rsidRPr="00C01FA8">
        <w:rPr>
          <w:vertAlign w:val="subscript"/>
        </w:rPr>
        <w:t>w</w:t>
      </w:r>
      <w:r w:rsidRPr="00C01FA8">
        <w:t>), and density.</w:t>
      </w:r>
    </w:p>
    <w:p w14:paraId="3F953610" w14:textId="77777777" w:rsidR="004F17AA" w:rsidRPr="00C01FA8" w:rsidRDefault="004F17AA" w:rsidP="004F17AA">
      <w:pPr>
        <w:pStyle w:val="numlist"/>
        <w:numPr>
          <w:ilvl w:val="0"/>
          <w:numId w:val="24"/>
        </w:numPr>
        <w:spacing w:after="120"/>
        <w:ind w:left="720"/>
        <w:rPr>
          <w:b/>
          <w:bCs/>
        </w:rPr>
      </w:pPr>
      <w:r w:rsidRPr="00C01FA8">
        <w:rPr>
          <w:b/>
          <w:bCs/>
        </w:rPr>
        <w:t>EPISuite v. 4.10 (U.S. EPA, 2010):</w:t>
      </w:r>
      <w:r w:rsidRPr="00C01FA8">
        <w:t xml:space="preserve"> EPI (Estimation Programs Interface) Suite is a Windows-based suite of physical/chemical property and environmental fate estimation programs developed by the EPA’s Office of Pollution Prevention Toxics and Syracuse Research Corporation (SRC). It uses the chemical structure in a variety of parameter specific methods to estimate values. It also uses experimental data from </w:t>
      </w:r>
      <w:proofErr w:type="spellStart"/>
      <w:r w:rsidRPr="00C01FA8">
        <w:t>Physprop</w:t>
      </w:r>
      <w:proofErr w:type="spellEnd"/>
      <w:r w:rsidRPr="00C01FA8">
        <w:t xml:space="preserve"> (described above). Parameters that can be estimated include fish bioconcentration factors, log K</w:t>
      </w:r>
      <w:r w:rsidRPr="00C01FA8">
        <w:rPr>
          <w:vertAlign w:val="subscript"/>
        </w:rPr>
        <w:t>ow</w:t>
      </w:r>
      <w:r w:rsidRPr="00C01FA8">
        <w:t>, and K</w:t>
      </w:r>
      <w:r w:rsidRPr="00C01FA8">
        <w:rPr>
          <w:vertAlign w:val="subscript"/>
        </w:rPr>
        <w:t>oc</w:t>
      </w:r>
      <w:r w:rsidRPr="00C01FA8">
        <w:t>.</w:t>
      </w:r>
      <w:r w:rsidRPr="00C01FA8">
        <w:rPr>
          <w:b/>
          <w:bCs/>
        </w:rPr>
        <w:t xml:space="preserve"> </w:t>
      </w:r>
    </w:p>
    <w:p w14:paraId="5A47C779" w14:textId="77777777" w:rsidR="004F17AA" w:rsidRPr="00C01FA8" w:rsidRDefault="004F17AA" w:rsidP="004F17AA">
      <w:pPr>
        <w:pStyle w:val="numlistlast"/>
        <w:rPr>
          <w:b/>
          <w:bCs/>
        </w:rPr>
      </w:pPr>
      <w:r w:rsidRPr="00C01FA8">
        <w:rPr>
          <w:b/>
          <w:bCs/>
        </w:rPr>
        <w:t>Other EPA Approved Estimation Methods:</w:t>
      </w:r>
      <w:r w:rsidRPr="00C01FA8">
        <w:t xml:space="preserve"> Values were calculated from other properties (</w:t>
      </w:r>
      <w:proofErr w:type="gramStart"/>
      <w:r w:rsidRPr="00C01FA8">
        <w:t>e.g.</w:t>
      </w:r>
      <w:proofErr w:type="gramEnd"/>
      <w:r w:rsidRPr="00C01FA8">
        <w:t xml:space="preserve"> diffusion coefficients [i.e., D</w:t>
      </w:r>
      <w:r w:rsidRPr="00C01FA8">
        <w:rPr>
          <w:vertAlign w:val="subscript"/>
        </w:rPr>
        <w:t>a</w:t>
      </w:r>
      <w:r w:rsidRPr="00C01FA8">
        <w:t xml:space="preserve"> and D</w:t>
      </w:r>
      <w:r w:rsidRPr="00C01FA8">
        <w:rPr>
          <w:vertAlign w:val="subscript"/>
        </w:rPr>
        <w:t>w</w:t>
      </w:r>
      <w:r w:rsidRPr="00C01FA8">
        <w:t>] can be calculated from molecular weight and density).</w:t>
      </w:r>
    </w:p>
    <w:p w14:paraId="0EBC47A0" w14:textId="77777777" w:rsidR="004F17AA" w:rsidRPr="002A27E7" w:rsidRDefault="004F17AA" w:rsidP="004F17AA">
      <w:pPr>
        <w:pStyle w:val="Appheading1"/>
      </w:pPr>
      <w:r w:rsidRPr="002A27E7">
        <w:t>C.2</w:t>
      </w:r>
      <w:r w:rsidRPr="002A27E7">
        <w:tab/>
        <w:t>Chemical Constants</w:t>
      </w:r>
    </w:p>
    <w:p w14:paraId="6814705B" w14:textId="735CD56E" w:rsidR="004F17AA" w:rsidRPr="00C01FA8" w:rsidRDefault="004F17AA" w:rsidP="004F17AA">
      <w:pPr>
        <w:pStyle w:val="BodyText"/>
      </w:pPr>
      <w:r w:rsidRPr="00C01FA8">
        <w:t xml:space="preserve">A few chemical-related values are set to constants (i.e., the same for all chemicals) for the purposes of the </w:t>
      </w:r>
      <w:r w:rsidR="00E625F6">
        <w:t>BST</w:t>
      </w:r>
      <w:r w:rsidRPr="00C01FA8">
        <w:t xml:space="preserve">. These are shown in </w:t>
      </w:r>
      <w:r w:rsidRPr="00C01FA8">
        <w:rPr>
          <w:b/>
          <w:bCs/>
        </w:rPr>
        <w:t>Table C-1</w:t>
      </w:r>
      <w:r w:rsidRPr="00C01FA8">
        <w:t>.</w:t>
      </w:r>
    </w:p>
    <w:p w14:paraId="73274BD7" w14:textId="77777777" w:rsidR="004F17AA" w:rsidRPr="00C01FA8" w:rsidRDefault="004F17AA" w:rsidP="004F17AA">
      <w:pPr>
        <w:pStyle w:val="Apptabletitle"/>
      </w:pPr>
      <w:r w:rsidRPr="00C01FA8">
        <w:t xml:space="preserve">Table C-1. </w:t>
      </w:r>
      <w:r w:rsidRPr="00870528">
        <w:t>Chemical</w:t>
      </w:r>
      <w:r w:rsidRPr="00C01FA8">
        <w:t xml:space="preserve"> Constants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8"/>
        <w:gridCol w:w="4027"/>
        <w:gridCol w:w="810"/>
        <w:gridCol w:w="2875"/>
      </w:tblGrid>
      <w:tr w:rsidR="004F17AA" w:rsidRPr="00C01FA8" w14:paraId="7833AE7E" w14:textId="77777777">
        <w:tc>
          <w:tcPr>
            <w:tcW w:w="1638" w:type="dxa"/>
            <w:shd w:val="clear" w:color="auto" w:fill="B0CCEA"/>
          </w:tcPr>
          <w:p w14:paraId="45956FD1" w14:textId="77777777" w:rsidR="004F17AA" w:rsidRPr="00C01FA8" w:rsidRDefault="004F17AA">
            <w:pPr>
              <w:pStyle w:val="Tablehead0"/>
            </w:pPr>
            <w:proofErr w:type="spellStart"/>
            <w:r w:rsidRPr="00C01FA8">
              <w:t>ModelCode</w:t>
            </w:r>
            <w:proofErr w:type="spellEnd"/>
          </w:p>
        </w:tc>
        <w:tc>
          <w:tcPr>
            <w:tcW w:w="4027" w:type="dxa"/>
            <w:shd w:val="clear" w:color="auto" w:fill="B0CCEA"/>
          </w:tcPr>
          <w:p w14:paraId="10EF7062" w14:textId="77777777" w:rsidR="004F17AA" w:rsidRPr="00C01FA8" w:rsidRDefault="004F17AA">
            <w:pPr>
              <w:pStyle w:val="Tablehead0"/>
            </w:pPr>
            <w:r w:rsidRPr="00C01FA8">
              <w:t>Description (units)</w:t>
            </w:r>
          </w:p>
        </w:tc>
        <w:tc>
          <w:tcPr>
            <w:tcW w:w="810" w:type="dxa"/>
            <w:shd w:val="clear" w:color="auto" w:fill="B0CCEA"/>
          </w:tcPr>
          <w:p w14:paraId="4CB70FB5" w14:textId="77777777" w:rsidR="004F17AA" w:rsidRPr="00C01FA8" w:rsidRDefault="004F17AA">
            <w:pPr>
              <w:pStyle w:val="Tablehead0"/>
            </w:pPr>
            <w:r w:rsidRPr="00C01FA8">
              <w:t>Value</w:t>
            </w:r>
          </w:p>
        </w:tc>
        <w:tc>
          <w:tcPr>
            <w:tcW w:w="2875" w:type="dxa"/>
            <w:shd w:val="clear" w:color="auto" w:fill="B0CCEA"/>
          </w:tcPr>
          <w:p w14:paraId="25E25DC2" w14:textId="77777777" w:rsidR="004F17AA" w:rsidRPr="00C01FA8" w:rsidRDefault="004F17AA">
            <w:pPr>
              <w:pStyle w:val="Tablehead0"/>
            </w:pPr>
            <w:r w:rsidRPr="00C01FA8">
              <w:t>Source</w:t>
            </w:r>
          </w:p>
        </w:tc>
      </w:tr>
      <w:tr w:rsidR="004F17AA" w:rsidRPr="00C01FA8" w14:paraId="21A93E9A" w14:textId="77777777">
        <w:tc>
          <w:tcPr>
            <w:tcW w:w="1638" w:type="dxa"/>
          </w:tcPr>
          <w:p w14:paraId="71BA21DD" w14:textId="77777777" w:rsidR="004F17AA" w:rsidRPr="00C01FA8" w:rsidRDefault="004F17AA">
            <w:pPr>
              <w:pStyle w:val="Tabletext"/>
            </w:pPr>
            <w:r w:rsidRPr="00C01FA8">
              <w:t>Bs</w:t>
            </w:r>
          </w:p>
        </w:tc>
        <w:tc>
          <w:tcPr>
            <w:tcW w:w="4027" w:type="dxa"/>
          </w:tcPr>
          <w:p w14:paraId="0CB21280" w14:textId="77777777" w:rsidR="004F17AA" w:rsidRPr="00C01FA8" w:rsidRDefault="004F17AA">
            <w:pPr>
              <w:pStyle w:val="Tabletext"/>
            </w:pPr>
            <w:proofErr w:type="spellStart"/>
            <w:r w:rsidRPr="00C01FA8">
              <w:t>Bioavailablility</w:t>
            </w:r>
            <w:proofErr w:type="spellEnd"/>
            <w:r w:rsidRPr="00C01FA8">
              <w:t xml:space="preserve"> of chemicals on soil (fraction)</w:t>
            </w:r>
          </w:p>
        </w:tc>
        <w:tc>
          <w:tcPr>
            <w:tcW w:w="810" w:type="dxa"/>
          </w:tcPr>
          <w:p w14:paraId="267C6BAE" w14:textId="77777777" w:rsidR="004F17AA" w:rsidRPr="00C01FA8" w:rsidRDefault="004F17AA">
            <w:pPr>
              <w:pStyle w:val="Tabletext"/>
            </w:pPr>
            <w:r w:rsidRPr="00C01FA8">
              <w:t>1</w:t>
            </w:r>
          </w:p>
        </w:tc>
        <w:tc>
          <w:tcPr>
            <w:tcW w:w="2875" w:type="dxa"/>
          </w:tcPr>
          <w:p w14:paraId="0E3BA803" w14:textId="77777777" w:rsidR="004F17AA" w:rsidRPr="00C01FA8" w:rsidRDefault="004F17AA">
            <w:pPr>
              <w:pStyle w:val="Tabletext"/>
            </w:pPr>
            <w:proofErr w:type="spellStart"/>
            <w:r w:rsidRPr="00C01FA8">
              <w:t>Assumption</w:t>
            </w:r>
            <w:r w:rsidRPr="00C01FA8">
              <w:rPr>
                <w:vertAlign w:val="superscript"/>
              </w:rPr>
              <w:t>a</w:t>
            </w:r>
            <w:proofErr w:type="spellEnd"/>
          </w:p>
        </w:tc>
      </w:tr>
      <w:tr w:rsidR="004F17AA" w:rsidRPr="00C01FA8" w14:paraId="3081C4FC" w14:textId="77777777">
        <w:tc>
          <w:tcPr>
            <w:tcW w:w="1638" w:type="dxa"/>
          </w:tcPr>
          <w:p w14:paraId="74D366AB" w14:textId="77777777" w:rsidR="004F17AA" w:rsidRPr="00C01FA8" w:rsidRDefault="004F17AA">
            <w:pPr>
              <w:pStyle w:val="Tabletext"/>
            </w:pPr>
            <w:proofErr w:type="spellStart"/>
            <w:r w:rsidRPr="00C01FA8">
              <w:t>ChemFracNeutral</w:t>
            </w:r>
            <w:proofErr w:type="spellEnd"/>
          </w:p>
        </w:tc>
        <w:tc>
          <w:tcPr>
            <w:tcW w:w="4027" w:type="dxa"/>
          </w:tcPr>
          <w:p w14:paraId="6D16AE52" w14:textId="77777777" w:rsidR="004F17AA" w:rsidRPr="00C01FA8" w:rsidRDefault="004F17AA">
            <w:pPr>
              <w:pStyle w:val="Tabletext"/>
            </w:pPr>
            <w:r w:rsidRPr="00C01FA8">
              <w:t>Fraction of chemical concentration in the neutral species (fraction)</w:t>
            </w:r>
          </w:p>
        </w:tc>
        <w:tc>
          <w:tcPr>
            <w:tcW w:w="810" w:type="dxa"/>
          </w:tcPr>
          <w:p w14:paraId="1A2A77E7" w14:textId="77777777" w:rsidR="004F17AA" w:rsidRPr="00C01FA8" w:rsidRDefault="004F17AA">
            <w:pPr>
              <w:pStyle w:val="Tabletext"/>
            </w:pPr>
            <w:r w:rsidRPr="00C01FA8">
              <w:t>1</w:t>
            </w:r>
          </w:p>
        </w:tc>
        <w:tc>
          <w:tcPr>
            <w:tcW w:w="2875" w:type="dxa"/>
          </w:tcPr>
          <w:p w14:paraId="6A4692FC" w14:textId="77777777" w:rsidR="004F17AA" w:rsidRPr="00C01FA8" w:rsidRDefault="004F17AA">
            <w:pPr>
              <w:pStyle w:val="Tabletext"/>
            </w:pPr>
            <w:r w:rsidRPr="00C01FA8">
              <w:t>Assumption</w:t>
            </w:r>
          </w:p>
        </w:tc>
      </w:tr>
      <w:tr w:rsidR="004F17AA" w:rsidRPr="00C01FA8" w14:paraId="1A63DBB4" w14:textId="77777777">
        <w:tc>
          <w:tcPr>
            <w:tcW w:w="1638" w:type="dxa"/>
          </w:tcPr>
          <w:p w14:paraId="7D6EBF8D" w14:textId="77777777" w:rsidR="004F17AA" w:rsidRPr="00C01FA8" w:rsidRDefault="004F17AA">
            <w:pPr>
              <w:pStyle w:val="Tabletext"/>
            </w:pPr>
            <w:proofErr w:type="spellStart"/>
            <w:r w:rsidRPr="00C01FA8">
              <w:t>ChemTemp</w:t>
            </w:r>
            <w:proofErr w:type="spellEnd"/>
          </w:p>
        </w:tc>
        <w:tc>
          <w:tcPr>
            <w:tcW w:w="4027" w:type="dxa"/>
          </w:tcPr>
          <w:p w14:paraId="1CB7736B" w14:textId="77777777" w:rsidR="004F17AA" w:rsidRPr="00C01FA8" w:rsidRDefault="004F17AA">
            <w:pPr>
              <w:pStyle w:val="Tabletext"/>
            </w:pPr>
            <w:r w:rsidRPr="00C01FA8">
              <w:t>Temperature (°C)</w:t>
            </w:r>
          </w:p>
        </w:tc>
        <w:tc>
          <w:tcPr>
            <w:tcW w:w="810" w:type="dxa"/>
          </w:tcPr>
          <w:p w14:paraId="44D398A0" w14:textId="77777777" w:rsidR="004F17AA" w:rsidRPr="00C01FA8" w:rsidRDefault="004F17AA">
            <w:pPr>
              <w:pStyle w:val="Tabletext"/>
            </w:pPr>
            <w:r w:rsidRPr="00C01FA8">
              <w:t>25</w:t>
            </w:r>
          </w:p>
        </w:tc>
        <w:tc>
          <w:tcPr>
            <w:tcW w:w="2875" w:type="dxa"/>
          </w:tcPr>
          <w:p w14:paraId="04931A47" w14:textId="77777777" w:rsidR="004F17AA" w:rsidRPr="00C01FA8" w:rsidRDefault="004F17AA">
            <w:pPr>
              <w:pStyle w:val="Tabletext"/>
            </w:pPr>
            <w:r w:rsidRPr="00C01FA8">
              <w:t>Default</w:t>
            </w:r>
          </w:p>
        </w:tc>
      </w:tr>
      <w:tr w:rsidR="004F17AA" w:rsidRPr="00C01FA8" w14:paraId="77B640DD" w14:textId="77777777">
        <w:tc>
          <w:tcPr>
            <w:tcW w:w="1638" w:type="dxa"/>
          </w:tcPr>
          <w:p w14:paraId="03F04DEE" w14:textId="77777777" w:rsidR="004F17AA" w:rsidRPr="00C01FA8" w:rsidRDefault="004F17AA">
            <w:pPr>
              <w:pStyle w:val="Tabletext"/>
            </w:pPr>
            <w:proofErr w:type="spellStart"/>
            <w:r w:rsidRPr="00C01FA8">
              <w:t>Fw</w:t>
            </w:r>
            <w:proofErr w:type="spellEnd"/>
          </w:p>
        </w:tc>
        <w:tc>
          <w:tcPr>
            <w:tcW w:w="4027" w:type="dxa"/>
          </w:tcPr>
          <w:p w14:paraId="34EA4627" w14:textId="77777777" w:rsidR="004F17AA" w:rsidRPr="00C01FA8" w:rsidRDefault="004F17AA">
            <w:pPr>
              <w:pStyle w:val="Tabletext"/>
            </w:pPr>
            <w:r w:rsidRPr="00C01FA8">
              <w:t>Fraction of wet deposition adhering to plant surface (fraction)</w:t>
            </w:r>
          </w:p>
        </w:tc>
        <w:tc>
          <w:tcPr>
            <w:tcW w:w="810" w:type="dxa"/>
          </w:tcPr>
          <w:p w14:paraId="1A9223D5" w14:textId="77777777" w:rsidR="004F17AA" w:rsidRPr="00C01FA8" w:rsidRDefault="004F17AA">
            <w:pPr>
              <w:pStyle w:val="Tabletext"/>
            </w:pPr>
            <w:r w:rsidRPr="00C01FA8">
              <w:t>0.6</w:t>
            </w:r>
          </w:p>
        </w:tc>
        <w:tc>
          <w:tcPr>
            <w:tcW w:w="2875" w:type="dxa"/>
          </w:tcPr>
          <w:p w14:paraId="737557CD" w14:textId="77777777" w:rsidR="004F17AA" w:rsidRPr="00C01FA8" w:rsidRDefault="004F17AA">
            <w:pPr>
              <w:pStyle w:val="Tabletext"/>
              <w:rPr>
                <w:highlight w:val="green"/>
              </w:rPr>
            </w:pPr>
            <w:r w:rsidRPr="00C01FA8">
              <w:t>HHRAP (U.S. EPA, 2005a); value for organics and cations</w:t>
            </w:r>
          </w:p>
        </w:tc>
      </w:tr>
      <w:tr w:rsidR="004F17AA" w:rsidRPr="00C01FA8" w14:paraId="2ECA149D" w14:textId="77777777">
        <w:tc>
          <w:tcPr>
            <w:tcW w:w="1638" w:type="dxa"/>
          </w:tcPr>
          <w:p w14:paraId="25E365FB" w14:textId="77777777" w:rsidR="004F17AA" w:rsidRPr="00C01FA8" w:rsidRDefault="004F17AA">
            <w:pPr>
              <w:pStyle w:val="Tabletext"/>
            </w:pPr>
            <w:proofErr w:type="spellStart"/>
            <w:r w:rsidRPr="00C01FA8">
              <w:t>KpPar</w:t>
            </w:r>
            <w:proofErr w:type="spellEnd"/>
          </w:p>
        </w:tc>
        <w:tc>
          <w:tcPr>
            <w:tcW w:w="4027" w:type="dxa"/>
          </w:tcPr>
          <w:p w14:paraId="1FCC263A" w14:textId="77777777" w:rsidR="004F17AA" w:rsidRPr="00C01FA8" w:rsidRDefault="004F17AA">
            <w:pPr>
              <w:pStyle w:val="Tabletext"/>
            </w:pPr>
            <w:r w:rsidRPr="00C01FA8">
              <w:t>Plant surface loss constant, particulates (yr</w:t>
            </w:r>
            <w:r w:rsidRPr="00C01FA8">
              <w:rPr>
                <w:vertAlign w:val="superscript"/>
              </w:rPr>
              <w:t>-1</w:t>
            </w:r>
            <w:r w:rsidRPr="00C01FA8">
              <w:t>)</w:t>
            </w:r>
          </w:p>
        </w:tc>
        <w:tc>
          <w:tcPr>
            <w:tcW w:w="810" w:type="dxa"/>
          </w:tcPr>
          <w:p w14:paraId="75E342F4" w14:textId="77777777" w:rsidR="004F17AA" w:rsidRPr="00C01FA8" w:rsidRDefault="004F17AA">
            <w:pPr>
              <w:pStyle w:val="Tabletext"/>
            </w:pPr>
            <w:r w:rsidRPr="00C01FA8">
              <w:t>18</w:t>
            </w:r>
          </w:p>
          <w:p w14:paraId="2A8C7A36" w14:textId="77777777" w:rsidR="004F17AA" w:rsidRPr="00C01FA8" w:rsidRDefault="004F17AA">
            <w:pPr>
              <w:pStyle w:val="Tabletext"/>
            </w:pPr>
          </w:p>
        </w:tc>
        <w:tc>
          <w:tcPr>
            <w:tcW w:w="2875" w:type="dxa"/>
          </w:tcPr>
          <w:p w14:paraId="6A392EEC" w14:textId="77777777" w:rsidR="004F17AA" w:rsidRPr="00C01FA8" w:rsidRDefault="004F17AA">
            <w:pPr>
              <w:pStyle w:val="Tabletext"/>
              <w:rPr>
                <w:highlight w:val="green"/>
              </w:rPr>
            </w:pPr>
            <w:r w:rsidRPr="00C01FA8">
              <w:t>HHRAP (U.S. EPA, 2005a)</w:t>
            </w:r>
          </w:p>
        </w:tc>
      </w:tr>
    </w:tbl>
    <w:p w14:paraId="19858EB3" w14:textId="77777777" w:rsidR="004F17AA" w:rsidRPr="00C01FA8" w:rsidRDefault="004F17AA" w:rsidP="004F17AA">
      <w:pPr>
        <w:pStyle w:val="Tablenote"/>
      </w:pPr>
      <w:r w:rsidRPr="00C01FA8">
        <w:rPr>
          <w:vertAlign w:val="superscript"/>
        </w:rPr>
        <w:t>a</w:t>
      </w:r>
      <w:r w:rsidRPr="00C01FA8">
        <w:tab/>
        <w:t>When assessing soil exposures to arsenic, U.S. EPA (2012) recommends applying a default relative bioavailability value of 60% when a site-specific value in unavailable. However, under this screening assessment, all chemicals were conservatively assumed to be 100% bioavailable.</w:t>
      </w:r>
    </w:p>
    <w:p w14:paraId="33C01D54" w14:textId="77777777" w:rsidR="004F17AA" w:rsidRPr="002A27E7" w:rsidRDefault="004F17AA" w:rsidP="004F17AA">
      <w:pPr>
        <w:pStyle w:val="Appheading1"/>
        <w:rPr>
          <w:lang w:val="en-US"/>
        </w:rPr>
      </w:pPr>
      <w:r w:rsidRPr="002A27E7">
        <w:rPr>
          <w:lang w:val="en-US"/>
        </w:rPr>
        <w:lastRenderedPageBreak/>
        <w:t>C.3</w:t>
      </w:r>
      <w:r w:rsidRPr="002A27E7">
        <w:rPr>
          <w:lang w:val="en-US"/>
        </w:rPr>
        <w:tab/>
      </w:r>
      <w:r w:rsidRPr="005217EC">
        <w:t>Constituent</w:t>
      </w:r>
      <w:r w:rsidRPr="002A27E7">
        <w:rPr>
          <w:lang w:val="en-US"/>
        </w:rPr>
        <w:t xml:space="preserve"> Concentration in Biosolids</w:t>
      </w:r>
    </w:p>
    <w:p w14:paraId="6C31F11C" w14:textId="2E01A9A0" w:rsidR="004F17AA" w:rsidRDefault="004F17AA" w:rsidP="004F17AA">
      <w:pPr>
        <w:pStyle w:val="BodyTextlast"/>
      </w:pPr>
      <w:r w:rsidRPr="00864FF5">
        <w:t>Values for waste concentration</w:t>
      </w:r>
      <w:r>
        <w:t xml:space="preserve"> included in the </w:t>
      </w:r>
      <w:r w:rsidR="003F0DE6">
        <w:t>BST</w:t>
      </w:r>
      <w:r w:rsidRPr="00864FF5">
        <w:t xml:space="preserve"> were based on data from the TNSSS</w:t>
      </w:r>
      <w:r>
        <w:t xml:space="preserve"> when available</w:t>
      </w:r>
      <w:r w:rsidRPr="00864FF5">
        <w:t xml:space="preserve">. The TNSSS results are presented in three documents: a methods and summary statistics document (U.S. EPA, 2009a), a detailed statistical analysis for 34 of the analytes (U.S. EPA, 2009b), and a second detailed statistical analysis for the remaining 84 analytes with more than one detection (U.S. EPA, 2021). The detailed statistical analyses include percentiles based on multiple statistical distributions, and both recommend a particular distribution for broad categories of analytes. Only analytes with a statistical analysis were included in the </w:t>
      </w:r>
      <w:r w:rsidR="003F0DE6">
        <w:t>BST</w:t>
      </w:r>
      <w:r w:rsidRPr="00864FF5">
        <w:t>, and we used the 95th percentile value from the method recommended in the relevant statistical report (typically lognormal or nonparametric).</w:t>
      </w:r>
    </w:p>
    <w:p w14:paraId="52FBB7F5" w14:textId="3BBAFDD0" w:rsidR="004F17AA" w:rsidRPr="00864FF5" w:rsidRDefault="004F17AA" w:rsidP="004F17AA">
      <w:pPr>
        <w:pStyle w:val="BodyTextlast"/>
      </w:pPr>
      <w:r>
        <w:t xml:space="preserve">Concentrations from other sources, such as state data, can be entered in the </w:t>
      </w:r>
      <w:r w:rsidR="003F0DE6">
        <w:t>BST</w:t>
      </w:r>
      <w:r>
        <w:t>. EPA recommends using a high-end value from whatever source is used.</w:t>
      </w:r>
    </w:p>
    <w:p w14:paraId="1DCD045A" w14:textId="77777777" w:rsidR="004F17AA" w:rsidRPr="00C01FA8" w:rsidRDefault="004F17AA" w:rsidP="004F17AA">
      <w:pPr>
        <w:pStyle w:val="BodyTextlast"/>
      </w:pPr>
      <w:r w:rsidRPr="00C01FA8">
        <w:t xml:space="preserve">TNSSS </w:t>
      </w:r>
      <w:r>
        <w:t xml:space="preserve">(and most other sources) </w:t>
      </w:r>
      <w:r w:rsidRPr="00C01FA8">
        <w:t>report biosolids on a dry weight basis (</w:t>
      </w:r>
      <w:proofErr w:type="spellStart"/>
      <w:r w:rsidRPr="00C01FA8">
        <w:t>μg</w:t>
      </w:r>
      <w:proofErr w:type="spellEnd"/>
      <w:r w:rsidRPr="00C01FA8">
        <w:t>/g DW biosolids), following common industry practice. However, the LAU model requires waste concentration to be on a wet weight basis (</w:t>
      </w:r>
      <w:proofErr w:type="spellStart"/>
      <w:r w:rsidRPr="00C01FA8">
        <w:t>μg</w:t>
      </w:r>
      <w:proofErr w:type="spellEnd"/>
      <w:r w:rsidRPr="00C01FA8">
        <w:t>/g WW biosolids). To convert concentration from dry weight basis to wet weight basis, the LAU model uses the percent solids in wet biosolids:</w:t>
      </w:r>
    </w:p>
    <w:p w14:paraId="5D2CBC12" w14:textId="77777777" w:rsidR="004F17AA" w:rsidRPr="00C01FA8" w:rsidRDefault="004F17AA" w:rsidP="004F17AA">
      <w:pPr>
        <w:pStyle w:val="Equation"/>
      </w:pPr>
      <w:r w:rsidRPr="00C01FA8">
        <w:tab/>
      </w:r>
      <m:oMath>
        <m:sSub>
          <m:sSubPr>
            <m:ctrlPr>
              <w:rPr>
                <w:rFonts w:ascii="Cambria Math" w:hAnsi="Cambria Math"/>
                <w:lang w:eastAsia="x-none"/>
              </w:rPr>
            </m:ctrlPr>
          </m:sSubPr>
          <m:e>
            <m:r>
              <w:rPr>
                <w:rFonts w:ascii="Cambria Math" w:hAnsi="Cambria Math"/>
              </w:rPr>
              <m:t>CTP</m:t>
            </m:r>
          </m:e>
          <m:sub>
            <m:r>
              <w:rPr>
                <w:rFonts w:ascii="Cambria Math" w:hAnsi="Cambria Math"/>
              </w:rPr>
              <m:t>waste</m:t>
            </m:r>
          </m:sub>
        </m:sSub>
        <m:r>
          <m:rPr>
            <m:sty m:val="p"/>
          </m:rPr>
          <w:rPr>
            <w:rFonts w:ascii="Cambria Math" w:hAnsi="Cambria Math"/>
          </w:rPr>
          <m:t>=</m:t>
        </m:r>
        <m:sSub>
          <m:sSubPr>
            <m:ctrlPr>
              <w:rPr>
                <w:rFonts w:ascii="Cambria Math" w:hAnsi="Cambria Math"/>
                <w:lang w:eastAsia="x-none"/>
              </w:rPr>
            </m:ctrlPr>
          </m:sSubPr>
          <m:e>
            <m:r>
              <w:rPr>
                <w:rFonts w:ascii="Cambria Math" w:hAnsi="Cambria Math"/>
              </w:rPr>
              <m:t>CTP</m:t>
            </m:r>
          </m:e>
          <m:sub>
            <m:r>
              <w:rPr>
                <w:rFonts w:ascii="Cambria Math" w:hAnsi="Cambria Math"/>
              </w:rPr>
              <m:t>wastedry</m:t>
            </m:r>
          </m:sub>
        </m:sSub>
        <m:r>
          <m:rPr>
            <m:sty m:val="p"/>
          </m:rPr>
          <w:rPr>
            <w:rFonts w:ascii="Cambria Math" w:hAnsi="Cambria Math"/>
          </w:rPr>
          <m:t>×</m:t>
        </m:r>
        <m:f>
          <m:fPr>
            <m:ctrlPr>
              <w:rPr>
                <w:rFonts w:ascii="Cambria Math" w:hAnsi="Cambria Math"/>
                <w:lang w:eastAsia="x-none"/>
              </w:rPr>
            </m:ctrlPr>
          </m:fPr>
          <m:num>
            <m:r>
              <w:rPr>
                <w:rFonts w:ascii="Cambria Math" w:hAnsi="Cambria Math"/>
              </w:rPr>
              <m:t>solids</m:t>
            </m:r>
          </m:num>
          <m:den>
            <m:r>
              <m:rPr>
                <m:sty m:val="p"/>
              </m:rPr>
              <w:rPr>
                <w:rFonts w:ascii="Cambria Math" w:hAnsi="Cambria Math"/>
              </w:rPr>
              <m:t>100</m:t>
            </m:r>
          </m:den>
        </m:f>
      </m:oMath>
    </w:p>
    <w:p w14:paraId="1837F467" w14:textId="77777777" w:rsidR="004F17AA" w:rsidRPr="00C01FA8" w:rsidRDefault="004F17AA" w:rsidP="004F17AA">
      <w:pPr>
        <w:pStyle w:val="equationwhere"/>
      </w:pPr>
      <w:proofErr w:type="gramStart"/>
      <w:r w:rsidRPr="00C33350">
        <w:t>where</w:t>
      </w:r>
      <w:proofErr w:type="gramEnd"/>
    </w:p>
    <w:p w14:paraId="35A7E28B" w14:textId="77777777" w:rsidR="004F17AA" w:rsidRPr="00C01FA8" w:rsidRDefault="004F17AA" w:rsidP="004F17AA">
      <w:pPr>
        <w:pStyle w:val="equationtext0"/>
      </w:pPr>
      <w:r w:rsidRPr="00C01FA8">
        <w:tab/>
      </w:r>
      <w:proofErr w:type="spellStart"/>
      <w:r w:rsidRPr="00C01FA8">
        <w:t>CTP</w:t>
      </w:r>
      <w:r w:rsidRPr="00C01FA8">
        <w:rPr>
          <w:vertAlign w:val="subscript"/>
        </w:rPr>
        <w:t>Waste</w:t>
      </w:r>
      <w:proofErr w:type="spellEnd"/>
      <w:r w:rsidRPr="00C01FA8">
        <w:tab/>
        <w:t>=</w:t>
      </w:r>
      <w:r w:rsidRPr="00C01FA8">
        <w:tab/>
        <w:t>Biosolids concentration on wet weight basis (</w:t>
      </w:r>
      <w:proofErr w:type="spellStart"/>
      <w:r w:rsidRPr="00C01FA8">
        <w:t>μg</w:t>
      </w:r>
      <w:proofErr w:type="spellEnd"/>
      <w:r w:rsidRPr="00C01FA8">
        <w:t>/g WW biosolids)</w:t>
      </w:r>
    </w:p>
    <w:p w14:paraId="04AAC125" w14:textId="77777777" w:rsidR="004F17AA" w:rsidRPr="00C01FA8" w:rsidRDefault="004F17AA" w:rsidP="004F17AA">
      <w:pPr>
        <w:pStyle w:val="equationtext0"/>
      </w:pPr>
      <w:r w:rsidRPr="00C01FA8">
        <w:tab/>
      </w:r>
      <w:proofErr w:type="spellStart"/>
      <w:r w:rsidRPr="00C01FA8">
        <w:t>CTP</w:t>
      </w:r>
      <w:r w:rsidRPr="00C01FA8">
        <w:rPr>
          <w:vertAlign w:val="subscript"/>
        </w:rPr>
        <w:t>WasteDry</w:t>
      </w:r>
      <w:proofErr w:type="spellEnd"/>
      <w:r w:rsidRPr="00C01FA8">
        <w:tab/>
        <w:t>=</w:t>
      </w:r>
      <w:r w:rsidRPr="00C01FA8">
        <w:tab/>
        <w:t>Biosolids concentration on dry weight basis (</w:t>
      </w:r>
      <w:proofErr w:type="spellStart"/>
      <w:r w:rsidRPr="00C01FA8">
        <w:t>μg</w:t>
      </w:r>
      <w:proofErr w:type="spellEnd"/>
      <w:r w:rsidRPr="00C01FA8">
        <w:t>/g DW biosolids)</w:t>
      </w:r>
    </w:p>
    <w:p w14:paraId="25C06955" w14:textId="77777777" w:rsidR="004F17AA" w:rsidRPr="00C01FA8" w:rsidRDefault="004F17AA" w:rsidP="004F17AA">
      <w:pPr>
        <w:pStyle w:val="equationtextlast0"/>
      </w:pPr>
      <w:r w:rsidRPr="00C01FA8">
        <w:tab/>
        <w:t>solids</w:t>
      </w:r>
      <w:r w:rsidRPr="00C01FA8">
        <w:tab/>
        <w:t>=</w:t>
      </w:r>
      <w:r w:rsidRPr="00C01FA8">
        <w:tab/>
        <w:t>Biosolids percent solids by weight (% = 100 × g DW/g WW).</w:t>
      </w:r>
    </w:p>
    <w:p w14:paraId="6195A0E4" w14:textId="1530427E" w:rsidR="004F17AA" w:rsidRPr="00C01FA8" w:rsidRDefault="004F17AA" w:rsidP="004F17AA">
      <w:pPr>
        <w:pStyle w:val="BodyText"/>
      </w:pPr>
      <w:r>
        <w:t xml:space="preserve">The </w:t>
      </w:r>
      <w:r w:rsidR="003F0DE6">
        <w:t>BST</w:t>
      </w:r>
      <w:r>
        <w:t xml:space="preserve"> uses a default value of 40% solids and an allowable range of 5–50% solids in land-applied biosolids; this default value was used in the 2003 screening assessment for biosolids (U.S. EPA, 2003). Although the allowable range for percent solids is broad, the volume of water in one annual application of biosolids is small relative to amount of water received by the field from precipitation over the year, even for very low percent solids values. In the sensitivity analysis (see </w:t>
      </w:r>
      <w:r w:rsidRPr="005B0D49">
        <w:rPr>
          <w:b/>
          <w:bCs/>
        </w:rPr>
        <w:t>Appendix E</w:t>
      </w:r>
      <w:r>
        <w:t>), the amount of water attributable to annually applied biosolids for crop and pasture scenarios ranged from 0.0002 to 0.076 m/yr, while for the reclamation scenario, it ranged from 0.004 to 0.19 m/yr for the single application. These amounts of water added to the system are all very small compared to average annual precipitation, which ranges from 0.4 to 1.2 m/yr for the three climate locations modeled. This is consistent with the observed insensitivity of the model to changes in percent solids.</w:t>
      </w:r>
    </w:p>
    <w:p w14:paraId="444A41D0" w14:textId="77777777" w:rsidR="004F17AA" w:rsidRPr="00C01FA8" w:rsidRDefault="004F17AA" w:rsidP="004F17AA">
      <w:pPr>
        <w:pStyle w:val="BodyTextlast"/>
      </w:pPr>
      <w:r w:rsidRPr="00C01FA8">
        <w:t>The SI source model used for the surface disposal unit requires influent chemical concentration as a volumetric concentration with units of mg chemical/L wet biosolids volume. Thus, this concentration is calculated from the TNSSS concentration as</w:t>
      </w:r>
    </w:p>
    <w:p w14:paraId="6FCBB37C" w14:textId="77777777" w:rsidR="004F17AA" w:rsidRPr="00C01FA8" w:rsidRDefault="004F17AA" w:rsidP="004F17AA">
      <w:pPr>
        <w:pStyle w:val="Equation"/>
      </w:pPr>
      <w:r w:rsidRPr="00C01FA8">
        <w:tab/>
      </w:r>
      <m:oMath>
        <m:sSub>
          <m:sSubPr>
            <m:ctrlPr>
              <w:rPr>
                <w:rFonts w:ascii="Cambria Math" w:hAnsi="Cambria Math"/>
              </w:rPr>
            </m:ctrlPr>
          </m:sSubPr>
          <m:e>
            <m:r>
              <w:rPr>
                <w:rFonts w:ascii="Cambria Math" w:hAnsi="Cambria Math"/>
              </w:rPr>
              <m:t>C</m:t>
            </m:r>
          </m:e>
          <m:sub>
            <m:r>
              <w:rPr>
                <w:rFonts w:ascii="Cambria Math" w:hAnsi="Cambria Math"/>
              </w:rPr>
              <m:t>in</m:t>
            </m:r>
          </m:sub>
        </m:sSub>
        <m:r>
          <m:rPr>
            <m:sty m:val="p"/>
          </m:rPr>
          <w:rPr>
            <w:rFonts w:ascii="Cambria Math" w:hAnsi="Cambria Math"/>
          </w:rPr>
          <m:t>=</m:t>
        </m:r>
        <m:r>
          <w:rPr>
            <w:rFonts w:ascii="Cambria Math" w:hAnsi="Cambria Math"/>
          </w:rPr>
          <m:t>CTPWasteDry</m:t>
        </m:r>
        <m:r>
          <m:rPr>
            <m:sty m:val="p"/>
          </m:rPr>
          <w:rPr>
            <w:rFonts w:ascii="Cambria Math" w:hAnsi="Cambria Math"/>
          </w:rPr>
          <m:t>×</m:t>
        </m:r>
        <m:r>
          <w:rPr>
            <w:rFonts w:ascii="Cambria Math" w:hAnsi="Cambria Math"/>
          </w:rPr>
          <m:t>TSS</m:t>
        </m:r>
        <m:d>
          <m:dPr>
            <m:ctrlPr>
              <w:rPr>
                <w:rFonts w:ascii="Cambria Math" w:hAnsi="Cambria Math"/>
              </w:rPr>
            </m:ctrlPr>
          </m:dPr>
          <m:e>
            <m:r>
              <w:rPr>
                <w:rFonts w:ascii="Cambria Math" w:hAnsi="Cambria Math"/>
              </w:rPr>
              <m:t>SI</m:t>
            </m:r>
          </m:e>
        </m:d>
      </m:oMath>
    </w:p>
    <w:p w14:paraId="74B17D9A" w14:textId="77777777" w:rsidR="004F17AA" w:rsidRPr="00C01FA8" w:rsidRDefault="004F17AA" w:rsidP="004F17AA">
      <w:pPr>
        <w:pStyle w:val="equationwhere"/>
      </w:pPr>
      <w:proofErr w:type="gramStart"/>
      <w:r w:rsidRPr="00C01FA8">
        <w:t>where</w:t>
      </w:r>
      <w:proofErr w:type="gramEnd"/>
    </w:p>
    <w:p w14:paraId="582C69F7" w14:textId="77777777" w:rsidR="004F17AA" w:rsidRPr="00C01FA8" w:rsidRDefault="004F17AA" w:rsidP="004F17AA">
      <w:pPr>
        <w:pStyle w:val="equationtextgreaterindent"/>
      </w:pPr>
      <w:r w:rsidRPr="00C01FA8">
        <w:tab/>
      </w:r>
      <w:proofErr w:type="spellStart"/>
      <w:r w:rsidRPr="00C01FA8">
        <w:t>C</w:t>
      </w:r>
      <w:r w:rsidRPr="00C01FA8">
        <w:rPr>
          <w:vertAlign w:val="subscript"/>
        </w:rPr>
        <w:t>in</w:t>
      </w:r>
      <w:proofErr w:type="spellEnd"/>
      <w:r w:rsidRPr="00C01FA8">
        <w:tab/>
        <w:t>=</w:t>
      </w:r>
      <w:r w:rsidRPr="00C01FA8">
        <w:tab/>
        <w:t>Biosolids concen</w:t>
      </w:r>
      <w:r>
        <w:t>t</w:t>
      </w:r>
      <w:r w:rsidRPr="00C01FA8">
        <w:t>ration in surface disposal influent (mg/L)</w:t>
      </w:r>
    </w:p>
    <w:p w14:paraId="3AEA0DA9" w14:textId="77777777" w:rsidR="004F17AA" w:rsidRPr="00C01FA8" w:rsidRDefault="004F17AA" w:rsidP="004F17AA">
      <w:pPr>
        <w:pStyle w:val="equationtextgreaterindent"/>
      </w:pPr>
      <w:r w:rsidRPr="00C01FA8">
        <w:tab/>
      </w:r>
      <w:proofErr w:type="spellStart"/>
      <w:r w:rsidRPr="00C01FA8">
        <w:t>CTPWasteDry</w:t>
      </w:r>
      <w:proofErr w:type="spellEnd"/>
      <w:r w:rsidRPr="00C01FA8">
        <w:tab/>
        <w:t>=</w:t>
      </w:r>
      <w:r w:rsidRPr="00C01FA8">
        <w:tab/>
        <w:t xml:space="preserve">Biosolids concentration on dry weight basis (mg/kg or </w:t>
      </w:r>
      <w:proofErr w:type="spellStart"/>
      <w:r w:rsidRPr="00C01FA8">
        <w:t>μg</w:t>
      </w:r>
      <w:proofErr w:type="spellEnd"/>
      <w:r w:rsidRPr="00C01FA8">
        <w:t>/g DW biosolids)</w:t>
      </w:r>
    </w:p>
    <w:p w14:paraId="401AD992" w14:textId="77777777" w:rsidR="004F17AA" w:rsidRDefault="004F17AA" w:rsidP="004F17AA">
      <w:pPr>
        <w:pStyle w:val="Equationtextgreaterindentlast"/>
      </w:pPr>
      <w:r w:rsidRPr="00C01FA8">
        <w:tab/>
        <w:t>TSS(SI)</w:t>
      </w:r>
      <w:r w:rsidRPr="00C01FA8">
        <w:tab/>
        <w:t>=</w:t>
      </w:r>
      <w:r w:rsidRPr="00C01FA8">
        <w:tab/>
        <w:t>TSS concentration in surface disposed biosolids (kg solids/L biosolids) (assumed to be 10%, or 0.1 kg/L)</w:t>
      </w:r>
      <w:r>
        <w:t>.</w:t>
      </w:r>
    </w:p>
    <w:p w14:paraId="61199353" w14:textId="77777777" w:rsidR="004F17AA" w:rsidRPr="00C01FA8" w:rsidRDefault="004F17AA" w:rsidP="004F17AA">
      <w:pPr>
        <w:pStyle w:val="BodyText"/>
      </w:pPr>
      <w:r w:rsidRPr="002A27E7">
        <w:t>The default percent solids</w:t>
      </w:r>
      <w:r>
        <w:t xml:space="preserve"> for surface disposal </w:t>
      </w:r>
      <w:proofErr w:type="gramStart"/>
      <w:r>
        <w:t>is</w:t>
      </w:r>
      <w:proofErr w:type="gramEnd"/>
      <w:r>
        <w:t xml:space="preserve"> 10%, also from the 2003 screening analysis, citing the NSSS.</w:t>
      </w:r>
    </w:p>
    <w:p w14:paraId="2D35B676" w14:textId="77777777" w:rsidR="004F17AA" w:rsidRPr="002A27E7" w:rsidRDefault="004F17AA" w:rsidP="004F17AA">
      <w:pPr>
        <w:pStyle w:val="Appheading1"/>
        <w:rPr>
          <w:lang w:val="en-US"/>
        </w:rPr>
      </w:pPr>
      <w:r w:rsidRPr="002A27E7">
        <w:rPr>
          <w:lang w:val="en-US"/>
        </w:rPr>
        <w:lastRenderedPageBreak/>
        <w:t>C.4</w:t>
      </w:r>
      <w:r w:rsidRPr="002A27E7">
        <w:rPr>
          <w:lang w:val="en-US"/>
        </w:rPr>
        <w:tab/>
      </w:r>
      <w:r w:rsidRPr="005217EC">
        <w:t>Physical</w:t>
      </w:r>
      <w:r w:rsidRPr="002A27E7">
        <w:rPr>
          <w:lang w:val="en-US"/>
        </w:rPr>
        <w:t>-Chemical Properties</w:t>
      </w:r>
    </w:p>
    <w:p w14:paraId="00A5A882" w14:textId="77777777" w:rsidR="004F17AA" w:rsidRPr="00C01FA8" w:rsidRDefault="004F17AA" w:rsidP="004F17AA">
      <w:pPr>
        <w:pStyle w:val="BodyText"/>
      </w:pPr>
      <w:r w:rsidRPr="00C01FA8">
        <w:t xml:space="preserve">Chemical and physical properties are required as input to the source models, as well as the fate and transport models that predict the movement of pollutants from the source through various environmental media (e.g., overland runoff from the farm field to surface water). </w:t>
      </w:r>
    </w:p>
    <w:p w14:paraId="6E3E3C52" w14:textId="77777777" w:rsidR="004F17AA" w:rsidRPr="00C01FA8" w:rsidRDefault="004F17AA" w:rsidP="004F17AA">
      <w:pPr>
        <w:pStyle w:val="BodyText"/>
      </w:pPr>
      <w:r w:rsidRPr="00C01FA8">
        <w:t xml:space="preserve">The minimum data set of basic physical and chemical properties needed for the modeling or to estimate other parameters is shown in </w:t>
      </w:r>
      <w:r w:rsidRPr="00C01FA8">
        <w:rPr>
          <w:b/>
          <w:bCs/>
        </w:rPr>
        <w:t>Table C-2</w:t>
      </w:r>
      <w:r w:rsidRPr="00C01FA8">
        <w:t xml:space="preserve"> along with the allowable ranges, which are a function of the underlying model. </w:t>
      </w:r>
    </w:p>
    <w:p w14:paraId="649CFF5D" w14:textId="77777777" w:rsidR="004F17AA" w:rsidRPr="00C01FA8" w:rsidRDefault="004F17AA" w:rsidP="004F17AA">
      <w:pPr>
        <w:pStyle w:val="BodyText"/>
      </w:pPr>
      <w:r w:rsidRPr="00C01FA8">
        <w:t xml:space="preserve">In general, values for the properties shown were obtained from the sources listed in </w:t>
      </w:r>
      <w:r w:rsidRPr="00C01FA8">
        <w:rPr>
          <w:b/>
          <w:bCs/>
        </w:rPr>
        <w:t>Section C.1</w:t>
      </w:r>
      <w:r w:rsidRPr="00C01FA8">
        <w:t>. Properties that were selected using a different approach are discussed below. Physical-chemical properties are not expected to vary much, so can usually be estimated using SPARC or EPISuite if necessary. One exception to this is molecular weight, for which data must be obtained.</w:t>
      </w:r>
    </w:p>
    <w:p w14:paraId="75FD759D" w14:textId="77777777" w:rsidR="004F17AA" w:rsidRPr="00C01FA8" w:rsidRDefault="004F17AA" w:rsidP="004F17AA">
      <w:pPr>
        <w:pStyle w:val="Apptabletitle"/>
      </w:pPr>
      <w:bookmarkStart w:id="149" w:name="_Toc348602571"/>
      <w:r w:rsidRPr="00C01FA8">
        <w:t>Table C-2. Basic Physical and Chemical Properties Used</w:t>
      </w:r>
    </w:p>
    <w:tbl>
      <w:tblPr>
        <w:tblW w:w="9360" w:type="dxa"/>
        <w:tblLayout w:type="fixed"/>
        <w:tblLook w:val="04A0" w:firstRow="1" w:lastRow="0" w:firstColumn="1" w:lastColumn="0" w:noHBand="0" w:noVBand="1"/>
      </w:tblPr>
      <w:tblGrid>
        <w:gridCol w:w="918"/>
        <w:gridCol w:w="3397"/>
        <w:gridCol w:w="1080"/>
        <w:gridCol w:w="1080"/>
        <w:gridCol w:w="2885"/>
      </w:tblGrid>
      <w:tr w:rsidR="004F17AA" w:rsidRPr="00C01FA8" w14:paraId="247D38ED" w14:textId="77777777">
        <w:trPr>
          <w:trHeight w:val="269"/>
        </w:trPr>
        <w:tc>
          <w:tcPr>
            <w:tcW w:w="918" w:type="dxa"/>
            <w:tcBorders>
              <w:top w:val="single" w:sz="4" w:space="0" w:color="auto"/>
              <w:left w:val="single" w:sz="4" w:space="0" w:color="auto"/>
              <w:bottom w:val="single" w:sz="4" w:space="0" w:color="auto"/>
              <w:right w:val="single" w:sz="4" w:space="0" w:color="auto"/>
            </w:tcBorders>
            <w:shd w:val="clear" w:color="auto" w:fill="B0CCEA"/>
            <w:vAlign w:val="bottom"/>
          </w:tcPr>
          <w:p w14:paraId="1795F848" w14:textId="77777777" w:rsidR="004F17AA" w:rsidRPr="00C01FA8" w:rsidRDefault="004F17AA">
            <w:pPr>
              <w:pStyle w:val="Tablehead0"/>
            </w:pPr>
            <w:r w:rsidRPr="00C01FA8">
              <w:t>Model Code</w:t>
            </w:r>
          </w:p>
        </w:tc>
        <w:tc>
          <w:tcPr>
            <w:tcW w:w="3397" w:type="dxa"/>
            <w:tcBorders>
              <w:top w:val="single" w:sz="4" w:space="0" w:color="auto"/>
              <w:left w:val="single" w:sz="4" w:space="0" w:color="auto"/>
              <w:bottom w:val="single" w:sz="4" w:space="0" w:color="auto"/>
              <w:right w:val="single" w:sz="4" w:space="0" w:color="auto"/>
            </w:tcBorders>
            <w:shd w:val="clear" w:color="auto" w:fill="B0CCEA"/>
            <w:vAlign w:val="bottom"/>
          </w:tcPr>
          <w:p w14:paraId="6F629987" w14:textId="77777777" w:rsidR="004F17AA" w:rsidRPr="00C01FA8" w:rsidRDefault="004F17AA">
            <w:pPr>
              <w:pStyle w:val="Tablehead0"/>
            </w:pPr>
            <w:r w:rsidRPr="00C01FA8">
              <w:t>Description (units)</w:t>
            </w:r>
          </w:p>
        </w:tc>
        <w:tc>
          <w:tcPr>
            <w:tcW w:w="1080" w:type="dxa"/>
            <w:tcBorders>
              <w:top w:val="single" w:sz="4" w:space="0" w:color="auto"/>
              <w:left w:val="single" w:sz="4" w:space="0" w:color="auto"/>
              <w:bottom w:val="single" w:sz="4" w:space="0" w:color="auto"/>
              <w:right w:val="single" w:sz="4" w:space="0" w:color="auto"/>
            </w:tcBorders>
            <w:shd w:val="clear" w:color="auto" w:fill="B0CCEA"/>
            <w:vAlign w:val="bottom"/>
          </w:tcPr>
          <w:p w14:paraId="34A8B2CD" w14:textId="77777777" w:rsidR="004F17AA" w:rsidRPr="00C01FA8" w:rsidRDefault="004F17AA">
            <w:pPr>
              <w:pStyle w:val="Tablehead0"/>
            </w:pPr>
            <w:r w:rsidRPr="00C01FA8">
              <w:t>Required</w:t>
            </w:r>
          </w:p>
        </w:tc>
        <w:tc>
          <w:tcPr>
            <w:tcW w:w="1080" w:type="dxa"/>
            <w:tcBorders>
              <w:top w:val="single" w:sz="4" w:space="0" w:color="auto"/>
              <w:left w:val="single" w:sz="4" w:space="0" w:color="auto"/>
              <w:bottom w:val="single" w:sz="4" w:space="0" w:color="auto"/>
              <w:right w:val="single" w:sz="4" w:space="0" w:color="auto"/>
            </w:tcBorders>
            <w:shd w:val="clear" w:color="auto" w:fill="B0CCEA"/>
          </w:tcPr>
          <w:p w14:paraId="46E02589" w14:textId="77777777" w:rsidR="004F17AA" w:rsidRPr="00C01FA8" w:rsidRDefault="004F17AA">
            <w:pPr>
              <w:pStyle w:val="Tablehead0"/>
            </w:pPr>
            <w:r w:rsidRPr="00C01FA8">
              <w:t>Allowable Range</w:t>
            </w:r>
          </w:p>
        </w:tc>
        <w:tc>
          <w:tcPr>
            <w:tcW w:w="2885" w:type="dxa"/>
            <w:tcBorders>
              <w:top w:val="single" w:sz="4" w:space="0" w:color="auto"/>
              <w:left w:val="single" w:sz="4" w:space="0" w:color="auto"/>
              <w:bottom w:val="single" w:sz="4" w:space="0" w:color="auto"/>
              <w:right w:val="single" w:sz="4" w:space="0" w:color="auto"/>
            </w:tcBorders>
            <w:shd w:val="clear" w:color="auto" w:fill="B0CCEA"/>
            <w:vAlign w:val="bottom"/>
          </w:tcPr>
          <w:p w14:paraId="200CC20D" w14:textId="77777777" w:rsidR="004F17AA" w:rsidRPr="00C01FA8" w:rsidRDefault="004F17AA">
            <w:pPr>
              <w:pStyle w:val="Tablehead0"/>
            </w:pPr>
            <w:r w:rsidRPr="00C01FA8">
              <w:t>Primary Sources</w:t>
            </w:r>
          </w:p>
        </w:tc>
      </w:tr>
      <w:tr w:rsidR="004F17AA" w:rsidRPr="00C01FA8" w14:paraId="08A9FBD7" w14:textId="77777777">
        <w:trPr>
          <w:cantSplit/>
        </w:trPr>
        <w:tc>
          <w:tcPr>
            <w:tcW w:w="9360" w:type="dxa"/>
            <w:gridSpan w:val="5"/>
            <w:tcBorders>
              <w:top w:val="single" w:sz="4" w:space="0" w:color="auto"/>
              <w:left w:val="single" w:sz="4" w:space="0" w:color="auto"/>
              <w:bottom w:val="single" w:sz="4" w:space="0" w:color="auto"/>
              <w:right w:val="single" w:sz="4" w:space="0" w:color="auto"/>
            </w:tcBorders>
            <w:shd w:val="clear" w:color="auto" w:fill="FBF9B9"/>
            <w:vAlign w:val="center"/>
          </w:tcPr>
          <w:p w14:paraId="72FDAB85" w14:textId="77777777" w:rsidR="004F17AA" w:rsidRPr="00C01FA8" w:rsidRDefault="004F17AA">
            <w:pPr>
              <w:pStyle w:val="Tablesubheadcenter"/>
            </w:pPr>
            <w:r w:rsidRPr="00C01FA8">
              <w:t>Organics</w:t>
            </w:r>
          </w:p>
        </w:tc>
      </w:tr>
      <w:tr w:rsidR="004F17AA" w:rsidRPr="00C01FA8" w14:paraId="0961292C" w14:textId="77777777">
        <w:tc>
          <w:tcPr>
            <w:tcW w:w="918" w:type="dxa"/>
            <w:tcBorders>
              <w:top w:val="nil"/>
              <w:left w:val="single" w:sz="4" w:space="0" w:color="auto"/>
              <w:bottom w:val="single" w:sz="4" w:space="0" w:color="auto"/>
              <w:right w:val="single" w:sz="4" w:space="0" w:color="auto"/>
            </w:tcBorders>
            <w:shd w:val="clear" w:color="auto" w:fill="auto"/>
          </w:tcPr>
          <w:p w14:paraId="7C2F1795" w14:textId="77777777" w:rsidR="004F17AA" w:rsidRPr="00C01FA8" w:rsidRDefault="004F17AA">
            <w:pPr>
              <w:pStyle w:val="Tabletext"/>
            </w:pPr>
            <w:r w:rsidRPr="00C01FA8">
              <w:t>Da</w:t>
            </w:r>
          </w:p>
        </w:tc>
        <w:tc>
          <w:tcPr>
            <w:tcW w:w="3397" w:type="dxa"/>
            <w:tcBorders>
              <w:top w:val="nil"/>
              <w:left w:val="nil"/>
              <w:bottom w:val="single" w:sz="4" w:space="0" w:color="auto"/>
              <w:right w:val="single" w:sz="4" w:space="0" w:color="auto"/>
            </w:tcBorders>
            <w:shd w:val="clear" w:color="auto" w:fill="auto"/>
            <w:noWrap/>
          </w:tcPr>
          <w:p w14:paraId="35A89CFA" w14:textId="77777777" w:rsidR="004F17AA" w:rsidRPr="00C01FA8" w:rsidRDefault="004F17AA">
            <w:pPr>
              <w:pStyle w:val="Tabletext"/>
            </w:pPr>
            <w:r w:rsidRPr="00C01FA8">
              <w:t>Diffusivity in air (cm</w:t>
            </w:r>
            <w:r w:rsidRPr="00C01FA8">
              <w:rPr>
                <w:vertAlign w:val="superscript"/>
              </w:rPr>
              <w:t>2</w:t>
            </w:r>
            <w:r w:rsidRPr="00C01FA8">
              <w:t>/sec)</w:t>
            </w:r>
          </w:p>
        </w:tc>
        <w:tc>
          <w:tcPr>
            <w:tcW w:w="1080" w:type="dxa"/>
            <w:tcBorders>
              <w:top w:val="nil"/>
              <w:left w:val="nil"/>
              <w:bottom w:val="single" w:sz="4" w:space="0" w:color="auto"/>
              <w:right w:val="single" w:sz="4" w:space="0" w:color="auto"/>
            </w:tcBorders>
          </w:tcPr>
          <w:p w14:paraId="209AE163" w14:textId="77777777" w:rsidR="004F17AA" w:rsidRPr="00C01FA8" w:rsidRDefault="004F17AA">
            <w:pPr>
              <w:pStyle w:val="Tabletext"/>
            </w:pPr>
            <w:r w:rsidRPr="00C01FA8">
              <w:t>●</w:t>
            </w:r>
          </w:p>
        </w:tc>
        <w:tc>
          <w:tcPr>
            <w:tcW w:w="1080" w:type="dxa"/>
            <w:tcBorders>
              <w:top w:val="nil"/>
              <w:left w:val="nil"/>
              <w:bottom w:val="single" w:sz="4" w:space="0" w:color="auto"/>
              <w:right w:val="single" w:sz="4" w:space="0" w:color="auto"/>
            </w:tcBorders>
          </w:tcPr>
          <w:p w14:paraId="70C56023" w14:textId="77777777" w:rsidR="004F17AA" w:rsidRPr="00C01FA8" w:rsidRDefault="004F17AA">
            <w:pPr>
              <w:pStyle w:val="Tabletext"/>
            </w:pPr>
            <w:r w:rsidRPr="00C01FA8">
              <w:t>0 to 1</w:t>
            </w:r>
          </w:p>
        </w:tc>
        <w:tc>
          <w:tcPr>
            <w:tcW w:w="2885" w:type="dxa"/>
            <w:tcBorders>
              <w:top w:val="nil"/>
              <w:left w:val="single" w:sz="4" w:space="0" w:color="auto"/>
              <w:bottom w:val="single" w:sz="4" w:space="0" w:color="auto"/>
              <w:right w:val="single" w:sz="4" w:space="0" w:color="auto"/>
            </w:tcBorders>
          </w:tcPr>
          <w:p w14:paraId="5F06225D" w14:textId="77777777" w:rsidR="004F17AA" w:rsidRPr="00C01FA8" w:rsidRDefault="004F17AA">
            <w:pPr>
              <w:pStyle w:val="Tabletext"/>
            </w:pPr>
            <w:r w:rsidRPr="00C01FA8">
              <w:t>SPARC (2009)</w:t>
            </w:r>
          </w:p>
        </w:tc>
      </w:tr>
      <w:tr w:rsidR="004F17AA" w:rsidRPr="00C01FA8" w14:paraId="0AF3C866" w14:textId="77777777">
        <w:tc>
          <w:tcPr>
            <w:tcW w:w="918" w:type="dxa"/>
            <w:tcBorders>
              <w:top w:val="nil"/>
              <w:left w:val="single" w:sz="4" w:space="0" w:color="auto"/>
              <w:bottom w:val="single" w:sz="4" w:space="0" w:color="auto"/>
              <w:right w:val="single" w:sz="4" w:space="0" w:color="auto"/>
            </w:tcBorders>
            <w:shd w:val="clear" w:color="auto" w:fill="auto"/>
          </w:tcPr>
          <w:p w14:paraId="6F753939" w14:textId="77777777" w:rsidR="004F17AA" w:rsidRPr="00C01FA8" w:rsidRDefault="004F17AA">
            <w:pPr>
              <w:pStyle w:val="Tabletext"/>
            </w:pPr>
            <w:r w:rsidRPr="00C01FA8">
              <w:t>Dw</w:t>
            </w:r>
          </w:p>
        </w:tc>
        <w:tc>
          <w:tcPr>
            <w:tcW w:w="3397" w:type="dxa"/>
            <w:tcBorders>
              <w:top w:val="nil"/>
              <w:left w:val="nil"/>
              <w:bottom w:val="single" w:sz="4" w:space="0" w:color="auto"/>
              <w:right w:val="single" w:sz="4" w:space="0" w:color="auto"/>
            </w:tcBorders>
            <w:shd w:val="clear" w:color="auto" w:fill="auto"/>
            <w:noWrap/>
          </w:tcPr>
          <w:p w14:paraId="7F214168" w14:textId="77777777" w:rsidR="004F17AA" w:rsidRPr="00C01FA8" w:rsidRDefault="004F17AA">
            <w:pPr>
              <w:pStyle w:val="Tabletext"/>
            </w:pPr>
            <w:r w:rsidRPr="00C01FA8">
              <w:t>Diffusivity in water (cm</w:t>
            </w:r>
            <w:r w:rsidRPr="00C01FA8">
              <w:rPr>
                <w:vertAlign w:val="superscript"/>
              </w:rPr>
              <w:t>2</w:t>
            </w:r>
            <w:r w:rsidRPr="00C01FA8">
              <w:t>/sec)</w:t>
            </w:r>
          </w:p>
        </w:tc>
        <w:tc>
          <w:tcPr>
            <w:tcW w:w="1080" w:type="dxa"/>
            <w:tcBorders>
              <w:top w:val="nil"/>
              <w:left w:val="nil"/>
              <w:bottom w:val="single" w:sz="4" w:space="0" w:color="auto"/>
              <w:right w:val="single" w:sz="4" w:space="0" w:color="auto"/>
            </w:tcBorders>
          </w:tcPr>
          <w:p w14:paraId="39D71CCE" w14:textId="77777777" w:rsidR="004F17AA" w:rsidRPr="00C01FA8" w:rsidRDefault="004F17AA">
            <w:pPr>
              <w:pStyle w:val="Tabletext"/>
            </w:pPr>
            <w:r w:rsidRPr="00C01FA8">
              <w:t>●</w:t>
            </w:r>
          </w:p>
        </w:tc>
        <w:tc>
          <w:tcPr>
            <w:tcW w:w="1080" w:type="dxa"/>
            <w:tcBorders>
              <w:top w:val="nil"/>
              <w:left w:val="nil"/>
              <w:bottom w:val="single" w:sz="4" w:space="0" w:color="auto"/>
              <w:right w:val="single" w:sz="4" w:space="0" w:color="auto"/>
            </w:tcBorders>
          </w:tcPr>
          <w:p w14:paraId="0C78E594" w14:textId="77777777" w:rsidR="004F17AA" w:rsidRPr="00C01FA8" w:rsidRDefault="004F17AA">
            <w:pPr>
              <w:pStyle w:val="Tabletext"/>
            </w:pPr>
            <w:r w:rsidRPr="00C01FA8">
              <w:t>0 to 0.01</w:t>
            </w:r>
          </w:p>
        </w:tc>
        <w:tc>
          <w:tcPr>
            <w:tcW w:w="2885" w:type="dxa"/>
            <w:tcBorders>
              <w:top w:val="nil"/>
              <w:left w:val="single" w:sz="4" w:space="0" w:color="auto"/>
              <w:bottom w:val="single" w:sz="4" w:space="0" w:color="auto"/>
              <w:right w:val="single" w:sz="4" w:space="0" w:color="auto"/>
            </w:tcBorders>
          </w:tcPr>
          <w:p w14:paraId="150C10F8" w14:textId="77777777" w:rsidR="004F17AA" w:rsidRPr="00C01FA8" w:rsidRDefault="004F17AA">
            <w:pPr>
              <w:pStyle w:val="Tabletext"/>
            </w:pPr>
            <w:r w:rsidRPr="00C01FA8">
              <w:t>SPARC (2009)</w:t>
            </w:r>
          </w:p>
        </w:tc>
      </w:tr>
      <w:tr w:rsidR="004F17AA" w:rsidRPr="00C01FA8" w14:paraId="5E8732AB" w14:textId="77777777">
        <w:tc>
          <w:tcPr>
            <w:tcW w:w="918" w:type="dxa"/>
            <w:tcBorders>
              <w:top w:val="nil"/>
              <w:left w:val="single" w:sz="4" w:space="0" w:color="auto"/>
              <w:bottom w:val="single" w:sz="4" w:space="0" w:color="auto"/>
              <w:right w:val="single" w:sz="4" w:space="0" w:color="auto"/>
            </w:tcBorders>
            <w:shd w:val="clear" w:color="auto" w:fill="auto"/>
          </w:tcPr>
          <w:p w14:paraId="455B9D6A" w14:textId="77777777" w:rsidR="004F17AA" w:rsidRPr="00C01FA8" w:rsidRDefault="004F17AA">
            <w:pPr>
              <w:pStyle w:val="Tabletext"/>
            </w:pPr>
            <w:r w:rsidRPr="00C01FA8">
              <w:t>HLC</w:t>
            </w:r>
          </w:p>
        </w:tc>
        <w:tc>
          <w:tcPr>
            <w:tcW w:w="3397" w:type="dxa"/>
            <w:tcBorders>
              <w:top w:val="nil"/>
              <w:left w:val="nil"/>
              <w:bottom w:val="single" w:sz="4" w:space="0" w:color="auto"/>
              <w:right w:val="single" w:sz="4" w:space="0" w:color="auto"/>
            </w:tcBorders>
            <w:shd w:val="clear" w:color="auto" w:fill="auto"/>
            <w:noWrap/>
          </w:tcPr>
          <w:p w14:paraId="66B2B35D" w14:textId="77777777" w:rsidR="004F17AA" w:rsidRPr="00C01FA8" w:rsidRDefault="004F17AA">
            <w:pPr>
              <w:pStyle w:val="Tabletext"/>
            </w:pPr>
            <w:r w:rsidRPr="00C01FA8">
              <w:t>Henry's law constant (atm-m</w:t>
            </w:r>
            <w:r w:rsidRPr="00C01FA8">
              <w:rPr>
                <w:vertAlign w:val="superscript"/>
              </w:rPr>
              <w:t>3</w:t>
            </w:r>
            <w:r w:rsidRPr="00C01FA8">
              <w:t>/mol)</w:t>
            </w:r>
          </w:p>
        </w:tc>
        <w:tc>
          <w:tcPr>
            <w:tcW w:w="1080" w:type="dxa"/>
            <w:tcBorders>
              <w:top w:val="nil"/>
              <w:left w:val="nil"/>
              <w:bottom w:val="single" w:sz="4" w:space="0" w:color="auto"/>
              <w:right w:val="single" w:sz="4" w:space="0" w:color="auto"/>
            </w:tcBorders>
          </w:tcPr>
          <w:p w14:paraId="7097D80A" w14:textId="77777777" w:rsidR="004F17AA" w:rsidRPr="00C01FA8" w:rsidRDefault="004F17AA">
            <w:pPr>
              <w:pStyle w:val="Tabletext"/>
            </w:pPr>
            <w:r w:rsidRPr="00C01FA8">
              <w:t>●</w:t>
            </w:r>
          </w:p>
        </w:tc>
        <w:tc>
          <w:tcPr>
            <w:tcW w:w="1080" w:type="dxa"/>
            <w:tcBorders>
              <w:top w:val="nil"/>
              <w:left w:val="nil"/>
              <w:bottom w:val="single" w:sz="4" w:space="0" w:color="auto"/>
              <w:right w:val="single" w:sz="4" w:space="0" w:color="auto"/>
            </w:tcBorders>
          </w:tcPr>
          <w:p w14:paraId="0C47EEFF" w14:textId="77777777" w:rsidR="004F17AA" w:rsidRPr="00C01FA8" w:rsidRDefault="004F17AA">
            <w:pPr>
              <w:pStyle w:val="Tabletext"/>
            </w:pPr>
            <w:r w:rsidRPr="00C01FA8">
              <w:t>0 to 10</w:t>
            </w:r>
          </w:p>
        </w:tc>
        <w:tc>
          <w:tcPr>
            <w:tcW w:w="2885" w:type="dxa"/>
            <w:tcBorders>
              <w:top w:val="nil"/>
              <w:left w:val="single" w:sz="4" w:space="0" w:color="auto"/>
              <w:bottom w:val="single" w:sz="4" w:space="0" w:color="auto"/>
              <w:right w:val="single" w:sz="4" w:space="0" w:color="auto"/>
            </w:tcBorders>
          </w:tcPr>
          <w:p w14:paraId="3EA86DC0" w14:textId="77777777" w:rsidR="004F17AA" w:rsidRPr="00C01FA8" w:rsidRDefault="004F17AA">
            <w:pPr>
              <w:pStyle w:val="Tabletext"/>
            </w:pPr>
            <w:proofErr w:type="spellStart"/>
            <w:r w:rsidRPr="00C01FA8">
              <w:t>Physprop</w:t>
            </w:r>
            <w:proofErr w:type="spellEnd"/>
            <w:r w:rsidRPr="00C01FA8">
              <w:t xml:space="preserve"> (SRC, 2016)</w:t>
            </w:r>
            <w:r w:rsidRPr="00C01FA8">
              <w:br/>
            </w:r>
            <w:proofErr w:type="spellStart"/>
            <w:r w:rsidRPr="00C01FA8">
              <w:t>EPISuite</w:t>
            </w:r>
            <w:proofErr w:type="spellEnd"/>
            <w:r w:rsidRPr="00C01FA8">
              <w:t xml:space="preserve"> (U.S. EPA, 2010)</w:t>
            </w:r>
            <w:r w:rsidRPr="00C01FA8">
              <w:br/>
              <w:t>SCDM (U.S. EPA, 2004)</w:t>
            </w:r>
          </w:p>
        </w:tc>
      </w:tr>
      <w:tr w:rsidR="004F17AA" w:rsidRPr="00C01FA8" w14:paraId="040DF2CB" w14:textId="77777777">
        <w:tc>
          <w:tcPr>
            <w:tcW w:w="918" w:type="dxa"/>
            <w:tcBorders>
              <w:top w:val="nil"/>
              <w:left w:val="single" w:sz="4" w:space="0" w:color="auto"/>
              <w:bottom w:val="single" w:sz="4" w:space="0" w:color="auto"/>
              <w:right w:val="single" w:sz="4" w:space="0" w:color="auto"/>
            </w:tcBorders>
            <w:shd w:val="clear" w:color="auto" w:fill="auto"/>
          </w:tcPr>
          <w:p w14:paraId="03AFB4C0" w14:textId="77777777" w:rsidR="004F17AA" w:rsidRPr="00C01FA8" w:rsidRDefault="004F17AA">
            <w:pPr>
              <w:pStyle w:val="Tabletext"/>
            </w:pPr>
            <w:proofErr w:type="spellStart"/>
            <w:r w:rsidRPr="00C01FA8">
              <w:t>K</w:t>
            </w:r>
            <w:r w:rsidRPr="00C01FA8">
              <w:rPr>
                <w:vertAlign w:val="subscript"/>
              </w:rPr>
              <w:t>d</w:t>
            </w:r>
            <w:proofErr w:type="spellEnd"/>
          </w:p>
        </w:tc>
        <w:tc>
          <w:tcPr>
            <w:tcW w:w="3397" w:type="dxa"/>
            <w:tcBorders>
              <w:top w:val="nil"/>
              <w:left w:val="nil"/>
              <w:bottom w:val="single" w:sz="4" w:space="0" w:color="auto"/>
              <w:right w:val="single" w:sz="4" w:space="0" w:color="auto"/>
            </w:tcBorders>
            <w:shd w:val="clear" w:color="auto" w:fill="auto"/>
            <w:noWrap/>
          </w:tcPr>
          <w:p w14:paraId="06B5C913" w14:textId="77777777" w:rsidR="004F17AA" w:rsidRPr="00C01FA8" w:rsidRDefault="004F17AA">
            <w:pPr>
              <w:pStyle w:val="Tabletext"/>
            </w:pPr>
            <w:r w:rsidRPr="00C01FA8">
              <w:t>Sorption distribution coefficient ([mg/kg]/[mg/L])</w:t>
            </w:r>
          </w:p>
        </w:tc>
        <w:tc>
          <w:tcPr>
            <w:tcW w:w="1080" w:type="dxa"/>
            <w:tcBorders>
              <w:top w:val="nil"/>
              <w:left w:val="nil"/>
              <w:bottom w:val="single" w:sz="4" w:space="0" w:color="auto"/>
              <w:right w:val="single" w:sz="4" w:space="0" w:color="auto"/>
            </w:tcBorders>
          </w:tcPr>
          <w:p w14:paraId="06EF8E89" w14:textId="77777777" w:rsidR="004F17AA" w:rsidRPr="00C01FA8" w:rsidRDefault="004F17AA">
            <w:pPr>
              <w:pStyle w:val="Tabletext"/>
            </w:pPr>
            <w:r w:rsidRPr="00C01FA8">
              <w:t>Calculated</w:t>
            </w:r>
          </w:p>
        </w:tc>
        <w:tc>
          <w:tcPr>
            <w:tcW w:w="1080" w:type="dxa"/>
            <w:tcBorders>
              <w:top w:val="nil"/>
              <w:left w:val="nil"/>
              <w:bottom w:val="single" w:sz="4" w:space="0" w:color="auto"/>
              <w:right w:val="single" w:sz="4" w:space="0" w:color="auto"/>
            </w:tcBorders>
          </w:tcPr>
          <w:p w14:paraId="2F3BCCD3" w14:textId="77777777" w:rsidR="004F17AA" w:rsidRPr="00C01FA8" w:rsidRDefault="004F17AA">
            <w:pPr>
              <w:pStyle w:val="Tabletext"/>
            </w:pPr>
            <w:r w:rsidRPr="00C01FA8">
              <w:t>NA</w:t>
            </w:r>
          </w:p>
        </w:tc>
        <w:tc>
          <w:tcPr>
            <w:tcW w:w="2885" w:type="dxa"/>
            <w:tcBorders>
              <w:top w:val="nil"/>
              <w:left w:val="single" w:sz="4" w:space="0" w:color="auto"/>
              <w:bottom w:val="single" w:sz="4" w:space="0" w:color="auto"/>
              <w:right w:val="single" w:sz="4" w:space="0" w:color="auto"/>
            </w:tcBorders>
          </w:tcPr>
          <w:p w14:paraId="242D9731" w14:textId="77777777" w:rsidR="004F17AA" w:rsidRPr="00C01FA8" w:rsidRDefault="004F17AA">
            <w:pPr>
              <w:pStyle w:val="Tabletext"/>
            </w:pPr>
            <w:r w:rsidRPr="00C01FA8">
              <w:t>=</w:t>
            </w:r>
            <w:proofErr w:type="spellStart"/>
            <w:r w:rsidRPr="00C01FA8">
              <w:t>K</w:t>
            </w:r>
            <w:r w:rsidRPr="00C01FA8">
              <w:rPr>
                <w:vertAlign w:val="subscript"/>
              </w:rPr>
              <w:t>oc</w:t>
            </w:r>
            <w:proofErr w:type="spellEnd"/>
            <w:r w:rsidRPr="00C01FA8">
              <w:t xml:space="preserve"> × </w:t>
            </w:r>
            <w:proofErr w:type="spellStart"/>
            <w:r w:rsidRPr="00C01FA8">
              <w:t>f</w:t>
            </w:r>
            <w:r w:rsidRPr="00C01FA8">
              <w:rPr>
                <w:vertAlign w:val="subscript"/>
              </w:rPr>
              <w:t>oc</w:t>
            </w:r>
            <w:proofErr w:type="spellEnd"/>
          </w:p>
        </w:tc>
      </w:tr>
      <w:tr w:rsidR="004F17AA" w:rsidRPr="00C01FA8" w14:paraId="5DB48F0C" w14:textId="77777777">
        <w:tc>
          <w:tcPr>
            <w:tcW w:w="918" w:type="dxa"/>
            <w:tcBorders>
              <w:top w:val="nil"/>
              <w:left w:val="single" w:sz="4" w:space="0" w:color="auto"/>
              <w:bottom w:val="single" w:sz="4" w:space="0" w:color="auto"/>
              <w:right w:val="single" w:sz="4" w:space="0" w:color="auto"/>
            </w:tcBorders>
            <w:shd w:val="clear" w:color="auto" w:fill="auto"/>
          </w:tcPr>
          <w:p w14:paraId="26280DDF" w14:textId="77777777" w:rsidR="004F17AA" w:rsidRPr="00C01FA8" w:rsidRDefault="004F17AA">
            <w:pPr>
              <w:pStyle w:val="Tabletext"/>
            </w:pPr>
            <w:r w:rsidRPr="00C01FA8">
              <w:t>K</w:t>
            </w:r>
            <w:r w:rsidRPr="00C01FA8">
              <w:rPr>
                <w:vertAlign w:val="subscript"/>
              </w:rPr>
              <w:t>oc</w:t>
            </w:r>
          </w:p>
        </w:tc>
        <w:tc>
          <w:tcPr>
            <w:tcW w:w="3397" w:type="dxa"/>
            <w:tcBorders>
              <w:top w:val="nil"/>
              <w:left w:val="nil"/>
              <w:bottom w:val="single" w:sz="4" w:space="0" w:color="auto"/>
              <w:right w:val="single" w:sz="4" w:space="0" w:color="auto"/>
            </w:tcBorders>
            <w:shd w:val="clear" w:color="auto" w:fill="auto"/>
            <w:noWrap/>
          </w:tcPr>
          <w:p w14:paraId="69A8D95C" w14:textId="77777777" w:rsidR="004F17AA" w:rsidRPr="00C01FA8" w:rsidRDefault="004F17AA">
            <w:pPr>
              <w:pStyle w:val="Tabletext"/>
            </w:pPr>
            <w:r w:rsidRPr="00C01FA8">
              <w:t>Organic carbon-water distribution coefficient ([mg/kg]/[mg/L])</w:t>
            </w:r>
          </w:p>
        </w:tc>
        <w:tc>
          <w:tcPr>
            <w:tcW w:w="1080" w:type="dxa"/>
            <w:tcBorders>
              <w:top w:val="nil"/>
              <w:left w:val="nil"/>
              <w:bottom w:val="single" w:sz="4" w:space="0" w:color="auto"/>
              <w:right w:val="single" w:sz="4" w:space="0" w:color="auto"/>
            </w:tcBorders>
          </w:tcPr>
          <w:p w14:paraId="0DA784DA" w14:textId="77777777" w:rsidR="004F17AA" w:rsidRPr="00C01FA8" w:rsidRDefault="004F17AA">
            <w:pPr>
              <w:pStyle w:val="Tabletext"/>
            </w:pPr>
            <w:r w:rsidRPr="00C01FA8">
              <w:t>●</w:t>
            </w:r>
          </w:p>
        </w:tc>
        <w:tc>
          <w:tcPr>
            <w:tcW w:w="1080" w:type="dxa"/>
            <w:tcBorders>
              <w:top w:val="nil"/>
              <w:left w:val="nil"/>
              <w:bottom w:val="single" w:sz="4" w:space="0" w:color="auto"/>
              <w:right w:val="single" w:sz="4" w:space="0" w:color="auto"/>
            </w:tcBorders>
          </w:tcPr>
          <w:p w14:paraId="6EA05E48" w14:textId="77777777" w:rsidR="004F17AA" w:rsidRPr="00C01FA8" w:rsidRDefault="004F17AA">
            <w:pPr>
              <w:pStyle w:val="Tabletext"/>
            </w:pPr>
            <w:r w:rsidRPr="00C01FA8">
              <w:t>0 to 1E+9</w:t>
            </w:r>
          </w:p>
        </w:tc>
        <w:tc>
          <w:tcPr>
            <w:tcW w:w="2885" w:type="dxa"/>
            <w:tcBorders>
              <w:top w:val="nil"/>
              <w:left w:val="single" w:sz="4" w:space="0" w:color="auto"/>
              <w:bottom w:val="single" w:sz="4" w:space="0" w:color="auto"/>
              <w:right w:val="single" w:sz="4" w:space="0" w:color="auto"/>
            </w:tcBorders>
          </w:tcPr>
          <w:p w14:paraId="194DEE1D" w14:textId="77777777" w:rsidR="004F17AA" w:rsidRPr="00C01FA8" w:rsidRDefault="004F17AA">
            <w:pPr>
              <w:pStyle w:val="Tabletext"/>
            </w:pPr>
            <w:r w:rsidRPr="00C01FA8">
              <w:t>EPISuite (U.S. EPA, 2010)</w:t>
            </w:r>
            <w:r w:rsidRPr="00C01FA8">
              <w:br/>
              <w:t>HSDB (U.S. NLM, 2010)</w:t>
            </w:r>
          </w:p>
        </w:tc>
      </w:tr>
      <w:tr w:rsidR="004F17AA" w:rsidRPr="00C01FA8" w14:paraId="170C159F" w14:textId="77777777">
        <w:tc>
          <w:tcPr>
            <w:tcW w:w="918" w:type="dxa"/>
            <w:tcBorders>
              <w:top w:val="nil"/>
              <w:left w:val="single" w:sz="4" w:space="0" w:color="auto"/>
              <w:bottom w:val="single" w:sz="4" w:space="0" w:color="auto"/>
              <w:right w:val="single" w:sz="4" w:space="0" w:color="auto"/>
            </w:tcBorders>
            <w:shd w:val="clear" w:color="auto" w:fill="auto"/>
          </w:tcPr>
          <w:p w14:paraId="72E0A842" w14:textId="77777777" w:rsidR="004F17AA" w:rsidRPr="00C01FA8" w:rsidRDefault="004F17AA">
            <w:pPr>
              <w:pStyle w:val="Tabletext"/>
            </w:pPr>
            <w:r w:rsidRPr="00C01FA8">
              <w:t>Log K</w:t>
            </w:r>
            <w:r w:rsidRPr="00C01FA8">
              <w:rPr>
                <w:vertAlign w:val="subscript"/>
              </w:rPr>
              <w:t>ow</w:t>
            </w:r>
          </w:p>
        </w:tc>
        <w:tc>
          <w:tcPr>
            <w:tcW w:w="3397" w:type="dxa"/>
            <w:tcBorders>
              <w:top w:val="nil"/>
              <w:left w:val="nil"/>
              <w:bottom w:val="single" w:sz="4" w:space="0" w:color="auto"/>
              <w:right w:val="single" w:sz="4" w:space="0" w:color="auto"/>
            </w:tcBorders>
            <w:shd w:val="clear" w:color="auto" w:fill="auto"/>
            <w:noWrap/>
          </w:tcPr>
          <w:p w14:paraId="2FA3D135" w14:textId="77777777" w:rsidR="004F17AA" w:rsidRPr="00C01FA8" w:rsidRDefault="004F17AA">
            <w:pPr>
              <w:pStyle w:val="Tabletext"/>
            </w:pPr>
            <w:r w:rsidRPr="00C01FA8">
              <w:t xml:space="preserve">Log of the octanol-water distribution coefficient (log of dimensionless ratio) </w:t>
            </w:r>
          </w:p>
        </w:tc>
        <w:tc>
          <w:tcPr>
            <w:tcW w:w="1080" w:type="dxa"/>
            <w:tcBorders>
              <w:top w:val="nil"/>
              <w:left w:val="nil"/>
              <w:bottom w:val="single" w:sz="4" w:space="0" w:color="auto"/>
              <w:right w:val="single" w:sz="4" w:space="0" w:color="auto"/>
            </w:tcBorders>
          </w:tcPr>
          <w:p w14:paraId="3A9DA104" w14:textId="77777777" w:rsidR="004F17AA" w:rsidRPr="00C01FA8" w:rsidRDefault="004F17AA">
            <w:pPr>
              <w:pStyle w:val="Tabletext"/>
            </w:pPr>
            <w:r w:rsidRPr="00C01FA8">
              <w:t>●</w:t>
            </w:r>
          </w:p>
        </w:tc>
        <w:tc>
          <w:tcPr>
            <w:tcW w:w="1080" w:type="dxa"/>
            <w:tcBorders>
              <w:top w:val="nil"/>
              <w:left w:val="nil"/>
              <w:bottom w:val="single" w:sz="4" w:space="0" w:color="auto"/>
              <w:right w:val="single" w:sz="4" w:space="0" w:color="auto"/>
            </w:tcBorders>
          </w:tcPr>
          <w:p w14:paraId="4C36EA39" w14:textId="77777777" w:rsidR="004F17AA" w:rsidRPr="00C01FA8" w:rsidRDefault="004F17AA">
            <w:pPr>
              <w:pStyle w:val="Tabletext"/>
            </w:pPr>
            <w:r w:rsidRPr="00C01FA8">
              <w:t>-4 to 10</w:t>
            </w:r>
          </w:p>
        </w:tc>
        <w:tc>
          <w:tcPr>
            <w:tcW w:w="2885" w:type="dxa"/>
            <w:tcBorders>
              <w:top w:val="nil"/>
              <w:left w:val="single" w:sz="4" w:space="0" w:color="auto"/>
              <w:bottom w:val="single" w:sz="4" w:space="0" w:color="auto"/>
              <w:right w:val="single" w:sz="4" w:space="0" w:color="auto"/>
            </w:tcBorders>
          </w:tcPr>
          <w:p w14:paraId="71C46964" w14:textId="77777777" w:rsidR="004F17AA" w:rsidRPr="00C01FA8" w:rsidRDefault="004F17AA">
            <w:pPr>
              <w:pStyle w:val="Tabletext"/>
            </w:pPr>
            <w:proofErr w:type="spellStart"/>
            <w:r w:rsidRPr="00C01FA8">
              <w:t>Physprop</w:t>
            </w:r>
            <w:proofErr w:type="spellEnd"/>
            <w:r w:rsidRPr="00C01FA8">
              <w:t xml:space="preserve"> (SRC, 2016)</w:t>
            </w:r>
            <w:r w:rsidRPr="00C01FA8">
              <w:br/>
              <w:t>WERF (Higgins et al., 2010)</w:t>
            </w:r>
          </w:p>
        </w:tc>
      </w:tr>
      <w:tr w:rsidR="004F17AA" w:rsidRPr="00C01FA8" w14:paraId="210575F8" w14:textId="77777777">
        <w:tc>
          <w:tcPr>
            <w:tcW w:w="918" w:type="dxa"/>
            <w:tcBorders>
              <w:top w:val="nil"/>
              <w:left w:val="single" w:sz="4" w:space="0" w:color="auto"/>
              <w:bottom w:val="single" w:sz="4" w:space="0" w:color="auto"/>
              <w:right w:val="single" w:sz="4" w:space="0" w:color="auto"/>
            </w:tcBorders>
            <w:shd w:val="clear" w:color="auto" w:fill="auto"/>
          </w:tcPr>
          <w:p w14:paraId="45A624A4" w14:textId="77777777" w:rsidR="004F17AA" w:rsidRPr="00C01FA8" w:rsidRDefault="004F17AA">
            <w:pPr>
              <w:pStyle w:val="Tabletext"/>
            </w:pPr>
            <w:r w:rsidRPr="00C01FA8">
              <w:t>MW</w:t>
            </w:r>
          </w:p>
        </w:tc>
        <w:tc>
          <w:tcPr>
            <w:tcW w:w="3397" w:type="dxa"/>
            <w:tcBorders>
              <w:top w:val="nil"/>
              <w:left w:val="nil"/>
              <w:bottom w:val="single" w:sz="4" w:space="0" w:color="auto"/>
              <w:right w:val="single" w:sz="4" w:space="0" w:color="auto"/>
            </w:tcBorders>
            <w:shd w:val="clear" w:color="auto" w:fill="auto"/>
            <w:noWrap/>
          </w:tcPr>
          <w:p w14:paraId="11D8840B" w14:textId="77777777" w:rsidR="004F17AA" w:rsidRPr="00C01FA8" w:rsidRDefault="004F17AA">
            <w:pPr>
              <w:pStyle w:val="Tabletext"/>
            </w:pPr>
            <w:r w:rsidRPr="00C01FA8">
              <w:t>Molecular weight (g/mol)</w:t>
            </w:r>
          </w:p>
        </w:tc>
        <w:tc>
          <w:tcPr>
            <w:tcW w:w="1080" w:type="dxa"/>
            <w:tcBorders>
              <w:top w:val="nil"/>
              <w:left w:val="nil"/>
              <w:bottom w:val="single" w:sz="4" w:space="0" w:color="auto"/>
              <w:right w:val="single" w:sz="4" w:space="0" w:color="auto"/>
            </w:tcBorders>
          </w:tcPr>
          <w:p w14:paraId="3A4E5304" w14:textId="77777777" w:rsidR="004F17AA" w:rsidRPr="00C01FA8" w:rsidRDefault="004F17AA">
            <w:pPr>
              <w:pStyle w:val="Tabletext"/>
            </w:pPr>
            <w:r w:rsidRPr="00C01FA8">
              <w:t>●</w:t>
            </w:r>
          </w:p>
        </w:tc>
        <w:tc>
          <w:tcPr>
            <w:tcW w:w="1080" w:type="dxa"/>
            <w:tcBorders>
              <w:top w:val="nil"/>
              <w:left w:val="nil"/>
              <w:bottom w:val="single" w:sz="4" w:space="0" w:color="auto"/>
              <w:right w:val="single" w:sz="4" w:space="0" w:color="auto"/>
            </w:tcBorders>
          </w:tcPr>
          <w:p w14:paraId="69D3A30E" w14:textId="77777777" w:rsidR="004F17AA" w:rsidRPr="00C01FA8" w:rsidRDefault="004F17AA">
            <w:pPr>
              <w:pStyle w:val="Tabletext"/>
            </w:pPr>
            <w:r w:rsidRPr="00C01FA8">
              <w:t>6 to 1,000</w:t>
            </w:r>
          </w:p>
        </w:tc>
        <w:tc>
          <w:tcPr>
            <w:tcW w:w="2885" w:type="dxa"/>
            <w:tcBorders>
              <w:top w:val="nil"/>
              <w:left w:val="single" w:sz="4" w:space="0" w:color="auto"/>
              <w:bottom w:val="single" w:sz="4" w:space="0" w:color="auto"/>
              <w:right w:val="single" w:sz="4" w:space="0" w:color="auto"/>
            </w:tcBorders>
          </w:tcPr>
          <w:p w14:paraId="772351C9" w14:textId="77777777" w:rsidR="004F17AA" w:rsidRPr="00C01FA8" w:rsidRDefault="004F17AA">
            <w:pPr>
              <w:pStyle w:val="Tabletext"/>
            </w:pPr>
            <w:proofErr w:type="spellStart"/>
            <w:r w:rsidRPr="00C01FA8">
              <w:t>Physprop</w:t>
            </w:r>
            <w:proofErr w:type="spellEnd"/>
            <w:r w:rsidRPr="00C01FA8">
              <w:t xml:space="preserve"> (SRC, 2016)</w:t>
            </w:r>
            <w:r w:rsidRPr="00C01FA8">
              <w:br/>
            </w:r>
            <w:proofErr w:type="spellStart"/>
            <w:r w:rsidRPr="00C01FA8">
              <w:t>EPISuite</w:t>
            </w:r>
            <w:proofErr w:type="spellEnd"/>
            <w:r w:rsidRPr="00C01FA8">
              <w:t xml:space="preserve"> (U.S. EPA, 2010)</w:t>
            </w:r>
            <w:r w:rsidRPr="00C01FA8">
              <w:br/>
              <w:t>SCDM (U.S. EPA, 2004)</w:t>
            </w:r>
          </w:p>
        </w:tc>
      </w:tr>
      <w:tr w:rsidR="004F17AA" w:rsidRPr="00C01FA8" w14:paraId="2791A0D8" w14:textId="77777777">
        <w:trPr>
          <w:cantSplit/>
        </w:trPr>
        <w:tc>
          <w:tcPr>
            <w:tcW w:w="9360" w:type="dxa"/>
            <w:gridSpan w:val="5"/>
            <w:tcBorders>
              <w:top w:val="single" w:sz="4" w:space="0" w:color="auto"/>
              <w:left w:val="single" w:sz="4" w:space="0" w:color="auto"/>
              <w:bottom w:val="single" w:sz="4" w:space="0" w:color="auto"/>
              <w:right w:val="single" w:sz="4" w:space="0" w:color="auto"/>
            </w:tcBorders>
            <w:shd w:val="clear" w:color="auto" w:fill="FBF9B9"/>
            <w:vAlign w:val="center"/>
          </w:tcPr>
          <w:p w14:paraId="698B7EF0" w14:textId="77777777" w:rsidR="004F17AA" w:rsidRPr="005A158E" w:rsidRDefault="004F17AA">
            <w:pPr>
              <w:pStyle w:val="Tablesubheadcenter"/>
            </w:pPr>
            <w:r w:rsidRPr="00C01FA8">
              <w:t>Inorganics</w:t>
            </w:r>
          </w:p>
        </w:tc>
      </w:tr>
      <w:tr w:rsidR="004F17AA" w:rsidRPr="00C01FA8" w14:paraId="5A01CC3D" w14:textId="77777777">
        <w:tc>
          <w:tcPr>
            <w:tcW w:w="918" w:type="dxa"/>
            <w:tcBorders>
              <w:top w:val="single" w:sz="4" w:space="0" w:color="auto"/>
              <w:left w:val="single" w:sz="4" w:space="0" w:color="auto"/>
              <w:bottom w:val="single" w:sz="4" w:space="0" w:color="auto"/>
              <w:right w:val="single" w:sz="4" w:space="0" w:color="auto"/>
            </w:tcBorders>
            <w:shd w:val="clear" w:color="auto" w:fill="auto"/>
          </w:tcPr>
          <w:p w14:paraId="18D44847" w14:textId="77777777" w:rsidR="004F17AA" w:rsidRPr="00C01FA8" w:rsidRDefault="004F17AA">
            <w:pPr>
              <w:pStyle w:val="Tabletext"/>
            </w:pPr>
            <w:r w:rsidRPr="00C01FA8">
              <w:t>Dw</w:t>
            </w:r>
          </w:p>
        </w:tc>
        <w:tc>
          <w:tcPr>
            <w:tcW w:w="3397" w:type="dxa"/>
            <w:tcBorders>
              <w:top w:val="single" w:sz="4" w:space="0" w:color="auto"/>
              <w:left w:val="nil"/>
              <w:bottom w:val="single" w:sz="4" w:space="0" w:color="auto"/>
              <w:right w:val="single" w:sz="4" w:space="0" w:color="auto"/>
            </w:tcBorders>
            <w:shd w:val="clear" w:color="auto" w:fill="auto"/>
            <w:noWrap/>
          </w:tcPr>
          <w:p w14:paraId="22E57C0D" w14:textId="77777777" w:rsidR="004F17AA" w:rsidRPr="00C01FA8" w:rsidRDefault="004F17AA">
            <w:pPr>
              <w:pStyle w:val="Tabletext"/>
            </w:pPr>
            <w:r w:rsidRPr="00C01FA8">
              <w:t>Diffusivity in water (cm</w:t>
            </w:r>
            <w:r w:rsidRPr="00C01FA8">
              <w:rPr>
                <w:vertAlign w:val="superscript"/>
              </w:rPr>
              <w:t>2</w:t>
            </w:r>
            <w:r w:rsidRPr="00C01FA8">
              <w:t>/sec)</w:t>
            </w:r>
          </w:p>
        </w:tc>
        <w:tc>
          <w:tcPr>
            <w:tcW w:w="1080" w:type="dxa"/>
            <w:tcBorders>
              <w:top w:val="single" w:sz="4" w:space="0" w:color="auto"/>
              <w:left w:val="nil"/>
              <w:bottom w:val="single" w:sz="4" w:space="0" w:color="auto"/>
              <w:right w:val="single" w:sz="4" w:space="0" w:color="auto"/>
            </w:tcBorders>
          </w:tcPr>
          <w:p w14:paraId="58D4B14C" w14:textId="77777777" w:rsidR="004F17AA" w:rsidRPr="00C01FA8" w:rsidRDefault="004F17AA">
            <w:pPr>
              <w:pStyle w:val="Tabletext"/>
            </w:pPr>
            <w:r w:rsidRPr="00C01FA8">
              <w:t>●</w:t>
            </w:r>
          </w:p>
        </w:tc>
        <w:tc>
          <w:tcPr>
            <w:tcW w:w="1080" w:type="dxa"/>
            <w:tcBorders>
              <w:top w:val="single" w:sz="4" w:space="0" w:color="auto"/>
              <w:left w:val="nil"/>
              <w:bottom w:val="single" w:sz="4" w:space="0" w:color="auto"/>
              <w:right w:val="single" w:sz="4" w:space="0" w:color="auto"/>
            </w:tcBorders>
          </w:tcPr>
          <w:p w14:paraId="72A2A1C0" w14:textId="77777777" w:rsidR="004F17AA" w:rsidRPr="00C01FA8" w:rsidRDefault="004F17AA">
            <w:pPr>
              <w:pStyle w:val="Tabletext"/>
            </w:pPr>
            <w:r w:rsidRPr="00C01FA8">
              <w:t>0 to 0.01</w:t>
            </w:r>
          </w:p>
        </w:tc>
        <w:tc>
          <w:tcPr>
            <w:tcW w:w="2885" w:type="dxa"/>
            <w:tcBorders>
              <w:top w:val="single" w:sz="4" w:space="0" w:color="auto"/>
              <w:left w:val="single" w:sz="4" w:space="0" w:color="auto"/>
              <w:bottom w:val="single" w:sz="4" w:space="0" w:color="auto"/>
              <w:right w:val="single" w:sz="4" w:space="0" w:color="auto"/>
            </w:tcBorders>
          </w:tcPr>
          <w:p w14:paraId="6424273A" w14:textId="77777777" w:rsidR="004F17AA" w:rsidRPr="00C01FA8" w:rsidRDefault="004F17AA">
            <w:pPr>
              <w:pStyle w:val="Tabletext"/>
            </w:pPr>
            <w:r w:rsidRPr="00C01FA8">
              <w:t>WATER9 (U.S. EPA, 2006)</w:t>
            </w:r>
          </w:p>
        </w:tc>
      </w:tr>
      <w:tr w:rsidR="004F17AA" w:rsidRPr="00C01FA8" w14:paraId="4DFFCA07" w14:textId="77777777">
        <w:tc>
          <w:tcPr>
            <w:tcW w:w="918" w:type="dxa"/>
            <w:tcBorders>
              <w:top w:val="single" w:sz="4" w:space="0" w:color="auto"/>
              <w:left w:val="single" w:sz="4" w:space="0" w:color="auto"/>
              <w:bottom w:val="single" w:sz="4" w:space="0" w:color="auto"/>
              <w:right w:val="single" w:sz="4" w:space="0" w:color="auto"/>
            </w:tcBorders>
            <w:shd w:val="clear" w:color="auto" w:fill="auto"/>
          </w:tcPr>
          <w:p w14:paraId="120516C8" w14:textId="77777777" w:rsidR="004F17AA" w:rsidRPr="00C01FA8" w:rsidRDefault="004F17AA">
            <w:pPr>
              <w:pStyle w:val="Tabletext"/>
            </w:pPr>
            <w:r w:rsidRPr="00C01FA8">
              <w:t>Density</w:t>
            </w:r>
          </w:p>
        </w:tc>
        <w:tc>
          <w:tcPr>
            <w:tcW w:w="3397" w:type="dxa"/>
            <w:tcBorders>
              <w:top w:val="single" w:sz="4" w:space="0" w:color="auto"/>
              <w:left w:val="nil"/>
              <w:bottom w:val="single" w:sz="4" w:space="0" w:color="auto"/>
              <w:right w:val="single" w:sz="4" w:space="0" w:color="auto"/>
            </w:tcBorders>
            <w:shd w:val="clear" w:color="auto" w:fill="auto"/>
            <w:noWrap/>
          </w:tcPr>
          <w:p w14:paraId="6847A93B" w14:textId="77777777" w:rsidR="004F17AA" w:rsidRPr="00C01FA8" w:rsidRDefault="004F17AA">
            <w:pPr>
              <w:pStyle w:val="Tabletext"/>
            </w:pPr>
            <w:r w:rsidRPr="00C01FA8">
              <w:t>Density (g/mL)</w:t>
            </w:r>
          </w:p>
        </w:tc>
        <w:tc>
          <w:tcPr>
            <w:tcW w:w="1080" w:type="dxa"/>
            <w:tcBorders>
              <w:top w:val="single" w:sz="4" w:space="0" w:color="auto"/>
              <w:left w:val="nil"/>
              <w:bottom w:val="single" w:sz="4" w:space="0" w:color="auto"/>
              <w:right w:val="single" w:sz="4" w:space="0" w:color="auto"/>
            </w:tcBorders>
          </w:tcPr>
          <w:p w14:paraId="20342D94" w14:textId="77777777" w:rsidR="004F17AA" w:rsidRPr="00C01FA8" w:rsidRDefault="004F17AA">
            <w:pPr>
              <w:pStyle w:val="Tabletext"/>
            </w:pPr>
            <w:r w:rsidRPr="00C01FA8">
              <w:t>●</w:t>
            </w:r>
          </w:p>
        </w:tc>
        <w:tc>
          <w:tcPr>
            <w:tcW w:w="1080" w:type="dxa"/>
            <w:tcBorders>
              <w:top w:val="single" w:sz="4" w:space="0" w:color="auto"/>
              <w:left w:val="nil"/>
              <w:bottom w:val="single" w:sz="4" w:space="0" w:color="auto"/>
              <w:right w:val="single" w:sz="4" w:space="0" w:color="auto"/>
            </w:tcBorders>
          </w:tcPr>
          <w:p w14:paraId="0CC544E2" w14:textId="77777777" w:rsidR="004F17AA" w:rsidRPr="00C01FA8" w:rsidRDefault="004F17AA">
            <w:pPr>
              <w:pStyle w:val="Tabletext"/>
            </w:pPr>
            <w:r w:rsidRPr="00C01FA8">
              <w:t>0 to 23</w:t>
            </w:r>
          </w:p>
        </w:tc>
        <w:tc>
          <w:tcPr>
            <w:tcW w:w="2885" w:type="dxa"/>
            <w:tcBorders>
              <w:top w:val="single" w:sz="4" w:space="0" w:color="auto"/>
              <w:left w:val="single" w:sz="4" w:space="0" w:color="auto"/>
              <w:bottom w:val="single" w:sz="4" w:space="0" w:color="auto"/>
              <w:right w:val="single" w:sz="4" w:space="0" w:color="auto"/>
            </w:tcBorders>
          </w:tcPr>
          <w:p w14:paraId="06F05BD6" w14:textId="77777777" w:rsidR="004F17AA" w:rsidRPr="00C01FA8" w:rsidRDefault="004F17AA">
            <w:pPr>
              <w:pStyle w:val="Tabletext"/>
            </w:pPr>
            <w:r w:rsidRPr="00C01FA8">
              <w:t>CRC (</w:t>
            </w:r>
            <w:proofErr w:type="spellStart"/>
            <w:r w:rsidRPr="00C01FA8">
              <w:t>Lide</w:t>
            </w:r>
            <w:proofErr w:type="spellEnd"/>
            <w:r w:rsidRPr="00C01FA8">
              <w:t>, 2010)</w:t>
            </w:r>
            <w:r w:rsidRPr="00C01FA8">
              <w:br/>
              <w:t>HSDB (U.S. NLM, 2010)</w:t>
            </w:r>
            <w:r w:rsidRPr="00C01FA8">
              <w:br/>
              <w:t>SCDM (U.S. EPA, 2004)</w:t>
            </w:r>
          </w:p>
        </w:tc>
      </w:tr>
      <w:tr w:rsidR="004F17AA" w:rsidRPr="00C01FA8" w14:paraId="244E2CB6" w14:textId="77777777">
        <w:tc>
          <w:tcPr>
            <w:tcW w:w="918" w:type="dxa"/>
            <w:tcBorders>
              <w:top w:val="single" w:sz="4" w:space="0" w:color="auto"/>
              <w:left w:val="single" w:sz="4" w:space="0" w:color="auto"/>
              <w:bottom w:val="single" w:sz="4" w:space="0" w:color="auto"/>
              <w:right w:val="single" w:sz="4" w:space="0" w:color="auto"/>
            </w:tcBorders>
            <w:shd w:val="clear" w:color="auto" w:fill="auto"/>
          </w:tcPr>
          <w:p w14:paraId="68F64B9A" w14:textId="77777777" w:rsidR="004F17AA" w:rsidRPr="00C01FA8" w:rsidRDefault="004F17AA">
            <w:pPr>
              <w:pStyle w:val="Tabletext"/>
            </w:pPr>
            <w:proofErr w:type="spellStart"/>
            <w:r w:rsidRPr="00C01FA8">
              <w:t>K</w:t>
            </w:r>
            <w:r w:rsidRPr="00C01FA8">
              <w:rPr>
                <w:vertAlign w:val="subscript"/>
              </w:rPr>
              <w:t>d</w:t>
            </w:r>
            <w:proofErr w:type="spellEnd"/>
          </w:p>
        </w:tc>
        <w:tc>
          <w:tcPr>
            <w:tcW w:w="3397" w:type="dxa"/>
            <w:tcBorders>
              <w:top w:val="single" w:sz="4" w:space="0" w:color="auto"/>
              <w:left w:val="nil"/>
              <w:bottom w:val="single" w:sz="4" w:space="0" w:color="auto"/>
              <w:right w:val="single" w:sz="4" w:space="0" w:color="auto"/>
            </w:tcBorders>
            <w:shd w:val="clear" w:color="auto" w:fill="auto"/>
            <w:noWrap/>
          </w:tcPr>
          <w:p w14:paraId="4BBF43B6" w14:textId="77777777" w:rsidR="004F17AA" w:rsidRPr="00C01FA8" w:rsidRDefault="004F17AA">
            <w:pPr>
              <w:pStyle w:val="Tabletext"/>
            </w:pPr>
            <w:r w:rsidRPr="00C01FA8">
              <w:t>Sorption distribution coefficient (for metals) (L/kg)</w:t>
            </w:r>
          </w:p>
        </w:tc>
        <w:tc>
          <w:tcPr>
            <w:tcW w:w="1080" w:type="dxa"/>
            <w:tcBorders>
              <w:top w:val="single" w:sz="4" w:space="0" w:color="auto"/>
              <w:left w:val="nil"/>
              <w:bottom w:val="single" w:sz="4" w:space="0" w:color="auto"/>
              <w:right w:val="single" w:sz="4" w:space="0" w:color="auto"/>
            </w:tcBorders>
          </w:tcPr>
          <w:p w14:paraId="0395851F" w14:textId="77777777" w:rsidR="004F17AA" w:rsidRPr="00C01FA8" w:rsidRDefault="004F17AA">
            <w:pPr>
              <w:pStyle w:val="Tabletext"/>
            </w:pPr>
            <w:r w:rsidRPr="00C01FA8">
              <w:t>●</w:t>
            </w:r>
          </w:p>
        </w:tc>
        <w:tc>
          <w:tcPr>
            <w:tcW w:w="1080" w:type="dxa"/>
            <w:tcBorders>
              <w:top w:val="single" w:sz="4" w:space="0" w:color="auto"/>
              <w:left w:val="nil"/>
              <w:bottom w:val="single" w:sz="4" w:space="0" w:color="auto"/>
              <w:right w:val="single" w:sz="4" w:space="0" w:color="auto"/>
            </w:tcBorders>
          </w:tcPr>
          <w:p w14:paraId="1A20AE3C" w14:textId="77777777" w:rsidR="004F17AA" w:rsidRPr="00C01FA8" w:rsidRDefault="004F17AA">
            <w:pPr>
              <w:pStyle w:val="Tabletext"/>
            </w:pPr>
            <w:r w:rsidRPr="00C01FA8">
              <w:t>0 to 10,000</w:t>
            </w:r>
          </w:p>
        </w:tc>
        <w:tc>
          <w:tcPr>
            <w:tcW w:w="2885" w:type="dxa"/>
            <w:tcBorders>
              <w:top w:val="single" w:sz="4" w:space="0" w:color="auto"/>
              <w:left w:val="single" w:sz="4" w:space="0" w:color="auto"/>
              <w:bottom w:val="single" w:sz="4" w:space="0" w:color="auto"/>
              <w:right w:val="single" w:sz="4" w:space="0" w:color="auto"/>
            </w:tcBorders>
          </w:tcPr>
          <w:p w14:paraId="72C90192" w14:textId="77777777" w:rsidR="004F17AA" w:rsidRPr="00C01FA8" w:rsidRDefault="004F17AA">
            <w:pPr>
              <w:pStyle w:val="Tabletext"/>
            </w:pPr>
            <w:r w:rsidRPr="00C01FA8">
              <w:rPr>
                <w:sz w:val="16"/>
                <w:szCs w:val="16"/>
              </w:rPr>
              <w:t>Part. Coeff. Doc. (U.S. EPA, 2005b)</w:t>
            </w:r>
            <w:r w:rsidRPr="00C01FA8">
              <w:br/>
              <w:t>Baes et al. (1984)</w:t>
            </w:r>
          </w:p>
        </w:tc>
      </w:tr>
      <w:tr w:rsidR="004F17AA" w:rsidRPr="00C01FA8" w14:paraId="3DF484F4" w14:textId="77777777">
        <w:tc>
          <w:tcPr>
            <w:tcW w:w="918" w:type="dxa"/>
            <w:tcBorders>
              <w:top w:val="single" w:sz="4" w:space="0" w:color="auto"/>
              <w:left w:val="single" w:sz="4" w:space="0" w:color="auto"/>
              <w:bottom w:val="single" w:sz="4" w:space="0" w:color="auto"/>
              <w:right w:val="single" w:sz="4" w:space="0" w:color="auto"/>
            </w:tcBorders>
            <w:shd w:val="clear" w:color="auto" w:fill="auto"/>
          </w:tcPr>
          <w:p w14:paraId="66160088" w14:textId="77777777" w:rsidR="004F17AA" w:rsidRPr="00C01FA8" w:rsidRDefault="004F17AA">
            <w:pPr>
              <w:pStyle w:val="Tabletext"/>
            </w:pPr>
            <w:r w:rsidRPr="00C01FA8">
              <w:t>MW</w:t>
            </w:r>
          </w:p>
        </w:tc>
        <w:tc>
          <w:tcPr>
            <w:tcW w:w="3397" w:type="dxa"/>
            <w:tcBorders>
              <w:top w:val="single" w:sz="4" w:space="0" w:color="auto"/>
              <w:left w:val="nil"/>
              <w:bottom w:val="single" w:sz="4" w:space="0" w:color="auto"/>
              <w:right w:val="single" w:sz="4" w:space="0" w:color="auto"/>
            </w:tcBorders>
            <w:shd w:val="clear" w:color="auto" w:fill="auto"/>
            <w:noWrap/>
          </w:tcPr>
          <w:p w14:paraId="751F4702" w14:textId="77777777" w:rsidR="004F17AA" w:rsidRPr="00C01FA8" w:rsidRDefault="004F17AA">
            <w:pPr>
              <w:pStyle w:val="Tabletext"/>
            </w:pPr>
            <w:r w:rsidRPr="00C01FA8">
              <w:t>Molecular weight (g/mol)</w:t>
            </w:r>
          </w:p>
        </w:tc>
        <w:tc>
          <w:tcPr>
            <w:tcW w:w="1080" w:type="dxa"/>
            <w:tcBorders>
              <w:top w:val="single" w:sz="4" w:space="0" w:color="auto"/>
              <w:left w:val="nil"/>
              <w:bottom w:val="single" w:sz="4" w:space="0" w:color="auto"/>
              <w:right w:val="single" w:sz="4" w:space="0" w:color="auto"/>
            </w:tcBorders>
          </w:tcPr>
          <w:p w14:paraId="4BF3FD41" w14:textId="77777777" w:rsidR="004F17AA" w:rsidRPr="00C01FA8" w:rsidRDefault="004F17AA">
            <w:pPr>
              <w:pStyle w:val="Tabletext"/>
            </w:pPr>
            <w:r w:rsidRPr="00C01FA8">
              <w:t>●</w:t>
            </w:r>
          </w:p>
        </w:tc>
        <w:tc>
          <w:tcPr>
            <w:tcW w:w="1080" w:type="dxa"/>
            <w:tcBorders>
              <w:top w:val="single" w:sz="4" w:space="0" w:color="auto"/>
              <w:left w:val="nil"/>
              <w:bottom w:val="single" w:sz="4" w:space="0" w:color="auto"/>
              <w:right w:val="single" w:sz="4" w:space="0" w:color="auto"/>
            </w:tcBorders>
          </w:tcPr>
          <w:p w14:paraId="6A47853F" w14:textId="77777777" w:rsidR="004F17AA" w:rsidRPr="00C01FA8" w:rsidRDefault="004F17AA">
            <w:pPr>
              <w:pStyle w:val="Tabletext"/>
            </w:pPr>
            <w:r w:rsidRPr="00C01FA8">
              <w:t>6 to 1,000</w:t>
            </w:r>
          </w:p>
        </w:tc>
        <w:tc>
          <w:tcPr>
            <w:tcW w:w="2885" w:type="dxa"/>
            <w:tcBorders>
              <w:top w:val="single" w:sz="4" w:space="0" w:color="auto"/>
              <w:left w:val="single" w:sz="4" w:space="0" w:color="auto"/>
              <w:bottom w:val="single" w:sz="4" w:space="0" w:color="auto"/>
              <w:right w:val="single" w:sz="4" w:space="0" w:color="auto"/>
            </w:tcBorders>
          </w:tcPr>
          <w:p w14:paraId="54CFAB89" w14:textId="77777777" w:rsidR="004F17AA" w:rsidRPr="00C01FA8" w:rsidRDefault="004F17AA">
            <w:pPr>
              <w:pStyle w:val="Tabletext"/>
            </w:pPr>
            <w:r w:rsidRPr="00C01FA8">
              <w:t>CRC (</w:t>
            </w:r>
            <w:proofErr w:type="spellStart"/>
            <w:r w:rsidRPr="00C01FA8">
              <w:t>Lide</w:t>
            </w:r>
            <w:proofErr w:type="spellEnd"/>
            <w:r w:rsidRPr="00C01FA8">
              <w:t xml:space="preserve">, 2010) </w:t>
            </w:r>
            <w:r w:rsidRPr="00C01FA8">
              <w:br/>
              <w:t>HSDB (U.S. NLM, 2010)</w:t>
            </w:r>
            <w:r w:rsidRPr="00C01FA8">
              <w:br/>
              <w:t>SCDM (U.S. EPA, 2004)</w:t>
            </w:r>
          </w:p>
        </w:tc>
      </w:tr>
    </w:tbl>
    <w:p w14:paraId="689D6AD7" w14:textId="77777777" w:rsidR="004F17AA" w:rsidRPr="002A27E7" w:rsidRDefault="004F17AA" w:rsidP="004F17AA">
      <w:pPr>
        <w:pStyle w:val="Appheading2"/>
        <w:rPr>
          <w:lang w:val="en-US"/>
        </w:rPr>
      </w:pPr>
      <w:r w:rsidRPr="002A27E7">
        <w:rPr>
          <w:lang w:val="en-US"/>
        </w:rPr>
        <w:t xml:space="preserve">C.4.1 Diffusivities in Air and </w:t>
      </w:r>
      <w:r w:rsidRPr="005217EC">
        <w:t>Water</w:t>
      </w:r>
      <w:r w:rsidRPr="002A27E7">
        <w:rPr>
          <w:lang w:val="en-US"/>
        </w:rPr>
        <w:t xml:space="preserve"> (Da and Dw)</w:t>
      </w:r>
    </w:p>
    <w:p w14:paraId="7A18B103" w14:textId="77777777" w:rsidR="004F17AA" w:rsidRPr="00C01FA8" w:rsidRDefault="004F17AA" w:rsidP="004F17AA">
      <w:pPr>
        <w:pStyle w:val="BodyText"/>
      </w:pPr>
      <w:r w:rsidRPr="00C01FA8">
        <w:t xml:space="preserve">The molecular diffusion of chemicals through air (Da) and water (Dw) is important to transport in the environment. No known compilations of these values exist, requiring the use of estimation techniques. </w:t>
      </w:r>
    </w:p>
    <w:p w14:paraId="204BCA69" w14:textId="77777777" w:rsidR="004F17AA" w:rsidRPr="00C01FA8" w:rsidRDefault="004F17AA" w:rsidP="004F17AA">
      <w:pPr>
        <w:pStyle w:val="Appheading3"/>
      </w:pPr>
      <w:r w:rsidRPr="00C01FA8">
        <w:t>Diffusivities for Organics</w:t>
      </w:r>
    </w:p>
    <w:p w14:paraId="16A0DD9D" w14:textId="77777777" w:rsidR="004F17AA" w:rsidRPr="00C01FA8" w:rsidRDefault="004F17AA" w:rsidP="004F17AA">
      <w:pPr>
        <w:pStyle w:val="BodyTextlast"/>
      </w:pPr>
      <w:r w:rsidRPr="00C01FA8">
        <w:rPr>
          <w:b/>
          <w:bCs/>
        </w:rPr>
        <w:t>Diffusivity in Air.</w:t>
      </w:r>
      <w:r w:rsidRPr="00C01FA8">
        <w:t xml:space="preserve"> All organic compound diffusivities were estimated using the SPARC (2009) calculator. For diffusivity in air (D</w:t>
      </w:r>
      <w:r w:rsidRPr="00C01FA8">
        <w:rPr>
          <w:vertAlign w:val="subscript"/>
        </w:rPr>
        <w:t>a</w:t>
      </w:r>
      <w:r w:rsidRPr="00C01FA8">
        <w:t>), SPARC uses the Wilke-Lee equation (Lyman et al., 1990):</w:t>
      </w:r>
    </w:p>
    <w:p w14:paraId="34627DBE" w14:textId="77777777" w:rsidR="004F17AA" w:rsidRPr="00C01FA8" w:rsidRDefault="00F6260B" w:rsidP="004F17AA">
      <w:pPr>
        <w:pStyle w:val="Equation"/>
      </w:pPr>
      <m:oMathPara>
        <m:oMath>
          <m:sSub>
            <m:sSubPr>
              <m:ctrlPr>
                <w:rPr>
                  <w:rFonts w:ascii="Cambria Math" w:hAnsi="Cambria Math"/>
                </w:rPr>
              </m:ctrlPr>
            </m:sSubPr>
            <m:e>
              <m:r>
                <w:rPr>
                  <w:rFonts w:ascii="Cambria Math" w:hAnsi="Cambria Math"/>
                </w:rPr>
                <m:t>D</m:t>
              </m:r>
            </m:e>
            <m:sub>
              <m:r>
                <w:rPr>
                  <w:rFonts w:ascii="Cambria Math" w:hAnsi="Cambria Math"/>
                </w:rPr>
                <m:t>a</m:t>
              </m:r>
            </m:sub>
          </m:sSub>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3.03-</m:t>
              </m:r>
              <m:f>
                <m:fPr>
                  <m:ctrlPr>
                    <w:rPr>
                      <w:rFonts w:ascii="Cambria Math" w:hAnsi="Cambria Math"/>
                    </w:rPr>
                  </m:ctrlPr>
                </m:fPr>
                <m:num>
                  <m:r>
                    <m:rPr>
                      <m:sty m:val="p"/>
                    </m:rPr>
                    <w:rPr>
                      <w:rFonts w:ascii="Cambria Math" w:hAnsi="Cambria Math"/>
                    </w:rPr>
                    <m:t>0.98</m:t>
                  </m:r>
                </m:num>
                <m:den>
                  <m:sSup>
                    <m:sSupPr>
                      <m:ctrlPr>
                        <w:rPr>
                          <w:rFonts w:ascii="Cambria Math" w:hAnsi="Cambria Math"/>
                        </w:rPr>
                      </m:ctrlPr>
                    </m:sSupPr>
                    <m:e>
                      <m:sSub>
                        <m:sSubPr>
                          <m:ctrlPr>
                            <w:rPr>
                              <w:rFonts w:ascii="Cambria Math" w:hAnsi="Cambria Math"/>
                            </w:rPr>
                          </m:ctrlPr>
                        </m:sSubPr>
                        <m:e>
                          <m:r>
                            <w:rPr>
                              <w:rFonts w:ascii="Cambria Math" w:hAnsi="Cambria Math"/>
                            </w:rPr>
                            <m:t>MW</m:t>
                          </m:r>
                        </m:e>
                        <m:sub>
                          <m:r>
                            <w:rPr>
                              <w:rFonts w:ascii="Cambria Math" w:hAnsi="Cambria Math"/>
                            </w:rPr>
                            <m:t>AB</m:t>
                          </m:r>
                        </m:sub>
                      </m:sSub>
                    </m:e>
                    <m:sup>
                      <m:r>
                        <m:rPr>
                          <m:sty m:val="p"/>
                        </m:rPr>
                        <w:rPr>
                          <w:rFonts w:ascii="Cambria Math" w:hAnsi="Cambria Math"/>
                        </w:rPr>
                        <m:t>0.5</m:t>
                      </m:r>
                    </m:sup>
                  </m:sSup>
                </m:den>
              </m:f>
            </m:e>
          </m:d>
          <m:r>
            <m:rPr>
              <m:sty m:val="p"/>
            </m:rPr>
            <w:rPr>
              <w:rFonts w:ascii="Cambria Math" w:hAnsi="Cambria Math"/>
            </w:rPr>
            <m:t>×</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r>
            <m:rPr>
              <m:sty m:val="p"/>
            </m:rPr>
            <w:rPr>
              <w:rFonts w:ascii="Cambria Math" w:hAnsi="Cambria Math"/>
            </w:rPr>
            <m:t>×</m:t>
          </m:r>
          <m:f>
            <m:fPr>
              <m:ctrlPr>
                <w:rPr>
                  <w:rFonts w:ascii="Cambria Math" w:hAnsi="Cambria Math"/>
                </w:rPr>
              </m:ctrlPr>
            </m:fPr>
            <m:num>
              <m:sSup>
                <m:sSupPr>
                  <m:ctrlPr>
                    <w:rPr>
                      <w:rFonts w:ascii="Cambria Math" w:hAnsi="Cambria Math"/>
                    </w:rPr>
                  </m:ctrlPr>
                </m:sSupPr>
                <m:e>
                  <m:r>
                    <w:rPr>
                      <w:rFonts w:ascii="Cambria Math" w:hAnsi="Cambria Math"/>
                    </w:rPr>
                    <m:t>T</m:t>
                  </m:r>
                </m:e>
                <m:sup>
                  <m:r>
                    <m:rPr>
                      <m:sty m:val="p"/>
                    </m:rPr>
                    <w:rPr>
                      <w:rFonts w:ascii="Cambria Math" w:hAnsi="Cambria Math"/>
                    </w:rPr>
                    <m:t>1.5</m:t>
                  </m:r>
                </m:sup>
              </m:sSup>
            </m:num>
            <m:den>
              <m:r>
                <w:rPr>
                  <w:rFonts w:ascii="Cambria Math" w:hAnsi="Cambria Math"/>
                </w:rPr>
                <m:t>P</m:t>
              </m:r>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w:rPr>
                          <w:rFonts w:ascii="Cambria Math" w:hAnsi="Cambria Math"/>
                        </w:rPr>
                        <m:t>MW</m:t>
                      </m:r>
                    </m:e>
                    <m:sub>
                      <m:r>
                        <w:rPr>
                          <w:rFonts w:ascii="Cambria Math" w:hAnsi="Cambria Math"/>
                        </w:rPr>
                        <m:t>AB</m:t>
                      </m:r>
                    </m:sub>
                  </m:sSub>
                </m:e>
                <m:sup>
                  <m:r>
                    <m:rPr>
                      <m:sty m:val="p"/>
                    </m:rPr>
                    <w:rPr>
                      <w:rFonts w:ascii="Cambria Math" w:hAnsi="Cambria Math"/>
                    </w:rPr>
                    <m:t>0.5</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w:rPr>
                          <w:rFonts w:ascii="Cambria Math" w:hAnsi="Cambria Math"/>
                        </w:rPr>
                        <m:t>σ</m:t>
                      </m:r>
                    </m:e>
                    <m:sub>
                      <m:r>
                        <w:rPr>
                          <w:rFonts w:ascii="Cambria Math" w:hAnsi="Cambria Math"/>
                        </w:rPr>
                        <m:t>AB</m:t>
                      </m:r>
                    </m:sub>
                  </m:sSub>
                </m:e>
                <m:sup>
                  <m:r>
                    <m:rPr>
                      <m:sty m:val="p"/>
                    </m:rPr>
                    <w:rPr>
                      <w:rFonts w:ascii="Cambria Math" w:hAnsi="Cambria Math"/>
                    </w:rPr>
                    <m:t>0.5</m:t>
                  </m:r>
                </m:sup>
              </m:sSup>
              <m:r>
                <m:rPr>
                  <m:sty m:val="p"/>
                </m:rPr>
                <w:rPr>
                  <w:rFonts w:ascii="Cambria Math" w:hAnsi="Cambria Math"/>
                </w:rPr>
                <m:t>×</m:t>
              </m:r>
              <m:sSub>
                <m:sSubPr>
                  <m:ctrlPr>
                    <w:rPr>
                      <w:rFonts w:ascii="Cambria Math" w:hAnsi="Cambria Math"/>
                    </w:rPr>
                  </m:ctrlPr>
                </m:sSubPr>
                <m:e>
                  <m:r>
                    <m:rPr>
                      <m:sty m:val="p"/>
                    </m:rPr>
                    <w:rPr>
                      <w:rFonts w:ascii="Cambria Math" w:hAnsi="Cambria Math"/>
                    </w:rPr>
                    <m:t>Ω</m:t>
                  </m:r>
                </m:e>
                <m:sub>
                  <m:r>
                    <w:rPr>
                      <w:rFonts w:ascii="Cambria Math" w:hAnsi="Cambria Math"/>
                    </w:rPr>
                    <m:t>D</m:t>
                  </m:r>
                </m:sub>
              </m:sSub>
            </m:den>
          </m:f>
        </m:oMath>
      </m:oMathPara>
    </w:p>
    <w:p w14:paraId="417EB438" w14:textId="77777777" w:rsidR="004F17AA" w:rsidRPr="00C01FA8" w:rsidRDefault="00F6260B" w:rsidP="004F17AA">
      <w:pPr>
        <w:pStyle w:val="Equation"/>
      </w:pPr>
      <m:oMathPara>
        <m:oMath>
          <m:sSub>
            <m:sSubPr>
              <m:ctrlPr>
                <w:rPr>
                  <w:rFonts w:ascii="Cambria Math" w:hAnsi="Cambria Math"/>
                </w:rPr>
              </m:ctrlPr>
            </m:sSubPr>
            <m:e>
              <m:r>
                <w:rPr>
                  <w:rFonts w:ascii="Cambria Math" w:hAnsi="Cambria Math"/>
                </w:rPr>
                <m:t>MW</m:t>
              </m:r>
            </m:e>
            <m:sub>
              <m:r>
                <w:rPr>
                  <w:rFonts w:ascii="Cambria Math" w:hAnsi="Cambria Math"/>
                </w:rPr>
                <m:t>AB</m:t>
              </m:r>
            </m:sub>
          </m:sSub>
          <m:r>
            <m:rPr>
              <m:sty m:val="p"/>
            </m:rPr>
            <w:rPr>
              <w:rFonts w:ascii="Cambria Math" w:hAnsi="Cambria Math"/>
            </w:rPr>
            <m:t>=</m:t>
          </m:r>
          <m:f>
            <m:fPr>
              <m:ctrlPr>
                <w:rPr>
                  <w:rFonts w:ascii="Cambria Math" w:hAnsi="Cambria Math"/>
                </w:rPr>
              </m:ctrlPr>
            </m:fPr>
            <m:num>
              <m:r>
                <m:rPr>
                  <m:sty m:val="p"/>
                </m:rPr>
                <w:rPr>
                  <w:rFonts w:ascii="Cambria Math" w:hAnsi="Cambria Math"/>
                </w:rPr>
                <m:t>2</m:t>
              </m:r>
            </m:num>
            <m:den>
              <m:d>
                <m:dPr>
                  <m:ctrlPr>
                    <w:rPr>
                      <w:rFonts w:ascii="Cambria Math" w:hAnsi="Cambria Math"/>
                    </w:rPr>
                  </m:ctrlPr>
                </m:dPr>
                <m:e>
                  <m:f>
                    <m:fPr>
                      <m:ctrlPr>
                        <w:rPr>
                          <w:rFonts w:ascii="Cambria Math" w:hAnsi="Cambria Math"/>
                        </w:rPr>
                      </m:ctrlPr>
                    </m:fPr>
                    <m:num>
                      <m:r>
                        <m:rPr>
                          <m:sty m:val="p"/>
                        </m:rPr>
                        <w:rPr>
                          <w:rFonts w:ascii="Cambria Math" w:hAnsi="Cambria Math"/>
                        </w:rPr>
                        <m:t>1</m:t>
                      </m:r>
                    </m:num>
                    <m:den>
                      <m:sSub>
                        <m:sSubPr>
                          <m:ctrlPr>
                            <w:rPr>
                              <w:rFonts w:ascii="Cambria Math" w:hAnsi="Cambria Math"/>
                            </w:rPr>
                          </m:ctrlPr>
                        </m:sSubPr>
                        <m:e>
                          <m:r>
                            <w:rPr>
                              <w:rFonts w:ascii="Cambria Math" w:hAnsi="Cambria Math"/>
                            </w:rPr>
                            <m:t>MW</m:t>
                          </m:r>
                        </m:e>
                        <m:sub>
                          <m:r>
                            <w:rPr>
                              <w:rFonts w:ascii="Cambria Math" w:hAnsi="Cambria Math"/>
                            </w:rPr>
                            <m:t>A</m:t>
                          </m:r>
                        </m:sub>
                      </m:sSub>
                    </m:den>
                  </m:f>
                  <m:r>
                    <m:rPr>
                      <m:sty m:val="p"/>
                    </m:rPr>
                    <w:rPr>
                      <w:rFonts w:ascii="Cambria Math" w:hAnsi="Cambria Math"/>
                    </w:rPr>
                    <m:t>+</m:t>
                  </m:r>
                  <m:f>
                    <m:fPr>
                      <m:ctrlPr>
                        <w:rPr>
                          <w:rFonts w:ascii="Cambria Math" w:hAnsi="Cambria Math"/>
                        </w:rPr>
                      </m:ctrlPr>
                    </m:fPr>
                    <m:num>
                      <m:r>
                        <m:rPr>
                          <m:sty m:val="p"/>
                        </m:rPr>
                        <w:rPr>
                          <w:rFonts w:ascii="Cambria Math" w:hAnsi="Cambria Math"/>
                        </w:rPr>
                        <m:t>1</m:t>
                      </m:r>
                    </m:num>
                    <m:den>
                      <m:sSub>
                        <m:sSubPr>
                          <m:ctrlPr>
                            <w:rPr>
                              <w:rFonts w:ascii="Cambria Math" w:hAnsi="Cambria Math"/>
                            </w:rPr>
                          </m:ctrlPr>
                        </m:sSubPr>
                        <m:e>
                          <m:r>
                            <w:rPr>
                              <w:rFonts w:ascii="Cambria Math" w:hAnsi="Cambria Math"/>
                            </w:rPr>
                            <m:t>MW</m:t>
                          </m:r>
                        </m:e>
                        <m:sub>
                          <m:r>
                            <w:rPr>
                              <w:rFonts w:ascii="Cambria Math" w:hAnsi="Cambria Math"/>
                            </w:rPr>
                            <m:t>B</m:t>
                          </m:r>
                        </m:sub>
                      </m:sSub>
                    </m:den>
                  </m:f>
                </m:e>
              </m:d>
            </m:den>
          </m:f>
        </m:oMath>
      </m:oMathPara>
    </w:p>
    <w:p w14:paraId="34D4AC26" w14:textId="77777777" w:rsidR="004F17AA" w:rsidRPr="00C01FA8" w:rsidRDefault="004F17AA" w:rsidP="004F17AA">
      <w:pPr>
        <w:pStyle w:val="equationwhere"/>
      </w:pPr>
      <w:proofErr w:type="gramStart"/>
      <w:r w:rsidRPr="00C01FA8">
        <w:t>where</w:t>
      </w:r>
      <w:proofErr w:type="gramEnd"/>
    </w:p>
    <w:p w14:paraId="5DDD058B" w14:textId="77777777" w:rsidR="004F17AA" w:rsidRPr="00C01FA8" w:rsidRDefault="004F17AA" w:rsidP="004F17AA">
      <w:pPr>
        <w:pStyle w:val="equationtext0"/>
      </w:pPr>
      <w:r w:rsidRPr="00C01FA8">
        <w:tab/>
        <w:t>D</w:t>
      </w:r>
      <w:r w:rsidRPr="00C01FA8">
        <w:rPr>
          <w:vertAlign w:val="subscript"/>
        </w:rPr>
        <w:t>a</w:t>
      </w:r>
      <w:r w:rsidRPr="00C01FA8">
        <w:rPr>
          <w:vertAlign w:val="subscript"/>
        </w:rPr>
        <w:tab/>
      </w:r>
      <w:r w:rsidRPr="00C01FA8">
        <w:t>=</w:t>
      </w:r>
      <w:r w:rsidRPr="00C01FA8">
        <w:tab/>
        <w:t>Binary diffusion coefficient (cm</w:t>
      </w:r>
      <w:r w:rsidRPr="00C01FA8">
        <w:rPr>
          <w:vertAlign w:val="superscript"/>
        </w:rPr>
        <w:t>2</w:t>
      </w:r>
      <w:r w:rsidRPr="00C01FA8">
        <w:t>/s)</w:t>
      </w:r>
    </w:p>
    <w:p w14:paraId="032A9A3D" w14:textId="77777777" w:rsidR="004F17AA" w:rsidRPr="00C01FA8" w:rsidRDefault="004F17AA" w:rsidP="004F17AA">
      <w:pPr>
        <w:pStyle w:val="equationtext0"/>
      </w:pPr>
      <w:r w:rsidRPr="00C01FA8">
        <w:tab/>
        <w:t>MW</w:t>
      </w:r>
      <w:r w:rsidRPr="00C01FA8">
        <w:rPr>
          <w:vertAlign w:val="subscript"/>
        </w:rPr>
        <w:t>A</w:t>
      </w:r>
      <w:r w:rsidRPr="00C01FA8">
        <w:tab/>
        <w:t>=</w:t>
      </w:r>
      <w:r w:rsidRPr="00C01FA8">
        <w:tab/>
        <w:t>Molecular weight of A (g/mol)</w:t>
      </w:r>
    </w:p>
    <w:p w14:paraId="146BC97D" w14:textId="77777777" w:rsidR="004F17AA" w:rsidRPr="00C01FA8" w:rsidRDefault="004F17AA" w:rsidP="004F17AA">
      <w:pPr>
        <w:pStyle w:val="equationtext0"/>
      </w:pPr>
      <w:r w:rsidRPr="00C01FA8">
        <w:tab/>
        <w:t>MW</w:t>
      </w:r>
      <w:r w:rsidRPr="00C01FA8">
        <w:rPr>
          <w:vertAlign w:val="subscript"/>
        </w:rPr>
        <w:t>B</w:t>
      </w:r>
      <w:r w:rsidRPr="00C01FA8">
        <w:tab/>
        <w:t>=</w:t>
      </w:r>
      <w:r w:rsidRPr="00C01FA8">
        <w:tab/>
        <w:t>Molecular weight of B (g/mol)</w:t>
      </w:r>
    </w:p>
    <w:p w14:paraId="061D8427" w14:textId="77777777" w:rsidR="004F17AA" w:rsidRPr="00C01FA8" w:rsidRDefault="004F17AA" w:rsidP="004F17AA">
      <w:pPr>
        <w:pStyle w:val="equationtext0"/>
      </w:pPr>
      <w:r w:rsidRPr="00C01FA8">
        <w:tab/>
        <w:t>T</w:t>
      </w:r>
      <w:r w:rsidRPr="00C01FA8">
        <w:tab/>
        <w:t>=</w:t>
      </w:r>
      <w:r w:rsidRPr="00C01FA8">
        <w:tab/>
        <w:t>Temperature (K)</w:t>
      </w:r>
    </w:p>
    <w:p w14:paraId="35637814" w14:textId="77777777" w:rsidR="004F17AA" w:rsidRPr="00C01FA8" w:rsidRDefault="004F17AA" w:rsidP="004F17AA">
      <w:pPr>
        <w:pStyle w:val="equationtext0"/>
      </w:pPr>
      <w:r w:rsidRPr="00C01FA8">
        <w:tab/>
        <w:t>P</w:t>
      </w:r>
      <w:r w:rsidRPr="00C01FA8">
        <w:tab/>
        <w:t>=</w:t>
      </w:r>
      <w:r w:rsidRPr="00C01FA8">
        <w:tab/>
        <w:t>Pressure (bar)</w:t>
      </w:r>
    </w:p>
    <w:p w14:paraId="44025BAD" w14:textId="77777777" w:rsidR="004F17AA" w:rsidRPr="00C01FA8" w:rsidRDefault="004F17AA" w:rsidP="004F17AA">
      <w:pPr>
        <w:pStyle w:val="equationtextlast0"/>
      </w:pPr>
      <w:r w:rsidRPr="00C01FA8">
        <w:tab/>
        <w:t>Ω</w:t>
      </w:r>
      <w:r w:rsidRPr="00C01FA8">
        <w:rPr>
          <w:vertAlign w:val="subscript"/>
        </w:rPr>
        <w:t>D</w:t>
      </w:r>
      <w:r w:rsidRPr="00C01FA8">
        <w:tab/>
        <w:t>=</w:t>
      </w:r>
      <w:r w:rsidRPr="00C01FA8">
        <w:tab/>
        <w:t>A complex function of T accurately determined by Neufeld.</w:t>
      </w:r>
    </w:p>
    <w:p w14:paraId="2983CF78" w14:textId="77777777" w:rsidR="004F17AA" w:rsidRPr="00C01FA8" w:rsidRDefault="004F17AA" w:rsidP="004F17AA">
      <w:pPr>
        <w:pStyle w:val="BodyText"/>
      </w:pPr>
      <w:r w:rsidRPr="00C01FA8">
        <w:t>When the SPARC-calculated and measured D</w:t>
      </w:r>
      <w:r w:rsidRPr="00C01FA8">
        <w:rPr>
          <w:vertAlign w:val="subscript"/>
        </w:rPr>
        <w:t>a</w:t>
      </w:r>
      <w:r w:rsidRPr="00C01FA8">
        <w:t xml:space="preserve"> values were compared for 108 compounds at 25 °C, the RMS was 0.003 (r</w:t>
      </w:r>
      <w:r w:rsidRPr="00C01FA8">
        <w:rPr>
          <w:vertAlign w:val="superscript"/>
        </w:rPr>
        <w:t>2</w:t>
      </w:r>
      <w:r w:rsidRPr="00C01FA8">
        <w:t xml:space="preserve"> = 0.994). Predictions of D</w:t>
      </w:r>
      <w:r w:rsidRPr="00C01FA8">
        <w:rPr>
          <w:vertAlign w:val="subscript"/>
        </w:rPr>
        <w:t>a</w:t>
      </w:r>
      <w:r w:rsidRPr="00C01FA8">
        <w:t xml:space="preserve"> are better than 6% at any temperature and pressure.</w:t>
      </w:r>
    </w:p>
    <w:p w14:paraId="40BAFD58" w14:textId="77777777" w:rsidR="004F17AA" w:rsidRPr="00C01FA8" w:rsidRDefault="004F17AA" w:rsidP="004F17AA">
      <w:pPr>
        <w:pStyle w:val="BodyText"/>
      </w:pPr>
      <w:r w:rsidRPr="00C01FA8">
        <w:t>For organic compounds, the dimensionless Henry’s law coefficent (H́) and air and water diffusivities (D</w:t>
      </w:r>
      <w:r w:rsidRPr="00C01FA8">
        <w:rPr>
          <w:vertAlign w:val="subscript"/>
        </w:rPr>
        <w:t>a</w:t>
      </w:r>
      <w:r w:rsidRPr="00C01FA8">
        <w:t xml:space="preserve"> and D</w:t>
      </w:r>
      <w:r w:rsidRPr="00C01FA8">
        <w:rPr>
          <w:vertAlign w:val="subscript"/>
        </w:rPr>
        <w:t>w</w:t>
      </w:r>
      <w:r w:rsidRPr="00C01FA8">
        <w:t>, cm</w:t>
      </w:r>
      <w:r w:rsidRPr="00C01FA8">
        <w:rPr>
          <w:vertAlign w:val="superscript"/>
        </w:rPr>
        <w:t>2</w:t>
      </w:r>
      <w:r w:rsidRPr="00C01FA8">
        <w:t>/s, respectively) are calculated as a function of system temperature given user-input reference values and temperatures. H́ is determined from the dimensionless Henry’s law coefficient (</w:t>
      </w:r>
      <w:proofErr w:type="spellStart"/>
      <w:r w:rsidRPr="00C01FA8">
        <w:t>H́</w:t>
      </w:r>
      <w:r w:rsidRPr="00C01FA8">
        <w:rPr>
          <w:vertAlign w:val="superscript"/>
        </w:rPr>
        <w:t>r</w:t>
      </w:r>
      <w:proofErr w:type="spellEnd"/>
      <w:r w:rsidRPr="00C01FA8">
        <w:t xml:space="preserve">) at temperature </w:t>
      </w:r>
      <w:proofErr w:type="spellStart"/>
      <w:r w:rsidRPr="00C01FA8">
        <w:t>T</w:t>
      </w:r>
      <w:r w:rsidRPr="00C01FA8">
        <w:rPr>
          <w:vertAlign w:val="superscript"/>
        </w:rPr>
        <w:t>r</w:t>
      </w:r>
      <w:r w:rsidRPr="00C01FA8">
        <w:rPr>
          <w:vertAlign w:val="subscript"/>
        </w:rPr>
        <w:t>H</w:t>
      </w:r>
      <w:proofErr w:type="spellEnd"/>
      <w:r w:rsidRPr="00C01FA8">
        <w:rPr>
          <w:vertAlign w:val="subscript"/>
        </w:rPr>
        <w:t>́</w:t>
      </w:r>
      <w:r w:rsidRPr="00C01FA8">
        <w:t xml:space="preserve"> (K). D</w:t>
      </w:r>
      <w:r w:rsidRPr="00C01FA8">
        <w:rPr>
          <w:vertAlign w:val="subscript"/>
        </w:rPr>
        <w:t>a</w:t>
      </w:r>
      <w:r w:rsidRPr="00C01FA8">
        <w:t xml:space="preserve"> and D</w:t>
      </w:r>
      <w:r w:rsidRPr="00C01FA8">
        <w:rPr>
          <w:vertAlign w:val="subscript"/>
        </w:rPr>
        <w:t>w</w:t>
      </w:r>
      <w:r w:rsidRPr="00C01FA8">
        <w:t xml:space="preserve"> are determined from air (D</w:t>
      </w:r>
      <w:r w:rsidRPr="00C01FA8">
        <w:rPr>
          <w:vertAlign w:val="subscript"/>
        </w:rPr>
        <w:t>a</w:t>
      </w:r>
      <w:r w:rsidRPr="00C01FA8">
        <w:rPr>
          <w:vertAlign w:val="superscript"/>
        </w:rPr>
        <w:t>r</w:t>
      </w:r>
      <w:r w:rsidRPr="00C01FA8">
        <w:t>) and water (</w:t>
      </w:r>
      <w:proofErr w:type="spellStart"/>
      <w:r w:rsidRPr="00C01FA8">
        <w:t>D</w:t>
      </w:r>
      <w:r w:rsidRPr="00C01FA8">
        <w:rPr>
          <w:vertAlign w:val="subscript"/>
        </w:rPr>
        <w:t>w</w:t>
      </w:r>
      <w:r w:rsidRPr="00C01FA8">
        <w:rPr>
          <w:vertAlign w:val="superscript"/>
        </w:rPr>
        <w:t>r</w:t>
      </w:r>
      <w:proofErr w:type="spellEnd"/>
      <w:r w:rsidRPr="00C01FA8">
        <w:t>) diffusivities (cm</w:t>
      </w:r>
      <w:r w:rsidRPr="00C01FA8">
        <w:rPr>
          <w:vertAlign w:val="superscript"/>
        </w:rPr>
        <w:t>2</w:t>
      </w:r>
      <w:r w:rsidRPr="00C01FA8">
        <w:t xml:space="preserve">/s) at temperature </w:t>
      </w:r>
      <w:proofErr w:type="spellStart"/>
      <w:r w:rsidRPr="00C01FA8">
        <w:t>t</w:t>
      </w:r>
      <w:r w:rsidRPr="00C01FA8">
        <w:rPr>
          <w:vertAlign w:val="superscript"/>
        </w:rPr>
        <w:t>r</w:t>
      </w:r>
      <w:r w:rsidRPr="00C01FA8">
        <w:rPr>
          <w:vertAlign w:val="subscript"/>
        </w:rPr>
        <w:t>D</w:t>
      </w:r>
      <w:proofErr w:type="spellEnd"/>
      <w:r w:rsidRPr="00C01FA8">
        <w:t xml:space="preserve"> (</w:t>
      </w:r>
      <w:r w:rsidRPr="00C01FA8">
        <w:t>C). The methodologies used are described in this appendix. Here, T is temperature in Kelvin, and t is temperature in degrees Centigrade.</w:t>
      </w:r>
    </w:p>
    <w:p w14:paraId="6095EF22" w14:textId="77777777" w:rsidR="004F17AA" w:rsidRPr="00C01FA8" w:rsidRDefault="004F17AA" w:rsidP="004F17AA">
      <w:pPr>
        <w:pStyle w:val="BodyTextlast"/>
      </w:pPr>
      <w:r w:rsidRPr="00C01FA8">
        <w:t>The reference air diffusivity (D</w:t>
      </w:r>
      <w:r w:rsidRPr="00C01FA8">
        <w:rPr>
          <w:vertAlign w:val="subscript"/>
        </w:rPr>
        <w:t>a</w:t>
      </w:r>
      <w:r w:rsidRPr="00C01FA8">
        <w:rPr>
          <w:vertAlign w:val="superscript"/>
        </w:rPr>
        <w:t>r</w:t>
      </w:r>
      <w:r w:rsidRPr="00C01FA8">
        <w:t xml:space="preserve">) is adjusted using the following equation, which was derived from the Fuller, </w:t>
      </w:r>
      <w:proofErr w:type="spellStart"/>
      <w:r w:rsidRPr="00C01FA8">
        <w:t>Schettler</w:t>
      </w:r>
      <w:proofErr w:type="spellEnd"/>
      <w:r w:rsidRPr="00C01FA8">
        <w:t>, and Giddings (FSG) Method for estimating air diffusivities of organic compounds in Lyman et al. (1990, Eq. 17-12):</w:t>
      </w:r>
    </w:p>
    <w:p w14:paraId="7303E735" w14:textId="77777777" w:rsidR="004F17AA" w:rsidRPr="00C01FA8" w:rsidRDefault="00F6260B" w:rsidP="004F17AA">
      <w:pPr>
        <w:pStyle w:val="Equation"/>
      </w:pPr>
      <m:oMathPara>
        <m:oMath>
          <m:sSub>
            <m:sSubPr>
              <m:ctrlPr>
                <w:rPr>
                  <w:rFonts w:ascii="Cambria Math" w:hAnsi="Cambria Math"/>
                </w:rPr>
              </m:ctrlPr>
            </m:sSubPr>
            <m:e>
              <m:r>
                <w:rPr>
                  <w:rFonts w:ascii="Cambria Math" w:hAnsi="Cambria Math"/>
                </w:rPr>
                <m:t>D</m:t>
              </m:r>
            </m:e>
            <m:sub>
              <m:r>
                <w:rPr>
                  <w:rFonts w:ascii="Cambria Math" w:hAnsi="Cambria Math"/>
                </w:rPr>
                <m:t>a</m:t>
              </m:r>
            </m:sub>
          </m:sSub>
          <m:r>
            <m:rPr>
              <m:sty m:val="p"/>
            </m:rPr>
            <w:rPr>
              <w:rFonts w:ascii="Cambria Math" w:hAnsi="Cambria Math"/>
            </w:rPr>
            <m:t>=</m:t>
          </m:r>
          <m:sSubSup>
            <m:sSubSupPr>
              <m:ctrlPr>
                <w:rPr>
                  <w:rFonts w:ascii="Cambria Math" w:hAnsi="Cambria Math"/>
                </w:rPr>
              </m:ctrlPr>
            </m:sSubSupPr>
            <m:e>
              <m:r>
                <w:rPr>
                  <w:rFonts w:ascii="Cambria Math" w:hAnsi="Cambria Math"/>
                </w:rPr>
                <m:t>D</m:t>
              </m:r>
            </m:e>
            <m:sub>
              <m:r>
                <w:rPr>
                  <w:rFonts w:ascii="Cambria Math" w:hAnsi="Cambria Math"/>
                </w:rPr>
                <m:t>a</m:t>
              </m:r>
            </m:sub>
            <m:sup>
              <m:r>
                <w:rPr>
                  <w:rFonts w:ascii="Cambria Math" w:hAnsi="Cambria Math"/>
                </w:rPr>
                <m:t>r</m:t>
              </m:r>
            </m:sup>
          </m:sSubSup>
          <m:sSup>
            <m:sSupPr>
              <m:ctrlPr>
                <w:rPr>
                  <w:rFonts w:ascii="Cambria Math" w:hAnsi="Cambria Math"/>
                </w:rPr>
              </m:ctrlPr>
            </m:sSupPr>
            <m:e>
              <m:d>
                <m:dPr>
                  <m:begChr m:val="["/>
                  <m:endChr m:val="]"/>
                  <m:ctrlPr>
                    <w:rPr>
                      <w:rFonts w:ascii="Cambria Math" w:hAnsi="Cambria Math"/>
                    </w:rPr>
                  </m:ctrlPr>
                </m:dPr>
                <m:e>
                  <m:f>
                    <m:fPr>
                      <m:ctrlPr>
                        <w:rPr>
                          <w:rFonts w:ascii="Cambria Math" w:hAnsi="Cambria Math"/>
                        </w:rPr>
                      </m:ctrlPr>
                    </m:fPr>
                    <m:num>
                      <m:r>
                        <w:rPr>
                          <w:rFonts w:ascii="Cambria Math" w:hAnsi="Cambria Math"/>
                        </w:rPr>
                        <m:t>T</m:t>
                      </m:r>
                    </m:num>
                    <m:den>
                      <m:sSubSup>
                        <m:sSubSupPr>
                          <m:ctrlPr>
                            <w:rPr>
                              <w:rFonts w:ascii="Cambria Math" w:hAnsi="Cambria Math"/>
                            </w:rPr>
                          </m:ctrlPr>
                        </m:sSubSupPr>
                        <m:e>
                          <m:r>
                            <w:rPr>
                              <w:rFonts w:ascii="Cambria Math" w:hAnsi="Cambria Math"/>
                            </w:rPr>
                            <m:t>T</m:t>
                          </m:r>
                        </m:e>
                        <m:sub>
                          <m:r>
                            <w:rPr>
                              <w:rFonts w:ascii="Cambria Math" w:hAnsi="Cambria Math"/>
                            </w:rPr>
                            <m:t>D</m:t>
                          </m:r>
                        </m:sub>
                        <m:sup>
                          <m:r>
                            <w:rPr>
                              <w:rFonts w:ascii="Cambria Math" w:hAnsi="Cambria Math"/>
                            </w:rPr>
                            <m:t>r</m:t>
                          </m:r>
                        </m:sup>
                      </m:sSubSup>
                    </m:den>
                  </m:f>
                </m:e>
              </m:d>
            </m:e>
            <m:sup>
              <m:r>
                <m:rPr>
                  <m:sty m:val="p"/>
                </m:rPr>
                <w:rPr>
                  <w:rFonts w:ascii="Cambria Math" w:hAnsi="Cambria Math"/>
                </w:rPr>
                <m:t>1.75</m:t>
              </m:r>
            </m:sup>
          </m:sSup>
        </m:oMath>
      </m:oMathPara>
    </w:p>
    <w:p w14:paraId="77C9BFC1" w14:textId="77777777" w:rsidR="004F17AA" w:rsidRPr="00C01FA8" w:rsidRDefault="004F17AA" w:rsidP="004F17AA">
      <w:pPr>
        <w:pStyle w:val="equationwhere"/>
      </w:pPr>
      <w:proofErr w:type="gramStart"/>
      <w:r w:rsidRPr="00C01FA8">
        <w:t>where</w:t>
      </w:r>
      <w:proofErr w:type="gramEnd"/>
    </w:p>
    <w:p w14:paraId="11CE57B6" w14:textId="77777777" w:rsidR="004F17AA" w:rsidRPr="00C01FA8" w:rsidRDefault="004F17AA" w:rsidP="004F17AA">
      <w:pPr>
        <w:pStyle w:val="equationtext0"/>
      </w:pPr>
      <w:r w:rsidRPr="00C01FA8">
        <w:tab/>
        <w:t>D</w:t>
      </w:r>
      <w:r w:rsidRPr="00C01FA8">
        <w:rPr>
          <w:vertAlign w:val="subscript"/>
        </w:rPr>
        <w:t>a</w:t>
      </w:r>
      <w:r w:rsidRPr="00C01FA8">
        <w:tab/>
        <w:t>=</w:t>
      </w:r>
      <w:r w:rsidRPr="00C01FA8">
        <w:tab/>
        <w:t>Diffusivity in air (cm</w:t>
      </w:r>
      <w:r w:rsidRPr="00C01FA8">
        <w:rPr>
          <w:vertAlign w:val="superscript"/>
        </w:rPr>
        <w:t>2</w:t>
      </w:r>
      <w:r w:rsidRPr="00C01FA8">
        <w:t>/s)</w:t>
      </w:r>
    </w:p>
    <w:p w14:paraId="340799B0" w14:textId="77777777" w:rsidR="004F17AA" w:rsidRPr="00C01FA8" w:rsidRDefault="004F17AA" w:rsidP="004F17AA">
      <w:pPr>
        <w:pStyle w:val="equationtext0"/>
      </w:pPr>
      <w:r w:rsidRPr="00C01FA8">
        <w:tab/>
        <w:t>D</w:t>
      </w:r>
      <w:r w:rsidRPr="00C01FA8">
        <w:rPr>
          <w:vertAlign w:val="subscript"/>
        </w:rPr>
        <w:t>a</w:t>
      </w:r>
      <w:r w:rsidRPr="00C01FA8">
        <w:rPr>
          <w:vertAlign w:val="superscript"/>
        </w:rPr>
        <w:t>r</w:t>
      </w:r>
      <w:r w:rsidRPr="00C01FA8">
        <w:tab/>
        <w:t>=</w:t>
      </w:r>
      <w:r w:rsidRPr="00C01FA8">
        <w:tab/>
        <w:t>Reference diffusivity in air (cm</w:t>
      </w:r>
      <w:r w:rsidRPr="00C01FA8">
        <w:rPr>
          <w:vertAlign w:val="superscript"/>
        </w:rPr>
        <w:t>2</w:t>
      </w:r>
      <w:r w:rsidRPr="00C01FA8">
        <w:t>/s)</w:t>
      </w:r>
    </w:p>
    <w:p w14:paraId="229FD419" w14:textId="77777777" w:rsidR="004F17AA" w:rsidRPr="00C01FA8" w:rsidRDefault="004F17AA" w:rsidP="004F17AA">
      <w:pPr>
        <w:pStyle w:val="equationtext0"/>
      </w:pPr>
      <w:r w:rsidRPr="00C01FA8">
        <w:tab/>
        <w:t>T</w:t>
      </w:r>
      <w:r w:rsidRPr="00C01FA8">
        <w:tab/>
        <w:t>=</w:t>
      </w:r>
      <w:r w:rsidRPr="00C01FA8">
        <w:tab/>
        <w:t>Temperature (K)</w:t>
      </w:r>
    </w:p>
    <w:p w14:paraId="689890C8" w14:textId="77777777" w:rsidR="004F17AA" w:rsidRPr="00C01FA8" w:rsidRDefault="004F17AA" w:rsidP="004F17AA">
      <w:pPr>
        <w:pStyle w:val="equationtextlast0"/>
      </w:pPr>
      <w:r w:rsidRPr="00C01FA8">
        <w:tab/>
      </w:r>
      <w:proofErr w:type="spellStart"/>
      <w:r w:rsidRPr="00C01FA8">
        <w:t>T</w:t>
      </w:r>
      <w:r w:rsidRPr="00C01FA8">
        <w:rPr>
          <w:vertAlign w:val="subscript"/>
        </w:rPr>
        <w:t>D</w:t>
      </w:r>
      <w:r w:rsidRPr="00C01FA8">
        <w:rPr>
          <w:vertAlign w:val="superscript"/>
        </w:rPr>
        <w:t>r</w:t>
      </w:r>
      <w:proofErr w:type="spellEnd"/>
      <w:r w:rsidRPr="00C01FA8">
        <w:tab/>
        <w:t>=</w:t>
      </w:r>
      <w:r w:rsidRPr="00C01FA8">
        <w:tab/>
        <w:t>Reference temperature (K).</w:t>
      </w:r>
    </w:p>
    <w:p w14:paraId="3FF7305B" w14:textId="7609FF2F" w:rsidR="004F17AA" w:rsidRPr="00C01FA8" w:rsidRDefault="004F17AA" w:rsidP="004F17AA">
      <w:pPr>
        <w:pStyle w:val="BodyTextlast"/>
      </w:pPr>
      <w:r w:rsidRPr="00C01FA8">
        <w:t xml:space="preserve">In the </w:t>
      </w:r>
      <w:r w:rsidR="003F0DE6">
        <w:t>BST</w:t>
      </w:r>
      <w:r w:rsidRPr="00C01FA8">
        <w:t>, D</w:t>
      </w:r>
      <w:r w:rsidRPr="00C01FA8">
        <w:rPr>
          <w:vertAlign w:val="subscript"/>
        </w:rPr>
        <w:t>a</w:t>
      </w:r>
      <w:r w:rsidRPr="00C01FA8">
        <w:t xml:space="preserve"> is converted from cm</w:t>
      </w:r>
      <w:r w:rsidRPr="00C01FA8">
        <w:rPr>
          <w:vertAlign w:val="superscript"/>
        </w:rPr>
        <w:t>2</w:t>
      </w:r>
      <w:r w:rsidRPr="00C01FA8">
        <w:t>/s to m</w:t>
      </w:r>
      <w:r w:rsidRPr="00C01FA8">
        <w:rPr>
          <w:vertAlign w:val="superscript"/>
        </w:rPr>
        <w:t>2</w:t>
      </w:r>
      <w:r w:rsidRPr="00C01FA8">
        <w:t>/d by multiplying by 8.64.</w:t>
      </w:r>
    </w:p>
    <w:p w14:paraId="0906FBE3" w14:textId="77777777" w:rsidR="004F17AA" w:rsidRPr="00C01FA8" w:rsidRDefault="004F17AA" w:rsidP="004F17AA">
      <w:pPr>
        <w:pStyle w:val="BodyTextlast"/>
      </w:pPr>
      <w:r w:rsidRPr="00C01FA8">
        <w:rPr>
          <w:b/>
          <w:bCs/>
        </w:rPr>
        <w:t>Diffusivity in Water.</w:t>
      </w:r>
      <w:r w:rsidRPr="00C01FA8">
        <w:t xml:space="preserve"> For diffusivity in water (D</w:t>
      </w:r>
      <w:r w:rsidRPr="00C01FA8">
        <w:rPr>
          <w:vertAlign w:val="subscript"/>
        </w:rPr>
        <w:t>w</w:t>
      </w:r>
      <w:r w:rsidRPr="00C01FA8">
        <w:t>), SPARC uses the following equation:</w:t>
      </w:r>
    </w:p>
    <w:p w14:paraId="6BF9EB5C" w14:textId="77777777" w:rsidR="004F17AA" w:rsidRPr="00C01FA8" w:rsidRDefault="00F6260B" w:rsidP="004F17AA">
      <w:pPr>
        <w:pStyle w:val="Equation"/>
      </w:pPr>
      <m:oMathPara>
        <m:oMath>
          <m:sSub>
            <m:sSubPr>
              <m:ctrlPr>
                <w:rPr>
                  <w:rFonts w:ascii="Cambria Math" w:hAnsi="Cambria Math"/>
                </w:rPr>
              </m:ctrlPr>
            </m:sSubPr>
            <m:e>
              <m:r>
                <w:rPr>
                  <w:rFonts w:ascii="Cambria Math" w:hAnsi="Cambria Math"/>
                </w:rPr>
                <m:t>D</m:t>
              </m:r>
            </m:e>
            <m:sub>
              <m:r>
                <w:rPr>
                  <w:rFonts w:ascii="Cambria Math" w:hAnsi="Cambria Math"/>
                </w:rPr>
                <m:t>w</m:t>
              </m:r>
            </m:sub>
          </m:sSub>
          <m:r>
            <m:rPr>
              <m:sty m:val="p"/>
            </m:rPr>
            <w:rPr>
              <w:rFonts w:ascii="Cambria Math" w:hAnsi="Cambria Math"/>
            </w:rPr>
            <m:t>=</m:t>
          </m:r>
          <m:f>
            <m:fPr>
              <m:ctrlPr>
                <w:rPr>
                  <w:rFonts w:ascii="Cambria Math" w:hAnsi="Cambria Math"/>
                </w:rPr>
              </m:ctrlPr>
            </m:fPr>
            <m:num>
              <m:r>
                <m:rPr>
                  <m:sty m:val="p"/>
                </m:rPr>
                <w:rPr>
                  <w:rFonts w:ascii="Cambria Math" w:hAnsi="Cambria Math"/>
                </w:rPr>
                <m:t>1.4×</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-4</m:t>
                  </m:r>
                </m:sup>
              </m:sSup>
            </m:num>
            <m:den>
              <m:sSup>
                <m:sSupPr>
                  <m:ctrlPr>
                    <w:rPr>
                      <w:rFonts w:ascii="Cambria Math" w:hAnsi="Cambria Math"/>
                    </w:rPr>
                  </m:ctrlPr>
                </m:sSupPr>
                <m:e>
                  <m:sSub>
                    <m:sSubPr>
                      <m:ctrlPr>
                        <w:rPr>
                          <w:rFonts w:ascii="Cambria Math" w:hAnsi="Cambria Math"/>
                        </w:rPr>
                      </m:ctrlPr>
                    </m:sSubPr>
                    <m:e>
                      <m:r>
                        <w:rPr>
                          <w:rFonts w:ascii="Cambria Math" w:hAnsi="Cambria Math"/>
                        </w:rPr>
                        <m:t>η</m:t>
                      </m:r>
                    </m:e>
                    <m:sub>
                      <m:r>
                        <w:rPr>
                          <w:rFonts w:ascii="Cambria Math" w:hAnsi="Cambria Math"/>
                        </w:rPr>
                        <m:t>water</m:t>
                      </m:r>
                    </m:sub>
                  </m:sSub>
                </m:e>
                <m:sup>
                  <m:r>
                    <m:rPr>
                      <m:sty m:val="p"/>
                    </m:rPr>
                    <w:rPr>
                      <w:rFonts w:ascii="Cambria Math" w:hAnsi="Cambria Math"/>
                    </w:rPr>
                    <m:t>1.1</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w:rPr>
                          <w:rFonts w:ascii="Cambria Math" w:hAnsi="Cambria Math"/>
                        </w:rPr>
                        <m:t>V</m:t>
                      </m:r>
                    </m:e>
                    <m:sub>
                      <m:r>
                        <w:rPr>
                          <w:rFonts w:ascii="Cambria Math" w:hAnsi="Cambria Math"/>
                        </w:rPr>
                        <m:t>m</m:t>
                      </m:r>
                    </m:sub>
                  </m:sSub>
                </m:e>
                <m:sup>
                  <m:r>
                    <m:rPr>
                      <m:sty m:val="p"/>
                    </m:rPr>
                    <w:rPr>
                      <w:rFonts w:ascii="Cambria Math" w:hAnsi="Cambria Math"/>
                    </w:rPr>
                    <m:t>0.6</m:t>
                  </m:r>
                </m:sup>
              </m:sSup>
            </m:den>
          </m:f>
        </m:oMath>
      </m:oMathPara>
    </w:p>
    <w:p w14:paraId="6DC71597" w14:textId="77777777" w:rsidR="004F17AA" w:rsidRPr="00C01FA8" w:rsidRDefault="004F17AA" w:rsidP="004F17AA">
      <w:pPr>
        <w:pStyle w:val="equationwhere"/>
      </w:pPr>
      <w:proofErr w:type="gramStart"/>
      <w:r w:rsidRPr="00C01FA8">
        <w:t>where</w:t>
      </w:r>
      <w:proofErr w:type="gramEnd"/>
    </w:p>
    <w:p w14:paraId="099434B9" w14:textId="77777777" w:rsidR="004F17AA" w:rsidRPr="00C01FA8" w:rsidRDefault="004F17AA" w:rsidP="004F17AA">
      <w:pPr>
        <w:pStyle w:val="equationtext0"/>
      </w:pPr>
      <w:r w:rsidRPr="00C01FA8">
        <w:tab/>
        <w:t>D</w:t>
      </w:r>
      <w:r w:rsidRPr="00C01FA8">
        <w:rPr>
          <w:vertAlign w:val="subscript"/>
        </w:rPr>
        <w:t>w</w:t>
      </w:r>
      <w:r w:rsidRPr="00C01FA8">
        <w:rPr>
          <w:vertAlign w:val="subscript"/>
        </w:rPr>
        <w:tab/>
      </w:r>
      <w:r w:rsidRPr="00C01FA8">
        <w:t>=</w:t>
      </w:r>
      <w:r w:rsidRPr="00C01FA8">
        <w:tab/>
        <w:t>Liquid diffusion coefficient (cm</w:t>
      </w:r>
      <w:r w:rsidRPr="00C01FA8">
        <w:rPr>
          <w:vertAlign w:val="superscript"/>
        </w:rPr>
        <w:t>2</w:t>
      </w:r>
      <w:r w:rsidRPr="00C01FA8">
        <w:t>/s)</w:t>
      </w:r>
    </w:p>
    <w:p w14:paraId="15B76238" w14:textId="77777777" w:rsidR="004F17AA" w:rsidRPr="00C01FA8" w:rsidRDefault="004F17AA" w:rsidP="004F17AA">
      <w:pPr>
        <w:pStyle w:val="equationtext0"/>
      </w:pPr>
      <w:r w:rsidRPr="00C01FA8">
        <w:tab/>
      </w:r>
      <w:proofErr w:type="spellStart"/>
      <w:r w:rsidRPr="00C01FA8">
        <w:t>η</w:t>
      </w:r>
      <w:r w:rsidRPr="00C01FA8">
        <w:rPr>
          <w:vertAlign w:val="subscript"/>
        </w:rPr>
        <w:t>water</w:t>
      </w:r>
      <w:proofErr w:type="spellEnd"/>
      <w:r w:rsidRPr="00C01FA8">
        <w:tab/>
        <w:t>=</w:t>
      </w:r>
      <w:r w:rsidRPr="00C01FA8">
        <w:tab/>
        <w:t>Viscosity of water (1.004 g/s-m at 20 °C)</w:t>
      </w:r>
    </w:p>
    <w:p w14:paraId="373FBCFC" w14:textId="77777777" w:rsidR="004F17AA" w:rsidRPr="00C01FA8" w:rsidRDefault="004F17AA" w:rsidP="004F17AA">
      <w:pPr>
        <w:pStyle w:val="equationtextlast0"/>
      </w:pPr>
      <w:r w:rsidRPr="00C01FA8">
        <w:tab/>
      </w:r>
      <w:proofErr w:type="spellStart"/>
      <w:r w:rsidRPr="00C01FA8">
        <w:t>V</w:t>
      </w:r>
      <w:r w:rsidRPr="00C01FA8">
        <w:rPr>
          <w:vertAlign w:val="subscript"/>
        </w:rPr>
        <w:t>m</w:t>
      </w:r>
      <w:proofErr w:type="spellEnd"/>
      <w:r w:rsidRPr="00C01FA8">
        <w:tab/>
        <w:t>=</w:t>
      </w:r>
      <w:r w:rsidRPr="00C01FA8">
        <w:tab/>
        <w:t>Molar volume (cm</w:t>
      </w:r>
      <w:r w:rsidRPr="00C01FA8">
        <w:rPr>
          <w:vertAlign w:val="superscript"/>
        </w:rPr>
        <w:t>3</w:t>
      </w:r>
      <w:r w:rsidRPr="00C01FA8">
        <w:t>).</w:t>
      </w:r>
    </w:p>
    <w:p w14:paraId="2341E3B2" w14:textId="77777777" w:rsidR="004F17AA" w:rsidRPr="00C01FA8" w:rsidRDefault="004F17AA" w:rsidP="004F17AA">
      <w:pPr>
        <w:pStyle w:val="BodyText"/>
      </w:pPr>
      <w:r w:rsidRPr="00C01FA8">
        <w:t>A comparison of the observed data and the SPARC training set for 2,400 calculations had an RMS of 0.29 (r</w:t>
      </w:r>
      <w:r w:rsidRPr="00C01FA8">
        <w:rPr>
          <w:vertAlign w:val="superscript"/>
        </w:rPr>
        <w:t>2</w:t>
      </w:r>
      <w:r w:rsidRPr="00C01FA8">
        <w:t xml:space="preserve"> = 0.997). The preferred method (</w:t>
      </w:r>
      <w:proofErr w:type="spellStart"/>
      <w:r w:rsidRPr="00C01FA8">
        <w:t>Hayduk</w:t>
      </w:r>
      <w:proofErr w:type="spellEnd"/>
      <w:r w:rsidRPr="00C01FA8">
        <w:t xml:space="preserve"> and </w:t>
      </w:r>
      <w:proofErr w:type="spellStart"/>
      <w:r w:rsidRPr="00C01FA8">
        <w:t>Laudie</w:t>
      </w:r>
      <w:proofErr w:type="spellEnd"/>
      <w:r w:rsidRPr="00C01FA8">
        <w:t xml:space="preserve">) in Lyman et. al. (1990) is </w:t>
      </w:r>
      <w:proofErr w:type="gramStart"/>
      <w:r w:rsidRPr="00C01FA8">
        <w:t>similar to</w:t>
      </w:r>
      <w:proofErr w:type="gramEnd"/>
      <w:r w:rsidRPr="00C01FA8">
        <w:t xml:space="preserve"> the above equation.</w:t>
      </w:r>
    </w:p>
    <w:p w14:paraId="31C8D677" w14:textId="77777777" w:rsidR="004F17AA" w:rsidRPr="00C01FA8" w:rsidRDefault="004F17AA" w:rsidP="004F17AA">
      <w:pPr>
        <w:pStyle w:val="BodyTextlast"/>
      </w:pPr>
      <w:r w:rsidRPr="00C01FA8">
        <w:lastRenderedPageBreak/>
        <w:t>The reference water diffusivity (</w:t>
      </w:r>
      <w:proofErr w:type="spellStart"/>
      <w:r w:rsidRPr="00C01FA8">
        <w:t>D</w:t>
      </w:r>
      <w:r w:rsidRPr="00C01FA8">
        <w:rPr>
          <w:vertAlign w:val="subscript"/>
        </w:rPr>
        <w:t>w</w:t>
      </w:r>
      <w:r w:rsidRPr="00C01FA8">
        <w:rPr>
          <w:vertAlign w:val="superscript"/>
        </w:rPr>
        <w:t>r</w:t>
      </w:r>
      <w:proofErr w:type="spellEnd"/>
      <w:r w:rsidRPr="00C01FA8">
        <w:t xml:space="preserve"> ) is adjusted using the following equation, which was derived from the </w:t>
      </w:r>
      <w:proofErr w:type="spellStart"/>
      <w:r w:rsidRPr="00C01FA8">
        <w:t>Hayduk</w:t>
      </w:r>
      <w:proofErr w:type="spellEnd"/>
      <w:r w:rsidRPr="00C01FA8">
        <w:t xml:space="preserve"> and </w:t>
      </w:r>
      <w:proofErr w:type="spellStart"/>
      <w:r w:rsidRPr="00C01FA8">
        <w:t>Laudie</w:t>
      </w:r>
      <w:proofErr w:type="spellEnd"/>
      <w:r w:rsidRPr="00C01FA8">
        <w:t xml:space="preserve"> Method for estimating water diffusivities of organic compounds in Lyman et al. (1990, Eq. 17-24): </w:t>
      </w:r>
    </w:p>
    <w:p w14:paraId="00D872EB" w14:textId="77777777" w:rsidR="004F17AA" w:rsidRPr="00C01FA8" w:rsidRDefault="00F6260B" w:rsidP="004F17AA">
      <w:pPr>
        <w:pStyle w:val="Equation"/>
      </w:pPr>
      <m:oMathPara>
        <m:oMath>
          <m:sSub>
            <m:sSubPr>
              <m:ctrlPr>
                <w:rPr>
                  <w:rFonts w:ascii="Cambria Math" w:hAnsi="Cambria Math"/>
                </w:rPr>
              </m:ctrlPr>
            </m:sSubPr>
            <m:e>
              <m:r>
                <w:rPr>
                  <w:rFonts w:ascii="Cambria Math" w:hAnsi="Cambria Math"/>
                </w:rPr>
                <m:t>D</m:t>
              </m:r>
            </m:e>
            <m:sub>
              <m:r>
                <w:rPr>
                  <w:rFonts w:ascii="Cambria Math" w:hAnsi="Cambria Math"/>
                </w:rPr>
                <m:t>w</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η</m:t>
                  </m:r>
                </m:e>
                <m:sub>
                  <m:r>
                    <w:rPr>
                      <w:rFonts w:ascii="Cambria Math" w:hAnsi="Cambria Math"/>
                    </w:rPr>
                    <m:t>w</m:t>
                  </m:r>
                </m:sub>
              </m:sSub>
              <m:d>
                <m:dPr>
                  <m:ctrlPr>
                    <w:rPr>
                      <w:rFonts w:ascii="Cambria Math" w:hAnsi="Cambria Math"/>
                    </w:rPr>
                  </m:ctrlPr>
                </m:dPr>
                <m:e>
                  <m:sSubSup>
                    <m:sSubSupPr>
                      <m:ctrlPr>
                        <w:rPr>
                          <w:rFonts w:ascii="Cambria Math" w:hAnsi="Cambria Math"/>
                        </w:rPr>
                      </m:ctrlPr>
                    </m:sSubSupPr>
                    <m:e>
                      <m:r>
                        <w:rPr>
                          <w:rFonts w:ascii="Cambria Math" w:hAnsi="Cambria Math"/>
                        </w:rPr>
                        <m:t>t</m:t>
                      </m:r>
                    </m:e>
                    <m:sub>
                      <m:r>
                        <w:rPr>
                          <w:rFonts w:ascii="Cambria Math" w:hAnsi="Cambria Math"/>
                        </w:rPr>
                        <m:t>D</m:t>
                      </m:r>
                    </m:sub>
                    <m:sup>
                      <m:r>
                        <w:rPr>
                          <w:rFonts w:ascii="Cambria Math" w:hAnsi="Cambria Math"/>
                        </w:rPr>
                        <m:t>r</m:t>
                      </m:r>
                    </m:sup>
                  </m:sSubSup>
                </m:e>
              </m:d>
            </m:num>
            <m:den>
              <m:sSub>
                <m:sSubPr>
                  <m:ctrlPr>
                    <w:rPr>
                      <w:rFonts w:ascii="Cambria Math" w:hAnsi="Cambria Math"/>
                    </w:rPr>
                  </m:ctrlPr>
                </m:sSubPr>
                <m:e>
                  <m:r>
                    <w:rPr>
                      <w:rFonts w:ascii="Cambria Math" w:hAnsi="Cambria Math"/>
                    </w:rPr>
                    <m:t>η</m:t>
                  </m:r>
                </m:e>
                <m:sub>
                  <m:r>
                    <w:rPr>
                      <w:rFonts w:ascii="Cambria Math" w:hAnsi="Cambria Math"/>
                    </w:rPr>
                    <m:t>w</m:t>
                  </m:r>
                </m:sub>
              </m:sSub>
              <m:r>
                <m:rPr>
                  <m:sty m:val="p"/>
                </m:rPr>
                <w:rPr>
                  <w:rFonts w:ascii="Cambria Math" w:hAnsi="Cambria Math"/>
                </w:rPr>
                <m:t>(</m:t>
              </m:r>
              <m:r>
                <w:rPr>
                  <w:rFonts w:ascii="Cambria Math" w:hAnsi="Cambria Math"/>
                </w:rPr>
                <m:t>t</m:t>
              </m:r>
              <m:r>
                <m:rPr>
                  <m:sty m:val="p"/>
                </m:rPr>
                <w:rPr>
                  <w:rFonts w:ascii="Cambria Math" w:hAnsi="Cambria Math"/>
                </w:rPr>
                <m:t>)</m:t>
              </m:r>
            </m:den>
          </m:f>
          <m:r>
            <m:rPr>
              <m:sty m:val="p"/>
            </m:rPr>
            <w:rPr>
              <w:rFonts w:ascii="Cambria Math" w:hAnsi="Cambria Math"/>
            </w:rPr>
            <m:t>×</m:t>
          </m:r>
          <m:sSubSup>
            <m:sSubSupPr>
              <m:ctrlPr>
                <w:rPr>
                  <w:rFonts w:ascii="Cambria Math" w:hAnsi="Cambria Math"/>
                </w:rPr>
              </m:ctrlPr>
            </m:sSubSupPr>
            <m:e>
              <m:r>
                <w:rPr>
                  <w:rFonts w:ascii="Cambria Math" w:hAnsi="Cambria Math"/>
                </w:rPr>
                <m:t>D</m:t>
              </m:r>
            </m:e>
            <m:sub>
              <m:r>
                <w:rPr>
                  <w:rFonts w:ascii="Cambria Math" w:hAnsi="Cambria Math"/>
                </w:rPr>
                <m:t>w</m:t>
              </m:r>
            </m:sub>
            <m:sup>
              <m:r>
                <w:rPr>
                  <w:rFonts w:ascii="Cambria Math" w:hAnsi="Cambria Math"/>
                </w:rPr>
                <m:t>r</m:t>
              </m:r>
            </m:sup>
          </m:sSubSup>
        </m:oMath>
      </m:oMathPara>
    </w:p>
    <w:p w14:paraId="0ABD5321" w14:textId="77777777" w:rsidR="004F17AA" w:rsidRPr="00C01FA8" w:rsidRDefault="004F17AA" w:rsidP="004F17AA">
      <w:pPr>
        <w:pStyle w:val="equationwhere"/>
      </w:pPr>
      <w:proofErr w:type="gramStart"/>
      <w:r w:rsidRPr="00C01FA8">
        <w:t>where</w:t>
      </w:r>
      <w:proofErr w:type="gramEnd"/>
      <w:r w:rsidRPr="00C01FA8">
        <w:t xml:space="preserve"> </w:t>
      </w:r>
    </w:p>
    <w:p w14:paraId="1C2ABD7B" w14:textId="77777777" w:rsidR="004F17AA" w:rsidRPr="00C01FA8" w:rsidRDefault="004F17AA" w:rsidP="004F17AA">
      <w:pPr>
        <w:pStyle w:val="equationtext0"/>
      </w:pPr>
      <w:r w:rsidRPr="00C01FA8">
        <w:tab/>
      </w:r>
      <w:proofErr w:type="spellStart"/>
      <w:r w:rsidRPr="00C01FA8">
        <w:t>η</w:t>
      </w:r>
      <w:r w:rsidRPr="00C01FA8">
        <w:rPr>
          <w:vertAlign w:val="subscript"/>
        </w:rPr>
        <w:t>w</w:t>
      </w:r>
      <w:proofErr w:type="spellEnd"/>
      <w:r w:rsidRPr="00C01FA8">
        <w:t>(t)</w:t>
      </w:r>
      <w:r w:rsidRPr="00C01FA8">
        <w:tab/>
        <w:t>=</w:t>
      </w:r>
      <w:r w:rsidRPr="00C01FA8">
        <w:tab/>
        <w:t>Viscosity of water as a function of temperature (g/s-m)</w:t>
      </w:r>
    </w:p>
    <w:p w14:paraId="2EB3E845" w14:textId="77777777" w:rsidR="004F17AA" w:rsidRPr="00C01FA8" w:rsidRDefault="004F17AA" w:rsidP="004F17AA">
      <w:pPr>
        <w:pStyle w:val="equationtext0"/>
      </w:pPr>
      <w:r w:rsidRPr="00C01FA8">
        <w:tab/>
        <w:t>t</w:t>
      </w:r>
      <w:r w:rsidRPr="00C01FA8">
        <w:tab/>
        <w:t>=</w:t>
      </w:r>
      <w:r w:rsidRPr="00C01FA8">
        <w:tab/>
        <w:t>Temperature (C)</w:t>
      </w:r>
    </w:p>
    <w:p w14:paraId="46E27353" w14:textId="77777777" w:rsidR="004F17AA" w:rsidRPr="00C01FA8" w:rsidRDefault="004F17AA" w:rsidP="004F17AA">
      <w:pPr>
        <w:pStyle w:val="equationtext0"/>
      </w:pPr>
      <w:r w:rsidRPr="00C01FA8">
        <w:tab/>
      </w:r>
      <w:proofErr w:type="spellStart"/>
      <w:r w:rsidRPr="00C01FA8">
        <w:t>D</w:t>
      </w:r>
      <w:r w:rsidRPr="00C01FA8">
        <w:rPr>
          <w:vertAlign w:val="subscript"/>
        </w:rPr>
        <w:t>w</w:t>
      </w:r>
      <w:r w:rsidRPr="00C01FA8">
        <w:rPr>
          <w:vertAlign w:val="superscript"/>
        </w:rPr>
        <w:t>r</w:t>
      </w:r>
      <w:proofErr w:type="spellEnd"/>
      <w:r w:rsidRPr="00C01FA8">
        <w:tab/>
        <w:t>=</w:t>
      </w:r>
      <w:r w:rsidRPr="00C01FA8">
        <w:tab/>
        <w:t>Reference water diffusivity (cm</w:t>
      </w:r>
      <w:r w:rsidRPr="00C01FA8">
        <w:rPr>
          <w:vertAlign w:val="superscript"/>
        </w:rPr>
        <w:t>2</w:t>
      </w:r>
      <w:r w:rsidRPr="00C01FA8">
        <w:t>/s)</w:t>
      </w:r>
    </w:p>
    <w:p w14:paraId="786F0796" w14:textId="77777777" w:rsidR="004F17AA" w:rsidRPr="00C01FA8" w:rsidRDefault="004F17AA" w:rsidP="004F17AA">
      <w:pPr>
        <w:pStyle w:val="equationtextlast0"/>
      </w:pPr>
      <w:r w:rsidRPr="00C01FA8">
        <w:tab/>
      </w:r>
      <w:proofErr w:type="spellStart"/>
      <w:r w:rsidRPr="00C01FA8">
        <w:t>t</w:t>
      </w:r>
      <w:r w:rsidRPr="00C01FA8">
        <w:rPr>
          <w:vertAlign w:val="subscript"/>
        </w:rPr>
        <w:t>D</w:t>
      </w:r>
      <w:r w:rsidRPr="00C01FA8">
        <w:rPr>
          <w:vertAlign w:val="superscript"/>
        </w:rPr>
        <w:t>r</w:t>
      </w:r>
      <w:proofErr w:type="spellEnd"/>
      <w:r w:rsidRPr="00C01FA8">
        <w:tab/>
        <w:t>=</w:t>
      </w:r>
      <w:r w:rsidRPr="00C01FA8">
        <w:tab/>
        <w:t xml:space="preserve">Reference temperature at which </w:t>
      </w:r>
      <w:proofErr w:type="spellStart"/>
      <w:r w:rsidRPr="00C01FA8">
        <w:t>D</w:t>
      </w:r>
      <w:r w:rsidRPr="00C01FA8">
        <w:rPr>
          <w:vertAlign w:val="subscript"/>
        </w:rPr>
        <w:t>w</w:t>
      </w:r>
      <w:r w:rsidRPr="00C01FA8">
        <w:rPr>
          <w:vertAlign w:val="superscript"/>
        </w:rPr>
        <w:t>r</w:t>
      </w:r>
      <w:proofErr w:type="spellEnd"/>
      <w:r w:rsidRPr="00C01FA8">
        <w:t xml:space="preserve"> was specified (C).</w:t>
      </w:r>
    </w:p>
    <w:p w14:paraId="5682F223" w14:textId="77777777" w:rsidR="004F17AA" w:rsidRPr="00C01FA8" w:rsidRDefault="004F17AA" w:rsidP="004F17AA">
      <w:pPr>
        <w:pStyle w:val="BodyText"/>
      </w:pPr>
      <w:r w:rsidRPr="00C01FA8">
        <w:t xml:space="preserve">Values for </w:t>
      </w:r>
      <w:proofErr w:type="spellStart"/>
      <w:r w:rsidRPr="00C01FA8">
        <w:t>η</w:t>
      </w:r>
      <w:r w:rsidRPr="00C01FA8">
        <w:rPr>
          <w:vertAlign w:val="subscript"/>
        </w:rPr>
        <w:t>w</w:t>
      </w:r>
      <w:proofErr w:type="spellEnd"/>
      <w:r w:rsidRPr="00C01FA8">
        <w:t xml:space="preserve"> are provided in the program and were obtained from Lyman at al. (1990, Table 17-7) for t=0 to 30 ℃ in one-degree increments. In the module, D</w:t>
      </w:r>
      <w:r w:rsidRPr="00C01FA8">
        <w:rPr>
          <w:vertAlign w:val="subscript"/>
        </w:rPr>
        <w:t>w</w:t>
      </w:r>
      <w:r w:rsidRPr="00C01FA8">
        <w:t xml:space="preserve"> is converted from cm</w:t>
      </w:r>
      <w:r w:rsidRPr="00C01FA8">
        <w:rPr>
          <w:vertAlign w:val="superscript"/>
        </w:rPr>
        <w:t>2</w:t>
      </w:r>
      <w:r w:rsidRPr="00C01FA8">
        <w:t>/s to m</w:t>
      </w:r>
      <w:r w:rsidRPr="00C01FA8">
        <w:rPr>
          <w:vertAlign w:val="superscript"/>
        </w:rPr>
        <w:t>2</w:t>
      </w:r>
      <w:r w:rsidRPr="00C01FA8">
        <w:t>/d by multiplying by 8.64.</w:t>
      </w:r>
    </w:p>
    <w:p w14:paraId="7890113D" w14:textId="77777777" w:rsidR="004F17AA" w:rsidRPr="00C01FA8" w:rsidRDefault="004F17AA" w:rsidP="004F17AA">
      <w:pPr>
        <w:pStyle w:val="Appheading3"/>
      </w:pPr>
      <w:r w:rsidRPr="00C01FA8">
        <w:t>Diffusivities for Inorganics</w:t>
      </w:r>
    </w:p>
    <w:p w14:paraId="49F239E9" w14:textId="77777777" w:rsidR="004F17AA" w:rsidRPr="00C01FA8" w:rsidRDefault="004F17AA" w:rsidP="004F17AA">
      <w:pPr>
        <w:pStyle w:val="BodyText"/>
      </w:pPr>
      <w:r w:rsidRPr="00C01FA8">
        <w:rPr>
          <w:b/>
          <w:bCs/>
        </w:rPr>
        <w:t>Diffusivity in Air.</w:t>
      </w:r>
      <w:r w:rsidRPr="00C01FA8">
        <w:t xml:space="preserve"> Most inorganics are non-volatile and therefore Da is assumed to be not applicable. </w:t>
      </w:r>
    </w:p>
    <w:p w14:paraId="6CA47715" w14:textId="77777777" w:rsidR="004F17AA" w:rsidRPr="00C01FA8" w:rsidRDefault="004F17AA" w:rsidP="004F17AA">
      <w:pPr>
        <w:pStyle w:val="BodyTextlast"/>
      </w:pPr>
      <w:r w:rsidRPr="00C01FA8">
        <w:rPr>
          <w:b/>
          <w:bCs/>
        </w:rPr>
        <w:t>Diffusivity in Water.</w:t>
      </w:r>
      <w:r w:rsidRPr="00C01FA8">
        <w:t xml:space="preserve"> We are not aware of any inorganic-specific equations for estimating Dw; therefore, Dw was estimated using the following equation:</w:t>
      </w:r>
    </w:p>
    <w:p w14:paraId="7C795FDB" w14:textId="77777777" w:rsidR="004F17AA" w:rsidRPr="00C01FA8" w:rsidRDefault="00F6260B" w:rsidP="004F17AA">
      <w:pPr>
        <w:pStyle w:val="Equation"/>
      </w:pPr>
      <m:oMathPara>
        <m:oMath>
          <m:sSub>
            <m:sSubPr>
              <m:ctrlPr>
                <w:rPr>
                  <w:rFonts w:ascii="Cambria Math" w:hAnsi="Cambria Math"/>
                </w:rPr>
              </m:ctrlPr>
            </m:sSubPr>
            <m:e>
              <m:r>
                <w:rPr>
                  <w:rFonts w:ascii="Cambria Math" w:hAnsi="Cambria Math"/>
                </w:rPr>
                <m:t>D</m:t>
              </m:r>
            </m:e>
            <m:sub>
              <m:r>
                <w:rPr>
                  <w:rFonts w:ascii="Cambria Math" w:hAnsi="Cambria Math"/>
                </w:rPr>
                <m:t>w</m:t>
              </m:r>
            </m:sub>
          </m:sSub>
          <m:r>
            <m:rPr>
              <m:sty m:val="p"/>
            </m:rPr>
            <w:rPr>
              <w:rFonts w:ascii="Cambria Math" w:hAnsi="Cambria Math"/>
            </w:rPr>
            <m:t>=1.518×</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-4</m:t>
              </m:r>
            </m:sup>
          </m:sSup>
          <m:r>
            <m:rPr>
              <m:sty m:val="p"/>
            </m:rPr>
            <w:rPr>
              <w:rFonts w:ascii="Cambria Math" w:hAnsi="Cambria Math"/>
            </w:rPr>
            <m:t>×</m:t>
          </m:r>
          <m:f>
            <m:fPr>
              <m:ctrlPr>
                <w:rPr>
                  <w:rFonts w:ascii="Cambria Math" w:hAnsi="Cambria Math"/>
                </w:rPr>
              </m:ctrlPr>
            </m:fPr>
            <m:num>
              <m:r>
                <w:rPr>
                  <w:rFonts w:ascii="Cambria Math" w:hAnsi="Cambria Math"/>
                </w:rPr>
                <m:t>T</m:t>
              </m:r>
              <m:r>
                <m:rPr>
                  <m:sty m:val="p"/>
                </m:rPr>
                <w:rPr>
                  <w:rFonts w:ascii="Cambria Math" w:hAnsi="Cambria Math"/>
                </w:rPr>
                <m:t>+273.16</m:t>
              </m:r>
            </m:num>
            <m:den>
              <m:r>
                <m:rPr>
                  <m:sty m:val="p"/>
                </m:rPr>
                <w:rPr>
                  <w:rFonts w:ascii="Cambria Math" w:hAnsi="Cambria Math"/>
                </w:rPr>
                <m:t>298.16</m:t>
              </m:r>
            </m:den>
          </m:f>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r>
                        <w:rPr>
                          <w:rFonts w:ascii="Cambria Math" w:hAnsi="Cambria Math"/>
                        </w:rPr>
                        <m:t>MW</m:t>
                      </m:r>
                    </m:num>
                    <m:den>
                      <m:r>
                        <w:rPr>
                          <w:rFonts w:ascii="Cambria Math" w:hAnsi="Cambria Math"/>
                        </w:rPr>
                        <m:t>ρ</m:t>
                      </m:r>
                    </m:den>
                  </m:f>
                </m:e>
              </m:d>
            </m:e>
            <m:sup>
              <m:r>
                <m:rPr>
                  <m:sty m:val="p"/>
                </m:rPr>
                <w:rPr>
                  <w:rFonts w:ascii="Cambria Math" w:hAnsi="Cambria Math"/>
                </w:rPr>
                <m:t>-0.6</m:t>
              </m:r>
            </m:sup>
          </m:sSup>
        </m:oMath>
      </m:oMathPara>
    </w:p>
    <w:p w14:paraId="575F3EE1" w14:textId="77777777" w:rsidR="004F17AA" w:rsidRPr="00C01FA8" w:rsidRDefault="004F17AA" w:rsidP="004F17AA">
      <w:pPr>
        <w:pStyle w:val="equationwhere"/>
      </w:pPr>
      <w:proofErr w:type="gramStart"/>
      <w:r w:rsidRPr="00C01FA8">
        <w:t>where</w:t>
      </w:r>
      <w:proofErr w:type="gramEnd"/>
    </w:p>
    <w:p w14:paraId="7BFC3459" w14:textId="77777777" w:rsidR="004F17AA" w:rsidRPr="00C01FA8" w:rsidRDefault="004F17AA" w:rsidP="004F17AA">
      <w:pPr>
        <w:pStyle w:val="equationtext0"/>
      </w:pPr>
      <w:r w:rsidRPr="00C01FA8">
        <w:tab/>
        <w:t>D</w:t>
      </w:r>
      <w:r w:rsidRPr="00C01FA8">
        <w:rPr>
          <w:vertAlign w:val="subscript"/>
        </w:rPr>
        <w:t>w</w:t>
      </w:r>
      <w:r w:rsidRPr="00C01FA8">
        <w:rPr>
          <w:vertAlign w:val="subscript"/>
        </w:rPr>
        <w:tab/>
      </w:r>
      <w:r w:rsidRPr="00C01FA8">
        <w:t>=</w:t>
      </w:r>
      <w:r w:rsidRPr="00C01FA8">
        <w:tab/>
        <w:t>Liquid diffusion coefficient (cm</w:t>
      </w:r>
      <w:r w:rsidRPr="00C01FA8">
        <w:rPr>
          <w:vertAlign w:val="superscript"/>
        </w:rPr>
        <w:t>2</w:t>
      </w:r>
      <w:r w:rsidRPr="00C01FA8">
        <w:t>/s)</w:t>
      </w:r>
    </w:p>
    <w:p w14:paraId="157128C7" w14:textId="77777777" w:rsidR="004F17AA" w:rsidRPr="00C01FA8" w:rsidRDefault="004F17AA" w:rsidP="004F17AA">
      <w:pPr>
        <w:pStyle w:val="equationtext0"/>
      </w:pPr>
      <w:r w:rsidRPr="00C01FA8">
        <w:tab/>
        <w:t>T</w:t>
      </w:r>
      <w:r w:rsidRPr="00C01FA8">
        <w:tab/>
        <w:t>=</w:t>
      </w:r>
      <w:r w:rsidRPr="00C01FA8">
        <w:tab/>
        <w:t>Temperature = 25 C</w:t>
      </w:r>
    </w:p>
    <w:p w14:paraId="31362A3E" w14:textId="77777777" w:rsidR="004F17AA" w:rsidRPr="00C01FA8" w:rsidRDefault="004F17AA" w:rsidP="004F17AA">
      <w:pPr>
        <w:pStyle w:val="equationtext0"/>
      </w:pPr>
      <w:r w:rsidRPr="00C01FA8">
        <w:tab/>
        <w:t>MW</w:t>
      </w:r>
      <w:r w:rsidRPr="00C01FA8">
        <w:tab/>
        <w:t>=</w:t>
      </w:r>
      <w:r w:rsidRPr="00C01FA8">
        <w:tab/>
        <w:t>Molecular weight (g/g-mol)</w:t>
      </w:r>
    </w:p>
    <w:p w14:paraId="05FF5F19" w14:textId="77777777" w:rsidR="004F17AA" w:rsidRPr="00C01FA8" w:rsidRDefault="004F17AA" w:rsidP="004F17AA">
      <w:pPr>
        <w:pStyle w:val="equationtextlast0"/>
      </w:pPr>
      <w:r w:rsidRPr="00C01FA8">
        <w:tab/>
        <w:t>ρ</w:t>
      </w:r>
      <w:r w:rsidRPr="00C01FA8">
        <w:tab/>
        <w:t>=</w:t>
      </w:r>
      <w:r w:rsidRPr="00C01FA8">
        <w:tab/>
        <w:t>Density (g/mL).</w:t>
      </w:r>
    </w:p>
    <w:p w14:paraId="30EFFC01" w14:textId="77777777" w:rsidR="004F17AA" w:rsidRPr="00C01FA8" w:rsidRDefault="004F17AA" w:rsidP="004F17AA">
      <w:pPr>
        <w:pStyle w:val="BodyText"/>
      </w:pPr>
      <w:r w:rsidRPr="00C01FA8">
        <w:t>No statistics were provided to assess this equation.</w:t>
      </w:r>
    </w:p>
    <w:p w14:paraId="01A37581" w14:textId="77777777" w:rsidR="004F17AA" w:rsidRPr="002A27E7" w:rsidRDefault="004F17AA" w:rsidP="004F17AA">
      <w:pPr>
        <w:pStyle w:val="Appheading2"/>
        <w:rPr>
          <w:lang w:val="en-US"/>
        </w:rPr>
      </w:pPr>
      <w:r w:rsidRPr="002A27E7">
        <w:rPr>
          <w:lang w:val="en-US"/>
        </w:rPr>
        <w:t xml:space="preserve">C.4.2 Henry’s Law </w:t>
      </w:r>
      <w:r w:rsidRPr="005217EC">
        <w:t>Constant</w:t>
      </w:r>
      <w:r w:rsidRPr="002A27E7">
        <w:rPr>
          <w:lang w:val="en-US"/>
        </w:rPr>
        <w:t xml:space="preserve"> (HLC) and Heat of Henry</w:t>
      </w:r>
    </w:p>
    <w:p w14:paraId="76DF7FBF" w14:textId="77777777" w:rsidR="004F17AA" w:rsidRPr="00C01FA8" w:rsidRDefault="004F17AA" w:rsidP="004F17AA">
      <w:pPr>
        <w:pStyle w:val="BodyText"/>
      </w:pPr>
      <w:r w:rsidRPr="00C01FA8">
        <w:t xml:space="preserve">The HLC values for organics were gathered from the preferred sources listed in </w:t>
      </w:r>
      <w:r w:rsidRPr="00C01FA8">
        <w:rPr>
          <w:b/>
          <w:bCs/>
        </w:rPr>
        <w:t>Section C.1</w:t>
      </w:r>
      <w:r w:rsidRPr="00C01FA8">
        <w:t xml:space="preserve">. primarily </w:t>
      </w:r>
      <w:proofErr w:type="spellStart"/>
      <w:r w:rsidRPr="00C01FA8">
        <w:t>Physprop</w:t>
      </w:r>
      <w:proofErr w:type="spellEnd"/>
      <w:r w:rsidRPr="00C01FA8">
        <w:t xml:space="preserve"> (SRC, 2016), </w:t>
      </w:r>
      <w:proofErr w:type="spellStart"/>
      <w:r w:rsidRPr="00C01FA8">
        <w:t>EPISuite</w:t>
      </w:r>
      <w:proofErr w:type="spellEnd"/>
      <w:r w:rsidRPr="00C01FA8">
        <w:t xml:space="preserve"> (U.S. EPA, 2010), and SCDM (U.S. EPA, 2004). HLC values less than 1×10</w:t>
      </w:r>
      <w:r w:rsidRPr="00C01FA8">
        <w:rPr>
          <w:vertAlign w:val="superscript"/>
        </w:rPr>
        <w:t>-10</w:t>
      </w:r>
      <w:r w:rsidRPr="00C01FA8">
        <w:t xml:space="preserve"> atm-m</w:t>
      </w:r>
      <w:r w:rsidRPr="00C01FA8">
        <w:rPr>
          <w:vertAlign w:val="superscript"/>
        </w:rPr>
        <w:t>3</w:t>
      </w:r>
      <w:r w:rsidRPr="00C01FA8">
        <w:t xml:space="preserve">/mol were considered effectively zero and set accordingly. </w:t>
      </w:r>
    </w:p>
    <w:p w14:paraId="7734B0D4" w14:textId="77777777" w:rsidR="004F17AA" w:rsidRPr="00C01FA8" w:rsidRDefault="004F17AA" w:rsidP="004F17AA">
      <w:pPr>
        <w:pStyle w:val="BodyText"/>
      </w:pPr>
      <w:r w:rsidRPr="00C01FA8">
        <w:t xml:space="preserve">Inorganics were assigned an HLC value of zero, because inorganics are assumed to be nonvolatile at ambient temperatures and insoluble in water, except as certain weak acids (HHRAP, U.S. EPA, 2005a). </w:t>
      </w:r>
    </w:p>
    <w:p w14:paraId="3B70B6B8" w14:textId="77777777" w:rsidR="004F17AA" w:rsidRPr="00C01FA8" w:rsidRDefault="004F17AA" w:rsidP="004F17AA">
      <w:pPr>
        <w:pStyle w:val="BodyTextlast"/>
      </w:pPr>
      <w:r w:rsidRPr="00C01FA8">
        <w:t>The shower equations use a dimensionless version of HLC, which is calculated as</w:t>
      </w:r>
    </w:p>
    <w:p w14:paraId="6E1E7480" w14:textId="77777777" w:rsidR="004F17AA" w:rsidRPr="00C01FA8" w:rsidRDefault="00F6260B" w:rsidP="004F17AA">
      <w:pPr>
        <w:pStyle w:val="Equation"/>
      </w:pPr>
      <m:oMathPara>
        <m:oMath>
          <m:sSup>
            <m:sSupPr>
              <m:ctrlPr>
                <w:rPr>
                  <w:rFonts w:ascii="Cambria Math" w:hAnsi="Cambria Math"/>
                </w:rPr>
              </m:ctrlPr>
            </m:sSupPr>
            <m:e>
              <m:r>
                <w:rPr>
                  <w:rFonts w:ascii="Cambria Math" w:hAnsi="Cambria Math"/>
                </w:rPr>
                <m:t>H</m:t>
              </m:r>
            </m:e>
            <m:sup>
              <m:r>
                <m:rPr>
                  <m:sty m:val="p"/>
                </m:rPr>
                <w:rPr>
                  <w:rFonts w:ascii="Cambria Math" w:hAnsi="Cambria Math"/>
                </w:rPr>
                <m:t>'</m:t>
              </m:r>
            </m:sup>
          </m:sSup>
          <m:r>
            <m:rPr>
              <m:sty m:val="p"/>
            </m:rPr>
            <w:rPr>
              <w:rFonts w:ascii="Cambria Math" w:hAnsi="Cambria Math"/>
            </w:rPr>
            <m:t>=</m:t>
          </m:r>
          <m:f>
            <m:fPr>
              <m:ctrlPr>
                <w:rPr>
                  <w:rFonts w:ascii="Cambria Math" w:hAnsi="Cambria Math"/>
                </w:rPr>
              </m:ctrlPr>
            </m:fPr>
            <m:num>
              <m:r>
                <w:rPr>
                  <w:rFonts w:ascii="Cambria Math" w:hAnsi="Cambria Math"/>
                </w:rPr>
                <m:t>HLC</m:t>
              </m:r>
            </m:num>
            <m:den>
              <m:r>
                <w:rPr>
                  <w:rFonts w:ascii="Cambria Math" w:hAnsi="Cambria Math"/>
                </w:rPr>
                <m:t>R</m:t>
              </m:r>
              <m:r>
                <m:rPr>
                  <m:sty m:val="p"/>
                </m:rPr>
                <w:rPr>
                  <w:rFonts w:ascii="Cambria Math" w:hAnsi="Cambria Math"/>
                </w:rPr>
                <m:t>×</m:t>
              </m:r>
              <m:r>
                <w:rPr>
                  <w:rFonts w:ascii="Cambria Math" w:hAnsi="Cambria Math"/>
                </w:rPr>
                <m:t>T</m:t>
              </m:r>
            </m:den>
          </m:f>
        </m:oMath>
      </m:oMathPara>
    </w:p>
    <w:p w14:paraId="21685387" w14:textId="77777777" w:rsidR="004F17AA" w:rsidRPr="00C01FA8" w:rsidRDefault="004F17AA" w:rsidP="004F17AA">
      <w:pPr>
        <w:pStyle w:val="equationwhere"/>
      </w:pPr>
      <w:proofErr w:type="gramStart"/>
      <w:r w:rsidRPr="00C01FA8">
        <w:t>where</w:t>
      </w:r>
      <w:proofErr w:type="gramEnd"/>
      <w:r w:rsidRPr="00C01FA8">
        <w:t xml:space="preserve"> </w:t>
      </w:r>
    </w:p>
    <w:p w14:paraId="3A5933CA" w14:textId="77777777" w:rsidR="004F17AA" w:rsidRPr="00C01FA8" w:rsidRDefault="004F17AA" w:rsidP="004F17AA">
      <w:pPr>
        <w:pStyle w:val="equationtext0"/>
      </w:pPr>
      <w:r w:rsidRPr="00C01FA8">
        <w:tab/>
        <w:t>HLC</w:t>
      </w:r>
      <w:r w:rsidRPr="00C01FA8">
        <w:tab/>
        <w:t>=</w:t>
      </w:r>
      <w:r w:rsidRPr="00C01FA8">
        <w:tab/>
        <w:t>Henry’s law constant (atm-m</w:t>
      </w:r>
      <w:r w:rsidRPr="00C01FA8">
        <w:rPr>
          <w:vertAlign w:val="superscript"/>
        </w:rPr>
        <w:t>3</w:t>
      </w:r>
      <w:r w:rsidRPr="00C01FA8">
        <w:t>/mol)</w:t>
      </w:r>
    </w:p>
    <w:p w14:paraId="0B24ACBF" w14:textId="77777777" w:rsidR="004F17AA" w:rsidRPr="00C01FA8" w:rsidRDefault="004F17AA" w:rsidP="004F17AA">
      <w:pPr>
        <w:pStyle w:val="equationtext0"/>
      </w:pPr>
      <w:r w:rsidRPr="00C01FA8">
        <w:tab/>
        <w:t>R</w:t>
      </w:r>
      <w:r w:rsidRPr="00C01FA8">
        <w:tab/>
        <w:t>=</w:t>
      </w:r>
      <w:r w:rsidRPr="00C01FA8">
        <w:tab/>
        <w:t>Universal gas constant (8.205E-5 atm-m</w:t>
      </w:r>
      <w:r w:rsidRPr="00C01FA8">
        <w:rPr>
          <w:vertAlign w:val="superscript"/>
        </w:rPr>
        <w:t>3</w:t>
      </w:r>
      <w:r w:rsidRPr="00C01FA8">
        <w:t>/K-mole)</w:t>
      </w:r>
    </w:p>
    <w:p w14:paraId="1903BF21" w14:textId="77777777" w:rsidR="004F17AA" w:rsidRPr="00C01FA8" w:rsidRDefault="004F17AA" w:rsidP="004F17AA">
      <w:pPr>
        <w:pStyle w:val="equationtextlast0"/>
      </w:pPr>
      <w:r w:rsidRPr="00C01FA8">
        <w:tab/>
        <w:t>T</w:t>
      </w:r>
      <w:r w:rsidRPr="00C01FA8">
        <w:tab/>
        <w:t>=</w:t>
      </w:r>
      <w:r w:rsidRPr="00C01FA8">
        <w:tab/>
        <w:t>Temperature (K).</w:t>
      </w:r>
    </w:p>
    <w:p w14:paraId="3FC8211E" w14:textId="77777777" w:rsidR="004F17AA" w:rsidRPr="00C01FA8" w:rsidRDefault="004F17AA" w:rsidP="004F17AA">
      <w:pPr>
        <w:pStyle w:val="BodyText"/>
      </w:pPr>
      <w:r w:rsidRPr="00C01FA8">
        <w:lastRenderedPageBreak/>
        <w:t xml:space="preserve">A related parameter used by the water model VVWM, heat of Henry (J/mol), is the enthalpy of phase change from aqueous solution to air solution. This was estimated using the enthalpy of vaporization estimated by the HENRYWIN subprogram in EPISuite as described in the </w:t>
      </w:r>
      <w:r w:rsidRPr="00C01FA8">
        <w:rPr>
          <w:i/>
          <w:iCs/>
        </w:rPr>
        <w:t>Pesticide in Water Calculator</w:t>
      </w:r>
      <w:r w:rsidRPr="00C01FA8">
        <w:t xml:space="preserve"> </w:t>
      </w:r>
      <w:r w:rsidRPr="00C01FA8">
        <w:rPr>
          <w:i/>
          <w:iCs/>
        </w:rPr>
        <w:t>User Manual</w:t>
      </w:r>
      <w:r w:rsidRPr="00C01FA8">
        <w:t xml:space="preserve"> (U.S. EPA, 2015a; VVWM is part of PWC). We rounded these estimates to two significant figures. For inorganics, heat of Henry’s was set to zero, as it does not apply. </w:t>
      </w:r>
    </w:p>
    <w:p w14:paraId="7BAB445A" w14:textId="77777777" w:rsidR="004F17AA" w:rsidRPr="002A27E7" w:rsidRDefault="004F17AA" w:rsidP="004F17AA">
      <w:pPr>
        <w:pStyle w:val="Appheading2"/>
        <w:rPr>
          <w:lang w:val="en-US"/>
        </w:rPr>
      </w:pPr>
      <w:r w:rsidRPr="002A27E7">
        <w:rPr>
          <w:lang w:val="en-US"/>
        </w:rPr>
        <w:t xml:space="preserve">C.4.3 Partition </w:t>
      </w:r>
      <w:r w:rsidRPr="005217EC">
        <w:t>Coefficients</w:t>
      </w:r>
    </w:p>
    <w:p w14:paraId="746A2355" w14:textId="77777777" w:rsidR="004F17AA" w:rsidRPr="00C01FA8" w:rsidRDefault="004F17AA" w:rsidP="004F17AA">
      <w:pPr>
        <w:pStyle w:val="Appheading3"/>
      </w:pPr>
      <w:r w:rsidRPr="00C01FA8">
        <w:t>Soil-Organic Carbon Coefficient (K</w:t>
      </w:r>
      <w:r w:rsidRPr="00C01FA8">
        <w:rPr>
          <w:vertAlign w:val="subscript"/>
        </w:rPr>
        <w:t>oc</w:t>
      </w:r>
      <w:r w:rsidRPr="00C01FA8">
        <w:t>)—Organics Only</w:t>
      </w:r>
    </w:p>
    <w:p w14:paraId="26DA70C9" w14:textId="77777777" w:rsidR="004F17AA" w:rsidRPr="00C01FA8" w:rsidRDefault="004F17AA" w:rsidP="004F17AA">
      <w:pPr>
        <w:pStyle w:val="BodyText"/>
      </w:pPr>
      <w:r w:rsidRPr="00C01FA8">
        <w:t>K</w:t>
      </w:r>
      <w:r w:rsidRPr="00C01FA8">
        <w:rPr>
          <w:vertAlign w:val="subscript"/>
        </w:rPr>
        <w:t>oc</w:t>
      </w:r>
      <w:r w:rsidRPr="00C01FA8">
        <w:t xml:space="preserve"> values for organics were taken primarily from HSDB (U.S. NLM, 2010). If values were not found in HSDB or the other main data sources or literature, then they were estimated using EPISuite v4.10 (U.S. EPA, 2010) based on the Molecular Connectivity Index (MCI) method. The MCI method was chosen because the validation set was slightly more accurate (r</w:t>
      </w:r>
      <w:r w:rsidRPr="00C01FA8">
        <w:rPr>
          <w:vertAlign w:val="superscript"/>
        </w:rPr>
        <w:t>2</w:t>
      </w:r>
      <w:r w:rsidRPr="00C01FA8">
        <w:t>=0.85, n=158) than the log K</w:t>
      </w:r>
      <w:r w:rsidRPr="00C01FA8">
        <w:rPr>
          <w:vertAlign w:val="subscript"/>
        </w:rPr>
        <w:t>ow</w:t>
      </w:r>
      <w:r w:rsidRPr="00C01FA8">
        <w:t xml:space="preserve"> method (r</w:t>
      </w:r>
      <w:r w:rsidRPr="00C01FA8">
        <w:rPr>
          <w:vertAlign w:val="superscript"/>
        </w:rPr>
        <w:t>2</w:t>
      </w:r>
      <w:r w:rsidRPr="00C01FA8">
        <w:t>=0.778, n=150).</w:t>
      </w:r>
    </w:p>
    <w:p w14:paraId="2525A111" w14:textId="77777777" w:rsidR="004F17AA" w:rsidRPr="00C01FA8" w:rsidRDefault="004F17AA" w:rsidP="004F17AA">
      <w:pPr>
        <w:pStyle w:val="Appheading3"/>
      </w:pPr>
      <w:r w:rsidRPr="00C01FA8">
        <w:t>Soil-Water Partition Coefficients (</w:t>
      </w:r>
      <w:proofErr w:type="spellStart"/>
      <w:r w:rsidRPr="00C01FA8">
        <w:t>K</w:t>
      </w:r>
      <w:r w:rsidRPr="00C01FA8">
        <w:rPr>
          <w:vertAlign w:val="subscript"/>
        </w:rPr>
        <w:t>d</w:t>
      </w:r>
      <w:proofErr w:type="spellEnd"/>
      <w:r w:rsidRPr="00C01FA8">
        <w:t xml:space="preserve">) </w:t>
      </w:r>
    </w:p>
    <w:p w14:paraId="2FA0DF0C" w14:textId="77777777" w:rsidR="004F17AA" w:rsidRPr="00C01FA8" w:rsidRDefault="004F17AA" w:rsidP="004F17AA">
      <w:pPr>
        <w:pStyle w:val="BodyTextlast"/>
      </w:pPr>
      <w:proofErr w:type="spellStart"/>
      <w:r w:rsidRPr="00C01FA8">
        <w:rPr>
          <w:b/>
          <w:bCs/>
        </w:rPr>
        <w:t>K</w:t>
      </w:r>
      <w:r w:rsidRPr="00C01FA8">
        <w:rPr>
          <w:b/>
          <w:bCs/>
          <w:vertAlign w:val="subscript"/>
        </w:rPr>
        <w:t>d</w:t>
      </w:r>
      <w:proofErr w:type="spellEnd"/>
      <w:r w:rsidRPr="00C01FA8">
        <w:rPr>
          <w:b/>
          <w:bCs/>
        </w:rPr>
        <w:t xml:space="preserve"> for Organics. </w:t>
      </w:r>
      <w:r w:rsidRPr="00C01FA8">
        <w:t xml:space="preserve">For organics, </w:t>
      </w:r>
      <w:proofErr w:type="spellStart"/>
      <w:r w:rsidRPr="00C01FA8">
        <w:t>K</w:t>
      </w:r>
      <w:r w:rsidRPr="00C01FA8">
        <w:rPr>
          <w:vertAlign w:val="subscript"/>
        </w:rPr>
        <w:t>d</w:t>
      </w:r>
      <w:proofErr w:type="spellEnd"/>
      <w:r w:rsidRPr="00C01FA8">
        <w:t xml:space="preserve"> is a function of organic-carbon partition coefficient (K</w:t>
      </w:r>
      <w:r w:rsidRPr="00C01FA8">
        <w:rPr>
          <w:vertAlign w:val="subscript"/>
        </w:rPr>
        <w:t>oc</w:t>
      </w:r>
      <w:r w:rsidRPr="00C01FA8">
        <w:t>) and the fraction of organic carbon (</w:t>
      </w:r>
      <w:proofErr w:type="spellStart"/>
      <w:r w:rsidRPr="00C01FA8">
        <w:t>f</w:t>
      </w:r>
      <w:r w:rsidRPr="00C01FA8">
        <w:rPr>
          <w:vertAlign w:val="subscript"/>
        </w:rPr>
        <w:t>oc</w:t>
      </w:r>
      <w:proofErr w:type="spellEnd"/>
      <w:r w:rsidRPr="00C01FA8">
        <w:t xml:space="preserve">) in the partitioning media. The </w:t>
      </w:r>
      <w:proofErr w:type="spellStart"/>
      <w:r w:rsidRPr="00C01FA8">
        <w:t>K</w:t>
      </w:r>
      <w:r w:rsidRPr="00C01FA8">
        <w:rPr>
          <w:vertAlign w:val="subscript"/>
        </w:rPr>
        <w:t>d</w:t>
      </w:r>
      <w:proofErr w:type="spellEnd"/>
      <w:r w:rsidRPr="00C01FA8">
        <w:t xml:space="preserve"> values are calculated by the source model using the following relationship:</w:t>
      </w:r>
    </w:p>
    <w:p w14:paraId="499988FB" w14:textId="77777777" w:rsidR="004F17AA" w:rsidRPr="00C01FA8" w:rsidRDefault="00F6260B" w:rsidP="004F17AA">
      <w:pPr>
        <w:pStyle w:val="Equation"/>
      </w:pPr>
      <m:oMathPara>
        <m:oMath>
          <m:sSub>
            <m:sSubPr>
              <m:ctrlPr>
                <w:rPr>
                  <w:rFonts w:ascii="Cambria Math" w:hAnsi="Cambria Math"/>
                </w:rPr>
              </m:ctrlPr>
            </m:sSubPr>
            <m:e>
              <m:r>
                <w:rPr>
                  <w:rFonts w:ascii="Cambria Math" w:hAnsi="Cambria Math"/>
                </w:rPr>
                <m:t>K</m:t>
              </m:r>
            </m:e>
            <m:sub>
              <m:r>
                <w:rPr>
                  <w:rFonts w:ascii="Cambria Math" w:hAnsi="Cambria Math"/>
                </w:rPr>
                <m:t>d</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oc</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oc</m:t>
              </m:r>
            </m:sub>
          </m:sSub>
        </m:oMath>
      </m:oMathPara>
    </w:p>
    <w:p w14:paraId="2228D2D0" w14:textId="77777777" w:rsidR="004F17AA" w:rsidRPr="00C01FA8" w:rsidRDefault="004F17AA" w:rsidP="004F17AA">
      <w:pPr>
        <w:pStyle w:val="equationwhere"/>
      </w:pPr>
      <w:proofErr w:type="gramStart"/>
      <w:r w:rsidRPr="00C01FA8">
        <w:t>where</w:t>
      </w:r>
      <w:proofErr w:type="gramEnd"/>
    </w:p>
    <w:p w14:paraId="132C2FEF" w14:textId="77777777" w:rsidR="004F17AA" w:rsidRPr="00C01FA8" w:rsidRDefault="004F17AA" w:rsidP="004F17AA">
      <w:pPr>
        <w:pStyle w:val="equationtext0"/>
      </w:pPr>
      <w:r w:rsidRPr="00C01FA8">
        <w:rPr>
          <w:i/>
          <w:iCs/>
        </w:rPr>
        <w:tab/>
      </w:r>
      <w:proofErr w:type="spellStart"/>
      <w:r w:rsidRPr="00C01FA8">
        <w:t>K</w:t>
      </w:r>
      <w:r w:rsidRPr="00C01FA8">
        <w:rPr>
          <w:vertAlign w:val="subscript"/>
        </w:rPr>
        <w:t>d</w:t>
      </w:r>
      <w:proofErr w:type="spellEnd"/>
      <w:r w:rsidRPr="00C01FA8">
        <w:tab/>
        <w:t>=</w:t>
      </w:r>
      <w:r w:rsidRPr="00C01FA8">
        <w:tab/>
        <w:t>Soil-water partition coefficient ([mg/kg]/[mg/L])</w:t>
      </w:r>
    </w:p>
    <w:p w14:paraId="2137AA69" w14:textId="77777777" w:rsidR="004F17AA" w:rsidRPr="00C01FA8" w:rsidRDefault="004F17AA" w:rsidP="004F17AA">
      <w:pPr>
        <w:pStyle w:val="equationtext0"/>
      </w:pPr>
      <w:r w:rsidRPr="00C01FA8">
        <w:tab/>
        <w:t>K</w:t>
      </w:r>
      <w:r w:rsidRPr="00C01FA8">
        <w:rPr>
          <w:vertAlign w:val="subscript"/>
        </w:rPr>
        <w:t>oc</w:t>
      </w:r>
      <w:r w:rsidRPr="00C01FA8">
        <w:tab/>
        <w:t>=</w:t>
      </w:r>
      <w:r w:rsidRPr="00C01FA8">
        <w:tab/>
        <w:t>Organic carbon partition coefficient ([mg/kg]/[mg/L])</w:t>
      </w:r>
    </w:p>
    <w:p w14:paraId="6F9135AA" w14:textId="77777777" w:rsidR="004F17AA" w:rsidRPr="00C01FA8" w:rsidRDefault="004F17AA" w:rsidP="004F17AA">
      <w:pPr>
        <w:pStyle w:val="equationtextlast0"/>
      </w:pPr>
      <w:r w:rsidRPr="00C01FA8">
        <w:tab/>
      </w:r>
      <w:proofErr w:type="spellStart"/>
      <w:r w:rsidRPr="00C01FA8">
        <w:t>f</w:t>
      </w:r>
      <w:r w:rsidRPr="00C01FA8">
        <w:rPr>
          <w:vertAlign w:val="subscript"/>
        </w:rPr>
        <w:t>oc</w:t>
      </w:r>
      <w:proofErr w:type="spellEnd"/>
      <w:r w:rsidRPr="00C01FA8">
        <w:tab/>
        <w:t>=</w:t>
      </w:r>
      <w:r w:rsidRPr="00C01FA8">
        <w:tab/>
        <w:t>Fraction organic carbon in biosolids (fraction).</w:t>
      </w:r>
    </w:p>
    <w:p w14:paraId="30C4AB74" w14:textId="77777777" w:rsidR="004F17AA" w:rsidRPr="00C01FA8" w:rsidRDefault="004F17AA" w:rsidP="004F17AA">
      <w:pPr>
        <w:pStyle w:val="BodyText"/>
      </w:pPr>
      <w:proofErr w:type="spellStart"/>
      <w:r w:rsidRPr="00C01FA8">
        <w:rPr>
          <w:b/>
          <w:bCs/>
        </w:rPr>
        <w:t>K</w:t>
      </w:r>
      <w:r w:rsidRPr="00C01FA8">
        <w:rPr>
          <w:b/>
          <w:bCs/>
          <w:vertAlign w:val="subscript"/>
        </w:rPr>
        <w:t>d</w:t>
      </w:r>
      <w:proofErr w:type="spellEnd"/>
      <w:r w:rsidRPr="00C01FA8">
        <w:rPr>
          <w:b/>
          <w:bCs/>
          <w:vertAlign w:val="subscript"/>
        </w:rPr>
        <w:t xml:space="preserve"> </w:t>
      </w:r>
      <w:r w:rsidRPr="00C01FA8">
        <w:rPr>
          <w:b/>
          <w:bCs/>
        </w:rPr>
        <w:t xml:space="preserve">for Inorganics. </w:t>
      </w:r>
      <w:proofErr w:type="spellStart"/>
      <w:r w:rsidRPr="00C01FA8">
        <w:t>K</w:t>
      </w:r>
      <w:r w:rsidRPr="00C01FA8">
        <w:rPr>
          <w:vertAlign w:val="subscript"/>
        </w:rPr>
        <w:t>d</w:t>
      </w:r>
      <w:proofErr w:type="spellEnd"/>
      <w:r w:rsidRPr="00C01FA8">
        <w:t xml:space="preserve"> for metals is independent of the organic carbon in the partitioning media and therefore, cannot be estimated as for organics. For most inorganics, the mean of the distribution of </w:t>
      </w:r>
      <w:proofErr w:type="spellStart"/>
      <w:r w:rsidRPr="00C01FA8">
        <w:t>K</w:t>
      </w:r>
      <w:r w:rsidRPr="00C01FA8">
        <w:rPr>
          <w:vertAlign w:val="subscript"/>
        </w:rPr>
        <w:t>d</w:t>
      </w:r>
      <w:proofErr w:type="spellEnd"/>
      <w:r w:rsidRPr="00C01FA8">
        <w:t xml:space="preserve"> from U.S. EPA (2005b) was used. When this was not available, the mean of the distribution from U.S. EPA (2001) was used. When no distribution was available, values were obtained from Baes et al. (1984). </w:t>
      </w:r>
    </w:p>
    <w:p w14:paraId="03F23BD0" w14:textId="77777777" w:rsidR="004F17AA" w:rsidRPr="00C01FA8" w:rsidRDefault="004F17AA" w:rsidP="004F17AA">
      <w:pPr>
        <w:pStyle w:val="Appheading3"/>
      </w:pPr>
      <w:r w:rsidRPr="00C01FA8">
        <w:t>Octanol-Water Partition Coefficient (K</w:t>
      </w:r>
      <w:r w:rsidRPr="00C01FA8">
        <w:rPr>
          <w:vertAlign w:val="subscript"/>
        </w:rPr>
        <w:t>ow</w:t>
      </w:r>
      <w:r w:rsidRPr="00C01FA8">
        <w:t>)</w:t>
      </w:r>
    </w:p>
    <w:p w14:paraId="7EED56A7" w14:textId="77777777" w:rsidR="004F17AA" w:rsidRPr="00C01FA8" w:rsidRDefault="004F17AA" w:rsidP="004F17AA">
      <w:pPr>
        <w:pStyle w:val="BodyText"/>
      </w:pPr>
      <w:r w:rsidRPr="00C01FA8">
        <w:rPr>
          <w:b/>
          <w:bCs/>
        </w:rPr>
        <w:t>K</w:t>
      </w:r>
      <w:r w:rsidRPr="00C01FA8">
        <w:rPr>
          <w:b/>
          <w:bCs/>
          <w:vertAlign w:val="subscript"/>
        </w:rPr>
        <w:t>ow</w:t>
      </w:r>
      <w:r w:rsidRPr="00C01FA8">
        <w:rPr>
          <w:b/>
          <w:bCs/>
        </w:rPr>
        <w:t xml:space="preserve"> for Organics.</w:t>
      </w:r>
      <w:r w:rsidRPr="00C01FA8">
        <w:t xml:space="preserve"> If K</w:t>
      </w:r>
      <w:r w:rsidRPr="00C01FA8">
        <w:rPr>
          <w:vertAlign w:val="subscript"/>
        </w:rPr>
        <w:t>ow</w:t>
      </w:r>
      <w:r w:rsidRPr="00C01FA8">
        <w:t xml:space="preserve"> values for organics were not found in the main data sources or literature, they were estimated using the EPISuite v4.10, which uses the atom/fragment contribution method with a reported training set accuracy of r</w:t>
      </w:r>
      <w:r w:rsidRPr="00C01FA8">
        <w:rPr>
          <w:vertAlign w:val="superscript"/>
        </w:rPr>
        <w:t>2</w:t>
      </w:r>
      <w:r w:rsidRPr="00C01FA8">
        <w:t xml:space="preserve"> = 0.982 (n = 2447, MW range: 18.02-199.98) and validation set r</w:t>
      </w:r>
      <w:r w:rsidRPr="00C01FA8">
        <w:rPr>
          <w:vertAlign w:val="superscript"/>
        </w:rPr>
        <w:t>2</w:t>
      </w:r>
      <w:r w:rsidRPr="00C01FA8">
        <w:t xml:space="preserve"> = 0.943 for a wider range of MW compounds (n = 10,946, MW range: 27.03-991.15). K</w:t>
      </w:r>
      <w:r w:rsidRPr="00C01FA8">
        <w:rPr>
          <w:vertAlign w:val="subscript"/>
        </w:rPr>
        <w:t>ow</w:t>
      </w:r>
      <w:r w:rsidRPr="00C01FA8">
        <w:t xml:space="preserve"> is usually expressed as a dimensionless ratio of the molar concentration in octanol to the molar concentration in water, and data are usually presented in log form.</w:t>
      </w:r>
    </w:p>
    <w:p w14:paraId="7222386E" w14:textId="77777777" w:rsidR="004F17AA" w:rsidRPr="00C01FA8" w:rsidRDefault="004F17AA" w:rsidP="004F17AA">
      <w:pPr>
        <w:pStyle w:val="BodyText"/>
      </w:pPr>
      <w:r w:rsidRPr="00C01FA8">
        <w:t>K</w:t>
      </w:r>
      <w:r w:rsidRPr="00C01FA8">
        <w:rPr>
          <w:vertAlign w:val="subscript"/>
        </w:rPr>
        <w:t>ow</w:t>
      </w:r>
      <w:r w:rsidRPr="00C01FA8">
        <w:t xml:space="preserve"> is a key input for </w:t>
      </w:r>
      <w:proofErr w:type="gramStart"/>
      <w:r w:rsidRPr="00C01FA8">
        <w:t>organics, because</w:t>
      </w:r>
      <w:proofErr w:type="gramEnd"/>
      <w:r w:rsidRPr="00C01FA8">
        <w:t xml:space="preserve"> all of the terrestrial factors (</w:t>
      </w:r>
      <w:r>
        <w:t xml:space="preserve">BAFs </w:t>
      </w:r>
      <w:r w:rsidRPr="00C01FA8">
        <w:t xml:space="preserve">for beef, milk, soil to plant, air to plant, and root concentration factor) are calculated from it (see </w:t>
      </w:r>
      <w:r w:rsidRPr="00C01FA8">
        <w:rPr>
          <w:b/>
          <w:bCs/>
        </w:rPr>
        <w:t>Section C.5</w:t>
      </w:r>
      <w:r w:rsidRPr="00C01FA8">
        <w:t xml:space="preserve"> for equations). Thus, K</w:t>
      </w:r>
      <w:r w:rsidRPr="00C01FA8">
        <w:rPr>
          <w:vertAlign w:val="subscript"/>
        </w:rPr>
        <w:t>ow</w:t>
      </w:r>
      <w:r w:rsidRPr="00C01FA8">
        <w:t xml:space="preserve"> values should be estimated for new chemicals using EPISuite if data cannot be found.</w:t>
      </w:r>
    </w:p>
    <w:p w14:paraId="25DBC63A" w14:textId="0D7D2BAB" w:rsidR="004F17AA" w:rsidRPr="00C01FA8" w:rsidRDefault="004F17AA" w:rsidP="004F17AA">
      <w:pPr>
        <w:pStyle w:val="BodyText"/>
      </w:pPr>
    </w:p>
    <w:p w14:paraId="7B50790E" w14:textId="6BE67EA0" w:rsidR="004F17AA" w:rsidRPr="00C01FA8" w:rsidRDefault="004F17AA" w:rsidP="004F17AA">
      <w:pPr>
        <w:pStyle w:val="BodyText"/>
      </w:pPr>
      <w:r w:rsidRPr="00C01FA8">
        <w:rPr>
          <w:b/>
          <w:bCs/>
        </w:rPr>
        <w:t>K</w:t>
      </w:r>
      <w:r w:rsidRPr="00C01FA8">
        <w:rPr>
          <w:b/>
          <w:bCs/>
          <w:vertAlign w:val="subscript"/>
        </w:rPr>
        <w:t>ow</w:t>
      </w:r>
      <w:r w:rsidRPr="00C01FA8">
        <w:rPr>
          <w:b/>
          <w:bCs/>
        </w:rPr>
        <w:t xml:space="preserve"> for Inorganics. </w:t>
      </w:r>
      <w:r w:rsidRPr="00C01FA8">
        <w:t>K</w:t>
      </w:r>
      <w:r w:rsidRPr="00C01FA8">
        <w:rPr>
          <w:vertAlign w:val="subscript"/>
        </w:rPr>
        <w:t>ow</w:t>
      </w:r>
      <w:r w:rsidRPr="00C01FA8">
        <w:t xml:space="preserve"> is generally not applicable to inorganics because the affinity of most metals to octanol approaches zero (HHRAP, U.S. EPA, 2005a), and the </w:t>
      </w:r>
      <w:r w:rsidR="003F0DE6">
        <w:t>BST</w:t>
      </w:r>
      <w:r w:rsidRPr="00C01FA8">
        <w:t xml:space="preserve"> does not use K</w:t>
      </w:r>
      <w:r w:rsidRPr="00C01FA8">
        <w:rPr>
          <w:vertAlign w:val="subscript"/>
        </w:rPr>
        <w:t>ow</w:t>
      </w:r>
      <w:r w:rsidRPr="00C01FA8">
        <w:t xml:space="preserve"> for inorganics.  </w:t>
      </w:r>
    </w:p>
    <w:p w14:paraId="5941140E" w14:textId="77777777" w:rsidR="004F17AA" w:rsidRPr="002A27E7" w:rsidRDefault="004F17AA" w:rsidP="004F17AA">
      <w:pPr>
        <w:pStyle w:val="Appheading1"/>
        <w:rPr>
          <w:lang w:val="en-US"/>
        </w:rPr>
      </w:pPr>
      <w:r w:rsidRPr="002A27E7">
        <w:rPr>
          <w:lang w:val="en-US"/>
        </w:rPr>
        <w:lastRenderedPageBreak/>
        <w:t>C.5</w:t>
      </w:r>
      <w:r w:rsidRPr="002A27E7">
        <w:rPr>
          <w:lang w:val="en-US"/>
        </w:rPr>
        <w:tab/>
        <w:t xml:space="preserve"> Bioconcentration </w:t>
      </w:r>
      <w:r w:rsidRPr="005217EC">
        <w:t>Factors</w:t>
      </w:r>
      <w:r w:rsidRPr="002A27E7">
        <w:rPr>
          <w:lang w:val="en-US"/>
        </w:rPr>
        <w:t xml:space="preserve"> </w:t>
      </w:r>
    </w:p>
    <w:p w14:paraId="30AB5499" w14:textId="7F9B84CC" w:rsidR="004F17AA" w:rsidRPr="00C01FA8" w:rsidRDefault="004F17AA" w:rsidP="004F17AA">
      <w:pPr>
        <w:pStyle w:val="BodyText"/>
      </w:pPr>
      <w:r w:rsidRPr="00C01FA8">
        <w:t xml:space="preserve">The </w:t>
      </w:r>
      <w:r w:rsidR="00E625F6">
        <w:t>BST</w:t>
      </w:r>
      <w:r w:rsidRPr="00C01FA8">
        <w:t xml:space="preserve"> uses bioconcentration and bioaccumulation factors to predict uptake or transfer from environmental media to items that are consumed by human and ecological receptors. </w:t>
      </w:r>
      <w:r w:rsidRPr="00C01FA8">
        <w:rPr>
          <w:b/>
          <w:bCs/>
        </w:rPr>
        <w:t>Table C-3</w:t>
      </w:r>
      <w:r w:rsidRPr="00C01FA8">
        <w:t xml:space="preserve"> lists the bioconcentration factor variables used in the </w:t>
      </w:r>
      <w:r w:rsidR="003F0DE6">
        <w:t>BST</w:t>
      </w:r>
      <w:r w:rsidRPr="00C01FA8">
        <w:t xml:space="preserve">. </w:t>
      </w:r>
    </w:p>
    <w:p w14:paraId="37D9408F" w14:textId="30909E8A" w:rsidR="004F17AA" w:rsidRPr="00C01FA8" w:rsidRDefault="004F17AA" w:rsidP="004F17AA">
      <w:pPr>
        <w:pStyle w:val="BodyText"/>
      </w:pPr>
      <w:r w:rsidRPr="00C01FA8">
        <w:t xml:space="preserve">Many of the BCFs and BAFs for organics included in the </w:t>
      </w:r>
      <w:r w:rsidR="003F0DE6">
        <w:t>BST</w:t>
      </w:r>
      <w:r w:rsidRPr="00C01FA8">
        <w:t xml:space="preserve"> database have been estimated using empirical correlations. These estimation methods are described below.  However, when data are available from peer-reviewed literature, EPA encourages users to use the Edit Chemical Properties feature to update parameters values with reported data to reduce uncertainties in the exposure and risk estimates.</w:t>
      </w:r>
    </w:p>
    <w:p w14:paraId="248E72A9" w14:textId="77777777" w:rsidR="004F17AA" w:rsidRPr="002A27E7" w:rsidRDefault="004F17AA" w:rsidP="004F17AA">
      <w:pPr>
        <w:pStyle w:val="Appheading2"/>
        <w:rPr>
          <w:lang w:val="en-US"/>
        </w:rPr>
      </w:pPr>
      <w:r w:rsidRPr="002A27E7">
        <w:rPr>
          <w:lang w:val="en-US"/>
        </w:rPr>
        <w:t>C.5.1</w:t>
      </w:r>
      <w:r>
        <w:rPr>
          <w:lang w:val="en-US"/>
        </w:rPr>
        <w:t xml:space="preserve"> </w:t>
      </w:r>
      <w:r w:rsidRPr="005217EC">
        <w:t>Terrestrial</w:t>
      </w:r>
      <w:r w:rsidRPr="002A27E7">
        <w:rPr>
          <w:lang w:val="en-US"/>
        </w:rPr>
        <w:t xml:space="preserve"> Bioconcentration Factors</w:t>
      </w:r>
    </w:p>
    <w:p w14:paraId="07D18687" w14:textId="77777777" w:rsidR="004F17AA" w:rsidRPr="00C01FA8" w:rsidRDefault="004F17AA" w:rsidP="004F17AA">
      <w:pPr>
        <w:pStyle w:val="Appheading3"/>
      </w:pPr>
      <w:r w:rsidRPr="00C01FA8">
        <w:t xml:space="preserve">Beef and Milk </w:t>
      </w:r>
    </w:p>
    <w:p w14:paraId="0C22A750" w14:textId="77777777" w:rsidR="004F17AA" w:rsidRPr="00C01FA8" w:rsidRDefault="004F17AA" w:rsidP="004F17AA">
      <w:pPr>
        <w:pStyle w:val="BodyText"/>
      </w:pPr>
      <w:r w:rsidRPr="00C01FA8">
        <w:t>Biotransfer factors (BTFs) for beef and milk fat were identified from literature or calculated as described below for organics and metals/inorganics. These were then converted to bioconcentration factors (BCFs).</w:t>
      </w:r>
    </w:p>
    <w:p w14:paraId="2879595E" w14:textId="77777777" w:rsidR="004F17AA" w:rsidRPr="00C01FA8" w:rsidRDefault="004F17AA" w:rsidP="004F17AA">
      <w:pPr>
        <w:pStyle w:val="BodyTextlast"/>
      </w:pPr>
      <w:r w:rsidRPr="00C01FA8">
        <w:rPr>
          <w:b/>
          <w:bCs/>
        </w:rPr>
        <w:t xml:space="preserve">Beef and Milk BTFs for Organics. </w:t>
      </w:r>
      <w:r w:rsidRPr="00C01FA8">
        <w:t xml:space="preserve">The beef and milk BTFs for most organic chemicals were derived from the </w:t>
      </w:r>
      <w:r w:rsidRPr="00C01FA8">
        <w:rPr>
          <w:i/>
          <w:iCs/>
        </w:rPr>
        <w:t xml:space="preserve">Methodology for Predicting Cattle Biotransfer Factors </w:t>
      </w:r>
      <w:r w:rsidRPr="00C01FA8">
        <w:t>(RTI International, 2005). The equation (which applies to both beef and milk) uses the logarithm of the chemical’s octanol-water partition coefficient (log K</w:t>
      </w:r>
      <w:r w:rsidRPr="00C01FA8">
        <w:rPr>
          <w:vertAlign w:val="subscript"/>
        </w:rPr>
        <w:t>ow</w:t>
      </w:r>
      <w:r w:rsidRPr="00C01FA8">
        <w:t>) and is valid for log K</w:t>
      </w:r>
      <w:r w:rsidRPr="00C01FA8">
        <w:rPr>
          <w:vertAlign w:val="subscript"/>
        </w:rPr>
        <w:t>ow</w:t>
      </w:r>
      <w:r w:rsidRPr="00C01FA8">
        <w:t xml:space="preserve"> values between -0.67 and 8.2: </w:t>
      </w:r>
    </w:p>
    <w:p w14:paraId="5266328E" w14:textId="77777777" w:rsidR="004F17AA" w:rsidRPr="00C01FA8" w:rsidRDefault="00F6260B" w:rsidP="004F17AA">
      <w:pPr>
        <w:pStyle w:val="Equation"/>
      </w:pPr>
      <m:oMathPara>
        <m:oMath>
          <m:func>
            <m:funcPr>
              <m:ctrlPr>
                <w:rPr>
                  <w:rFonts w:ascii="Cambria Math" w:hAnsi="Cambria Math"/>
                </w:rPr>
              </m:ctrlPr>
            </m:funcPr>
            <m:fName>
              <m:r>
                <m:rPr>
                  <m:sty m:val="p"/>
                </m:rPr>
                <w:rPr>
                  <w:rFonts w:ascii="Cambria Math" w:hAnsi="Cambria Math"/>
                </w:rPr>
                <m:t>log</m:t>
              </m:r>
            </m:fName>
            <m:e>
              <m:sSub>
                <m:sSubPr>
                  <m:ctrlPr>
                    <w:rPr>
                      <w:rFonts w:ascii="Cambria Math" w:hAnsi="Cambria Math"/>
                    </w:rPr>
                  </m:ctrlPr>
                </m:sSubPr>
                <m:e>
                  <m:r>
                    <w:rPr>
                      <w:rFonts w:ascii="Cambria Math" w:hAnsi="Cambria Math"/>
                    </w:rPr>
                    <m:t>BTF</m:t>
                  </m:r>
                </m:e>
                <m:sub>
                  <m:r>
                    <w:rPr>
                      <w:rFonts w:ascii="Cambria Math" w:hAnsi="Cambria Math"/>
                    </w:rPr>
                    <m:t>fat</m:t>
                  </m:r>
                </m:sub>
              </m:sSub>
            </m:e>
          </m:func>
          <m:r>
            <m:rPr>
              <m:sty m:val="p"/>
            </m:rPr>
            <w:rPr>
              <w:rFonts w:ascii="Cambria Math" w:hAnsi="Cambria Math"/>
            </w:rPr>
            <m:t>=-0.099</m:t>
          </m:r>
          <m:sSup>
            <m:sSupPr>
              <m:ctrlPr>
                <w:rPr>
                  <w:rFonts w:ascii="Cambria Math" w:hAnsi="Cambria Math"/>
                </w:rPr>
              </m:ctrlPr>
            </m:sSupPr>
            <m:e>
              <m:r>
                <m:rPr>
                  <m:sty m:val="p"/>
                </m:rPr>
                <w:rPr>
                  <w:rFonts w:ascii="Cambria Math" w:hAnsi="Cambria Math"/>
                </w:rPr>
                <m:t>(</m:t>
              </m:r>
              <m:func>
                <m:funcPr>
                  <m:ctrlPr>
                    <w:rPr>
                      <w:rFonts w:ascii="Cambria Math" w:hAnsi="Cambria Math"/>
                    </w:rPr>
                  </m:ctrlPr>
                </m:funcPr>
                <m:fName>
                  <m:r>
                    <m:rPr>
                      <m:sty m:val="p"/>
                    </m:rPr>
                    <w:rPr>
                      <w:rFonts w:ascii="Cambria Math" w:hAnsi="Cambria Math"/>
                    </w:rPr>
                    <m:t>log</m:t>
                  </m:r>
                </m:fName>
                <m:e>
                  <m:sSub>
                    <m:sSubPr>
                      <m:ctrlPr>
                        <w:rPr>
                          <w:rFonts w:ascii="Cambria Math" w:hAnsi="Cambria Math"/>
                        </w:rPr>
                      </m:ctrlPr>
                    </m:sSubPr>
                    <m:e>
                      <m:r>
                        <w:rPr>
                          <w:rFonts w:ascii="Cambria Math" w:hAnsi="Cambria Math"/>
                        </w:rPr>
                        <m:t>K</m:t>
                      </m:r>
                    </m:e>
                    <m:sub>
                      <m:r>
                        <w:rPr>
                          <w:rFonts w:ascii="Cambria Math" w:hAnsi="Cambria Math"/>
                        </w:rPr>
                        <m:t>ow</m:t>
                      </m:r>
                    </m:sub>
                  </m:sSub>
                  <m:r>
                    <m:rPr>
                      <m:sty m:val="p"/>
                    </m:rPr>
                    <w:rPr>
                      <w:rFonts w:ascii="Cambria Math" w:hAnsi="Cambria Math"/>
                    </w:rPr>
                    <m:t>)</m:t>
                  </m:r>
                </m:e>
              </m:func>
            </m:e>
            <m:sup>
              <m:r>
                <m:rPr>
                  <m:sty m:val="p"/>
                </m:rPr>
                <w:rPr>
                  <w:rFonts w:ascii="Cambria Math" w:hAnsi="Cambria Math"/>
                </w:rPr>
                <m:t>2</m:t>
              </m:r>
            </m:sup>
          </m:sSup>
          <m:r>
            <m:rPr>
              <m:sty m:val="p"/>
            </m:rPr>
            <w:rPr>
              <w:rFonts w:ascii="Cambria Math" w:hAnsi="Cambria Math"/>
            </w:rPr>
            <m:t>+1.07</m:t>
          </m:r>
          <m:func>
            <m:funcPr>
              <m:ctrlPr>
                <w:rPr>
                  <w:rFonts w:ascii="Cambria Math" w:hAnsi="Cambria Math"/>
                </w:rPr>
              </m:ctrlPr>
            </m:funcPr>
            <m:fName>
              <m:r>
                <m:rPr>
                  <m:sty m:val="p"/>
                </m:rPr>
                <w:rPr>
                  <w:rFonts w:ascii="Cambria Math" w:hAnsi="Cambria Math"/>
                </w:rPr>
                <m:t>log</m:t>
              </m:r>
            </m:fName>
            <m:e>
              <m:sSub>
                <m:sSubPr>
                  <m:ctrlPr>
                    <w:rPr>
                      <w:rFonts w:ascii="Cambria Math" w:hAnsi="Cambria Math"/>
                    </w:rPr>
                  </m:ctrlPr>
                </m:sSubPr>
                <m:e>
                  <m:r>
                    <w:rPr>
                      <w:rFonts w:ascii="Cambria Math" w:hAnsi="Cambria Math"/>
                    </w:rPr>
                    <m:t>K</m:t>
                  </m:r>
                </m:e>
                <m:sub>
                  <m:r>
                    <w:rPr>
                      <w:rFonts w:ascii="Cambria Math" w:hAnsi="Cambria Math"/>
                    </w:rPr>
                    <m:t>ow</m:t>
                  </m:r>
                </m:sub>
              </m:sSub>
              <m:r>
                <m:rPr>
                  <m:sty m:val="p"/>
                </m:rPr>
                <w:rPr>
                  <w:rFonts w:ascii="Cambria Math" w:hAnsi="Cambria Math"/>
                </w:rPr>
                <m:t>-3.56</m:t>
              </m:r>
            </m:e>
          </m:func>
        </m:oMath>
      </m:oMathPara>
    </w:p>
    <w:p w14:paraId="35AE4F66" w14:textId="77777777" w:rsidR="004F17AA" w:rsidRPr="00C01FA8" w:rsidRDefault="004F17AA" w:rsidP="004F17AA">
      <w:pPr>
        <w:pStyle w:val="equationwhere"/>
      </w:pPr>
      <w:proofErr w:type="gramStart"/>
      <w:r w:rsidRPr="00C01FA8">
        <w:t>where</w:t>
      </w:r>
      <w:proofErr w:type="gramEnd"/>
    </w:p>
    <w:p w14:paraId="7B28BF69" w14:textId="77777777" w:rsidR="004F17AA" w:rsidRPr="00C01FA8" w:rsidRDefault="004F17AA" w:rsidP="004F17AA">
      <w:pPr>
        <w:pStyle w:val="equationtext0"/>
      </w:pPr>
      <w:r w:rsidRPr="00C01FA8">
        <w:tab/>
      </w:r>
      <w:proofErr w:type="spellStart"/>
      <w:r w:rsidRPr="00C01FA8">
        <w:t>BTF</w:t>
      </w:r>
      <w:r w:rsidRPr="00C01FA8">
        <w:rPr>
          <w:vertAlign w:val="subscript"/>
        </w:rPr>
        <w:t>fat</w:t>
      </w:r>
      <w:proofErr w:type="spellEnd"/>
      <w:r w:rsidRPr="00C01FA8">
        <w:tab/>
        <w:t>=</w:t>
      </w:r>
      <w:r w:rsidRPr="00C01FA8">
        <w:tab/>
        <w:t>Biotransfer factor for beef fat or milk fat ([mg /kg fat]/[mg/day])</w:t>
      </w:r>
    </w:p>
    <w:p w14:paraId="65442AA9" w14:textId="77777777" w:rsidR="004F17AA" w:rsidRPr="00C01FA8" w:rsidRDefault="004F17AA" w:rsidP="004F17AA">
      <w:pPr>
        <w:pStyle w:val="equationtextlast0"/>
      </w:pPr>
      <w:r w:rsidRPr="00C01FA8">
        <w:tab/>
        <w:t>K</w:t>
      </w:r>
      <w:r w:rsidRPr="00C01FA8">
        <w:rPr>
          <w:vertAlign w:val="subscript"/>
        </w:rPr>
        <w:t>ow</w:t>
      </w:r>
      <w:r w:rsidRPr="00C01FA8">
        <w:tab/>
        <w:t>=</w:t>
      </w:r>
      <w:r w:rsidRPr="00C01FA8">
        <w:tab/>
        <w:t>Octanol-water partition coefficient</w:t>
      </w:r>
      <w:r w:rsidRPr="00C01FA8">
        <w:rPr>
          <w:sz w:val="14"/>
          <w:szCs w:val="14"/>
        </w:rPr>
        <w:t xml:space="preserve"> </w:t>
      </w:r>
      <w:r w:rsidRPr="00C01FA8">
        <w:t>(dimensionless ratio).</w:t>
      </w:r>
    </w:p>
    <w:p w14:paraId="032577A1" w14:textId="77777777" w:rsidR="004F17AA" w:rsidRPr="00C01FA8" w:rsidRDefault="004F17AA" w:rsidP="004F17AA">
      <w:pPr>
        <w:pStyle w:val="BodyText"/>
      </w:pPr>
      <w:r w:rsidRPr="00C01FA8">
        <w:t>This equation is a revision of the Travis and Arms (1988) regression. When a chemical’s log K</w:t>
      </w:r>
      <w:r w:rsidRPr="00C01FA8">
        <w:rPr>
          <w:vertAlign w:val="subscript"/>
        </w:rPr>
        <w:t>ow</w:t>
      </w:r>
      <w:r w:rsidRPr="00C01FA8">
        <w:t xml:space="preserve"> was out of the applicable range for these equations, the BTF was set to the maximum (for log K</w:t>
      </w:r>
      <w:r w:rsidRPr="00C01FA8">
        <w:rPr>
          <w:vertAlign w:val="subscript"/>
        </w:rPr>
        <w:t>ow</w:t>
      </w:r>
      <w:r w:rsidRPr="00C01FA8">
        <w:t xml:space="preserve"> values above the range) or minimum (for log K</w:t>
      </w:r>
      <w:r w:rsidRPr="00C01FA8">
        <w:rPr>
          <w:vertAlign w:val="subscript"/>
        </w:rPr>
        <w:t>ow</w:t>
      </w:r>
      <w:r w:rsidRPr="00C01FA8">
        <w:t xml:space="preserve"> values below the range) value possible for the given equation. </w:t>
      </w:r>
    </w:p>
    <w:p w14:paraId="4F6B13FC" w14:textId="77777777" w:rsidR="004F17AA" w:rsidRPr="00C01FA8" w:rsidRDefault="004F17AA" w:rsidP="004F17AA">
      <w:pPr>
        <w:pStyle w:val="BodyTextlast"/>
      </w:pPr>
      <w:r w:rsidRPr="00C01FA8">
        <w:t>The above BTF for fat is converted to whole beef or milk using the median percentage of beef and milk that are fat (19% and 4%, respectively), as described in RTI International (2005), thus:</w:t>
      </w:r>
    </w:p>
    <w:p w14:paraId="59EA82BD" w14:textId="77777777" w:rsidR="004F17AA" w:rsidRPr="00C01FA8" w:rsidRDefault="00F6260B" w:rsidP="004F17AA">
      <w:pPr>
        <w:pStyle w:val="Equation"/>
      </w:pPr>
      <m:oMathPara>
        <m:oMath>
          <m:sSub>
            <m:sSubPr>
              <m:ctrlPr>
                <w:rPr>
                  <w:rFonts w:ascii="Cambria Math" w:hAnsi="Cambria Math"/>
                </w:rPr>
              </m:ctrlPr>
            </m:sSubPr>
            <m:e>
              <m:r>
                <w:rPr>
                  <w:rFonts w:ascii="Cambria Math" w:hAnsi="Cambria Math"/>
                </w:rPr>
                <m:t>BTF</m:t>
              </m:r>
            </m:e>
            <m:sub>
              <m:r>
                <w:rPr>
                  <w:rFonts w:ascii="Cambria Math" w:hAnsi="Cambria Math"/>
                </w:rPr>
                <m:t>beef</m:t>
              </m:r>
            </m:sub>
          </m:sSub>
          <m:r>
            <m:rPr>
              <m:sty m:val="p"/>
            </m:rPr>
            <w:rPr>
              <w:rFonts w:ascii="Cambria Math" w:hAnsi="Cambria Math"/>
            </w:rPr>
            <m:t>=0.19×</m:t>
          </m:r>
          <m:sSub>
            <m:sSubPr>
              <m:ctrlPr>
                <w:rPr>
                  <w:rFonts w:ascii="Cambria Math" w:hAnsi="Cambria Math"/>
                </w:rPr>
              </m:ctrlPr>
            </m:sSubPr>
            <m:e>
              <m:r>
                <w:rPr>
                  <w:rFonts w:ascii="Cambria Math" w:hAnsi="Cambria Math"/>
                </w:rPr>
                <m:t>BTF</m:t>
              </m:r>
            </m:e>
            <m:sub>
              <m:r>
                <w:rPr>
                  <w:rFonts w:ascii="Cambria Math" w:hAnsi="Cambria Math"/>
                </w:rPr>
                <m:t>fat</m:t>
              </m:r>
            </m:sub>
          </m:sSub>
        </m:oMath>
      </m:oMathPara>
    </w:p>
    <w:p w14:paraId="14A6757D" w14:textId="77777777" w:rsidR="004F17AA" w:rsidRPr="00C01FA8" w:rsidRDefault="00F6260B" w:rsidP="004F17AA">
      <w:pPr>
        <w:pStyle w:val="Equation"/>
      </w:pPr>
      <m:oMathPara>
        <m:oMath>
          <m:sSub>
            <m:sSubPr>
              <m:ctrlPr>
                <w:rPr>
                  <w:rFonts w:ascii="Cambria Math" w:hAnsi="Cambria Math"/>
                </w:rPr>
              </m:ctrlPr>
            </m:sSubPr>
            <m:e>
              <m:r>
                <w:rPr>
                  <w:rFonts w:ascii="Cambria Math" w:hAnsi="Cambria Math"/>
                </w:rPr>
                <m:t>BTF</m:t>
              </m:r>
            </m:e>
            <m:sub>
              <m:r>
                <w:rPr>
                  <w:rFonts w:ascii="Cambria Math" w:hAnsi="Cambria Math"/>
                </w:rPr>
                <m:t>milk</m:t>
              </m:r>
            </m:sub>
          </m:sSub>
          <m:r>
            <m:rPr>
              <m:sty m:val="p"/>
            </m:rPr>
            <w:rPr>
              <w:rFonts w:ascii="Cambria Math" w:hAnsi="Cambria Math"/>
            </w:rPr>
            <m:t>=0.04×</m:t>
          </m:r>
          <m:sSub>
            <m:sSubPr>
              <m:ctrlPr>
                <w:rPr>
                  <w:rFonts w:ascii="Cambria Math" w:hAnsi="Cambria Math"/>
                </w:rPr>
              </m:ctrlPr>
            </m:sSubPr>
            <m:e>
              <m:r>
                <w:rPr>
                  <w:rFonts w:ascii="Cambria Math" w:hAnsi="Cambria Math"/>
                </w:rPr>
                <m:t>BTF</m:t>
              </m:r>
            </m:e>
            <m:sub>
              <m:r>
                <w:rPr>
                  <w:rFonts w:ascii="Cambria Math" w:hAnsi="Cambria Math"/>
                </w:rPr>
                <m:t>fat</m:t>
              </m:r>
            </m:sub>
          </m:sSub>
        </m:oMath>
      </m:oMathPara>
    </w:p>
    <w:p w14:paraId="50F5F44E" w14:textId="77777777" w:rsidR="004F17AA" w:rsidRPr="00C01FA8" w:rsidRDefault="004F17AA" w:rsidP="004F17AA">
      <w:pPr>
        <w:pStyle w:val="equationwhere"/>
      </w:pPr>
      <w:proofErr w:type="gramStart"/>
      <w:r w:rsidRPr="00C01FA8">
        <w:t>where</w:t>
      </w:r>
      <w:proofErr w:type="gramEnd"/>
    </w:p>
    <w:p w14:paraId="06AA4183" w14:textId="77777777" w:rsidR="004F17AA" w:rsidRPr="00C01FA8" w:rsidRDefault="004F17AA" w:rsidP="004F17AA">
      <w:pPr>
        <w:pStyle w:val="equationtext0"/>
      </w:pPr>
      <w:r w:rsidRPr="00C01FA8">
        <w:tab/>
      </w:r>
      <w:proofErr w:type="spellStart"/>
      <w:r w:rsidRPr="00C01FA8">
        <w:t>BTF</w:t>
      </w:r>
      <w:r w:rsidRPr="00C01FA8">
        <w:rPr>
          <w:vertAlign w:val="subscript"/>
        </w:rPr>
        <w:t>beef</w:t>
      </w:r>
      <w:proofErr w:type="spellEnd"/>
      <w:r w:rsidRPr="00C01FA8">
        <w:tab/>
        <w:t>=</w:t>
      </w:r>
      <w:r w:rsidRPr="00C01FA8">
        <w:tab/>
        <w:t>Biotransfer factor for beef ([mg /kg beef]/[mg/day])</w:t>
      </w:r>
    </w:p>
    <w:p w14:paraId="4C9FE4A7" w14:textId="77777777" w:rsidR="004F17AA" w:rsidRPr="00C01FA8" w:rsidRDefault="004F17AA" w:rsidP="004F17AA">
      <w:pPr>
        <w:pStyle w:val="equationtext0"/>
      </w:pPr>
      <w:r w:rsidRPr="00C01FA8">
        <w:tab/>
      </w:r>
      <w:proofErr w:type="spellStart"/>
      <w:r w:rsidRPr="00C01FA8">
        <w:t>BTF</w:t>
      </w:r>
      <w:r w:rsidRPr="00C01FA8">
        <w:rPr>
          <w:vertAlign w:val="subscript"/>
        </w:rPr>
        <w:t>milk</w:t>
      </w:r>
      <w:proofErr w:type="spellEnd"/>
      <w:r w:rsidRPr="00C01FA8">
        <w:tab/>
        <w:t>=</w:t>
      </w:r>
      <w:r w:rsidRPr="00C01FA8">
        <w:tab/>
        <w:t>Biotransfer factor for milk ([mg /kg milk]/[mg/day])</w:t>
      </w:r>
    </w:p>
    <w:p w14:paraId="2D13BF00" w14:textId="77777777" w:rsidR="004F17AA" w:rsidRPr="00C01FA8" w:rsidRDefault="004F17AA" w:rsidP="004F17AA">
      <w:pPr>
        <w:pStyle w:val="equationtextlast0"/>
      </w:pPr>
      <w:r w:rsidRPr="00C01FA8">
        <w:tab/>
      </w:r>
      <w:proofErr w:type="spellStart"/>
      <w:r w:rsidRPr="00C01FA8">
        <w:t>BTF</w:t>
      </w:r>
      <w:r w:rsidRPr="00C01FA8">
        <w:rPr>
          <w:vertAlign w:val="subscript"/>
        </w:rPr>
        <w:t>fat</w:t>
      </w:r>
      <w:proofErr w:type="spellEnd"/>
      <w:r w:rsidRPr="00C01FA8">
        <w:tab/>
        <w:t>=</w:t>
      </w:r>
      <w:r w:rsidRPr="00C01FA8">
        <w:tab/>
        <w:t>Biotransfer factor for beef fat or milk fat ([mg /kg fat]/[mg/day]).</w:t>
      </w:r>
    </w:p>
    <w:p w14:paraId="4C1129A3" w14:textId="77777777" w:rsidR="004F17AA" w:rsidRPr="00C01FA8" w:rsidRDefault="004F17AA" w:rsidP="004F17AA">
      <w:pPr>
        <w:pStyle w:val="17"/>
        <w:sectPr w:rsidR="004F17AA" w:rsidRPr="00C01FA8">
          <w:headerReference w:type="default" r:id="rId40"/>
          <w:footerReference w:type="default" r:id="rId41"/>
          <w:pgSz w:w="12240" w:h="15840" w:code="1"/>
          <w:pgMar w:top="1440" w:right="1440" w:bottom="1440" w:left="1440" w:header="720" w:footer="720" w:gutter="0"/>
          <w:pgNumType w:start="1"/>
          <w:cols w:space="720"/>
          <w:noEndnote/>
          <w:docGrid w:linePitch="299"/>
        </w:sectPr>
      </w:pPr>
    </w:p>
    <w:bookmarkEnd w:id="149"/>
    <w:p w14:paraId="49772E87" w14:textId="77777777" w:rsidR="004F17AA" w:rsidRPr="00C01FA8" w:rsidRDefault="004F17AA" w:rsidP="004F17AA">
      <w:pPr>
        <w:pStyle w:val="Apptabletitle"/>
      </w:pPr>
      <w:r w:rsidRPr="00C01FA8">
        <w:lastRenderedPageBreak/>
        <w:t>Table C-3. Bioconcentration Factor Variables Used</w:t>
      </w:r>
    </w:p>
    <w:tbl>
      <w:tblPr>
        <w:tblW w:w="12955" w:type="dxa"/>
        <w:tblLayout w:type="fixed"/>
        <w:tblLook w:val="04A0" w:firstRow="1" w:lastRow="0" w:firstColumn="1" w:lastColumn="0" w:noHBand="0" w:noVBand="1"/>
      </w:tblPr>
      <w:tblGrid>
        <w:gridCol w:w="1255"/>
        <w:gridCol w:w="3060"/>
        <w:gridCol w:w="2700"/>
        <w:gridCol w:w="1440"/>
        <w:gridCol w:w="4500"/>
      </w:tblGrid>
      <w:tr w:rsidR="004F17AA" w:rsidRPr="002A27E7" w14:paraId="1BCD1B1E" w14:textId="77777777">
        <w:trPr>
          <w:cantSplit/>
          <w:tblHeader/>
        </w:trPr>
        <w:tc>
          <w:tcPr>
            <w:tcW w:w="1255" w:type="dxa"/>
            <w:tcBorders>
              <w:top w:val="single" w:sz="4" w:space="0" w:color="auto"/>
              <w:left w:val="single" w:sz="4" w:space="0" w:color="auto"/>
              <w:right w:val="single" w:sz="4" w:space="0" w:color="auto"/>
            </w:tcBorders>
            <w:shd w:val="clear" w:color="auto" w:fill="B0CCEA"/>
            <w:vAlign w:val="bottom"/>
          </w:tcPr>
          <w:p w14:paraId="7C40C27D" w14:textId="77777777" w:rsidR="004F17AA" w:rsidRPr="002A27E7" w:rsidRDefault="004F17AA">
            <w:pPr>
              <w:pStyle w:val="Tablehead0"/>
            </w:pPr>
            <w:r w:rsidRPr="002A27E7">
              <w:t>Model Code</w:t>
            </w:r>
          </w:p>
        </w:tc>
        <w:tc>
          <w:tcPr>
            <w:tcW w:w="3060" w:type="dxa"/>
            <w:tcBorders>
              <w:top w:val="single" w:sz="4" w:space="0" w:color="auto"/>
              <w:left w:val="single" w:sz="4" w:space="0" w:color="auto"/>
              <w:right w:val="single" w:sz="4" w:space="0" w:color="auto"/>
            </w:tcBorders>
            <w:shd w:val="clear" w:color="auto" w:fill="B0CCEA"/>
            <w:vAlign w:val="bottom"/>
          </w:tcPr>
          <w:p w14:paraId="5B722042" w14:textId="77777777" w:rsidR="004F17AA" w:rsidRPr="002A27E7" w:rsidRDefault="004F17AA">
            <w:pPr>
              <w:pStyle w:val="Tablehead0"/>
            </w:pPr>
            <w:r w:rsidRPr="002A27E7">
              <w:t>Description (units)</w:t>
            </w:r>
          </w:p>
        </w:tc>
        <w:tc>
          <w:tcPr>
            <w:tcW w:w="2700" w:type="dxa"/>
            <w:tcBorders>
              <w:top w:val="single" w:sz="4" w:space="0" w:color="auto"/>
              <w:left w:val="single" w:sz="4" w:space="0" w:color="auto"/>
              <w:bottom w:val="single" w:sz="4" w:space="0" w:color="auto"/>
              <w:right w:val="single" w:sz="4" w:space="0" w:color="auto"/>
            </w:tcBorders>
            <w:shd w:val="clear" w:color="auto" w:fill="B0CCEA"/>
            <w:vAlign w:val="bottom"/>
          </w:tcPr>
          <w:p w14:paraId="444C5EB7" w14:textId="77777777" w:rsidR="004F17AA" w:rsidRPr="002A27E7" w:rsidRDefault="004F17AA">
            <w:pPr>
              <w:pStyle w:val="Tablehead0"/>
            </w:pPr>
            <w:r w:rsidRPr="002A27E7">
              <w:t xml:space="preserve">Data Input </w:t>
            </w:r>
            <w:proofErr w:type="spellStart"/>
            <w:r w:rsidRPr="002A27E7">
              <w:t>Required</w:t>
            </w:r>
            <w:r w:rsidRPr="002A27E7">
              <w:rPr>
                <w:vertAlign w:val="superscript"/>
              </w:rPr>
              <w:t>a</w:t>
            </w:r>
            <w:proofErr w:type="spellEnd"/>
          </w:p>
        </w:tc>
        <w:tc>
          <w:tcPr>
            <w:tcW w:w="1440" w:type="dxa"/>
            <w:tcBorders>
              <w:top w:val="single" w:sz="4" w:space="0" w:color="auto"/>
              <w:left w:val="single" w:sz="4" w:space="0" w:color="auto"/>
              <w:bottom w:val="single" w:sz="4" w:space="0" w:color="auto"/>
              <w:right w:val="single" w:sz="4" w:space="0" w:color="auto"/>
            </w:tcBorders>
            <w:shd w:val="clear" w:color="auto" w:fill="B0CCEA"/>
            <w:vAlign w:val="bottom"/>
          </w:tcPr>
          <w:p w14:paraId="40DA6B0C" w14:textId="77777777" w:rsidR="004F17AA" w:rsidRPr="002A27E7" w:rsidRDefault="004F17AA">
            <w:pPr>
              <w:pStyle w:val="Tablehead0"/>
            </w:pPr>
            <w:r w:rsidRPr="002A27E7">
              <w:t>Allowable Range</w:t>
            </w:r>
          </w:p>
        </w:tc>
        <w:tc>
          <w:tcPr>
            <w:tcW w:w="4500" w:type="dxa"/>
            <w:tcBorders>
              <w:top w:val="single" w:sz="4" w:space="0" w:color="auto"/>
              <w:left w:val="single" w:sz="4" w:space="0" w:color="auto"/>
              <w:bottom w:val="single" w:sz="4" w:space="0" w:color="auto"/>
              <w:right w:val="single" w:sz="4" w:space="0" w:color="auto"/>
            </w:tcBorders>
            <w:shd w:val="clear" w:color="auto" w:fill="B0CCEA"/>
            <w:vAlign w:val="bottom"/>
          </w:tcPr>
          <w:p w14:paraId="164979AA" w14:textId="77777777" w:rsidR="004F17AA" w:rsidRPr="002A27E7" w:rsidRDefault="004F17AA">
            <w:pPr>
              <w:pStyle w:val="Tablehead0"/>
            </w:pPr>
            <w:r w:rsidRPr="002A27E7">
              <w:t>Primary Sources</w:t>
            </w:r>
          </w:p>
        </w:tc>
      </w:tr>
      <w:tr w:rsidR="004F17AA" w:rsidRPr="002A27E7" w14:paraId="66CD6E5E" w14:textId="77777777">
        <w:trPr>
          <w:cantSplit/>
        </w:trPr>
        <w:tc>
          <w:tcPr>
            <w:tcW w:w="12955" w:type="dxa"/>
            <w:gridSpan w:val="5"/>
            <w:tcBorders>
              <w:top w:val="single" w:sz="4" w:space="0" w:color="auto"/>
              <w:left w:val="single" w:sz="4" w:space="0" w:color="auto"/>
              <w:bottom w:val="single" w:sz="4" w:space="0" w:color="auto"/>
              <w:right w:val="single" w:sz="4" w:space="0" w:color="auto"/>
            </w:tcBorders>
            <w:shd w:val="clear" w:color="auto" w:fill="FBF9B9"/>
          </w:tcPr>
          <w:p w14:paraId="269615C2" w14:textId="77777777" w:rsidR="004F17AA" w:rsidRPr="002A27E7" w:rsidRDefault="004F17AA">
            <w:pPr>
              <w:pStyle w:val="Tablesubheadcenter"/>
            </w:pPr>
            <w:r w:rsidRPr="002A27E7">
              <w:t xml:space="preserve">Terrestrial Food </w:t>
            </w:r>
            <w:r w:rsidRPr="005A158E">
              <w:t>Chain</w:t>
            </w:r>
            <w:r w:rsidRPr="002A27E7">
              <w:t>—Human Exposure</w:t>
            </w:r>
          </w:p>
        </w:tc>
      </w:tr>
      <w:tr w:rsidR="004F17AA" w:rsidRPr="002A27E7" w14:paraId="3DADFB6A" w14:textId="77777777">
        <w:trPr>
          <w:cantSplit/>
        </w:trPr>
        <w:tc>
          <w:tcPr>
            <w:tcW w:w="1255" w:type="dxa"/>
            <w:tcBorders>
              <w:top w:val="single" w:sz="4" w:space="0" w:color="auto"/>
              <w:left w:val="single" w:sz="4" w:space="0" w:color="auto"/>
              <w:bottom w:val="single" w:sz="4" w:space="0" w:color="auto"/>
              <w:right w:val="single" w:sz="4" w:space="0" w:color="auto"/>
            </w:tcBorders>
            <w:shd w:val="clear" w:color="auto" w:fill="auto"/>
          </w:tcPr>
          <w:p w14:paraId="72100382" w14:textId="77777777" w:rsidR="004F17AA" w:rsidRPr="002A27E7" w:rsidRDefault="004F17AA">
            <w:pPr>
              <w:pStyle w:val="Tabletext"/>
            </w:pPr>
            <w:proofErr w:type="spellStart"/>
            <w:r w:rsidRPr="002A27E7">
              <w:t>BCF_beef</w:t>
            </w:r>
            <w:proofErr w:type="spellEnd"/>
            <w:r w:rsidRPr="002A27E7">
              <w:t xml:space="preserve">, </w:t>
            </w:r>
            <w:proofErr w:type="spellStart"/>
            <w:r w:rsidRPr="002A27E7">
              <w:t>BCF_milk</w:t>
            </w:r>
            <w:proofErr w:type="spellEnd"/>
          </w:p>
        </w:tc>
        <w:tc>
          <w:tcPr>
            <w:tcW w:w="3060" w:type="dxa"/>
            <w:tcBorders>
              <w:top w:val="single" w:sz="4" w:space="0" w:color="auto"/>
              <w:left w:val="nil"/>
              <w:bottom w:val="single" w:sz="4" w:space="0" w:color="auto"/>
              <w:right w:val="single" w:sz="4" w:space="0" w:color="auto"/>
            </w:tcBorders>
            <w:shd w:val="clear" w:color="auto" w:fill="auto"/>
            <w:noWrap/>
          </w:tcPr>
          <w:p w14:paraId="6B6379A0" w14:textId="77777777" w:rsidR="004F17AA" w:rsidRPr="002A27E7" w:rsidRDefault="004F17AA">
            <w:pPr>
              <w:pStyle w:val="Tabletext"/>
            </w:pPr>
            <w:r w:rsidRPr="002A27E7">
              <w:t>Soil, forage, feed to beef or milk</w:t>
            </w:r>
          </w:p>
          <w:p w14:paraId="623DE270" w14:textId="77777777" w:rsidR="004F17AA" w:rsidRPr="002A27E7" w:rsidRDefault="004F17AA">
            <w:pPr>
              <w:pStyle w:val="Tabletext"/>
            </w:pPr>
            <w:r w:rsidRPr="002A27E7">
              <w:t>([mg/kg WW tissue]/[mg/kg soil or feed DW])</w:t>
            </w:r>
          </w:p>
        </w:tc>
        <w:tc>
          <w:tcPr>
            <w:tcW w:w="2700" w:type="dxa"/>
            <w:tcBorders>
              <w:top w:val="single" w:sz="4" w:space="0" w:color="auto"/>
              <w:left w:val="nil"/>
              <w:bottom w:val="single" w:sz="4" w:space="0" w:color="auto"/>
              <w:right w:val="single" w:sz="4" w:space="0" w:color="auto"/>
            </w:tcBorders>
          </w:tcPr>
          <w:p w14:paraId="7B24D181" w14:textId="77777777" w:rsidR="004F17AA" w:rsidRPr="002A27E7" w:rsidRDefault="004F17AA">
            <w:pPr>
              <w:pStyle w:val="Tabletext"/>
              <w:rPr>
                <w:vertAlign w:val="subscript"/>
              </w:rPr>
            </w:pPr>
            <w:r w:rsidRPr="002A27E7">
              <w:rPr>
                <w:i/>
                <w:iCs/>
              </w:rPr>
              <w:t>Organics:</w:t>
            </w:r>
            <w:r w:rsidRPr="002A27E7">
              <w:t xml:space="preserve"> No; est. from log K</w:t>
            </w:r>
            <w:r w:rsidRPr="002A27E7">
              <w:rPr>
                <w:vertAlign w:val="subscript"/>
              </w:rPr>
              <w:t>ow</w:t>
            </w:r>
          </w:p>
          <w:p w14:paraId="4E863481" w14:textId="77777777" w:rsidR="004F17AA" w:rsidRPr="002A27E7" w:rsidRDefault="004F17AA">
            <w:pPr>
              <w:pStyle w:val="Tabletext"/>
            </w:pPr>
            <w:r w:rsidRPr="002A27E7">
              <w:rPr>
                <w:i/>
                <w:iCs/>
              </w:rPr>
              <w:t>Inorganics:</w:t>
            </w:r>
            <w:r w:rsidRPr="002A27E7">
              <w:t xml:space="preserve"> Yes</w:t>
            </w:r>
          </w:p>
        </w:tc>
        <w:tc>
          <w:tcPr>
            <w:tcW w:w="1440" w:type="dxa"/>
            <w:tcBorders>
              <w:top w:val="single" w:sz="4" w:space="0" w:color="auto"/>
              <w:left w:val="single" w:sz="4" w:space="0" w:color="auto"/>
              <w:bottom w:val="single" w:sz="4" w:space="0" w:color="auto"/>
              <w:right w:val="single" w:sz="4" w:space="0" w:color="auto"/>
            </w:tcBorders>
          </w:tcPr>
          <w:p w14:paraId="0D990F69" w14:textId="77777777" w:rsidR="004F17AA" w:rsidRPr="002A27E7" w:rsidRDefault="004F17AA">
            <w:pPr>
              <w:pStyle w:val="Tabletext"/>
            </w:pPr>
            <w:r w:rsidRPr="002A27E7">
              <w:t>0–8,000 (beef)</w:t>
            </w:r>
          </w:p>
          <w:p w14:paraId="43F0DAC1" w14:textId="77777777" w:rsidR="004F17AA" w:rsidRPr="002A27E7" w:rsidRDefault="004F17AA">
            <w:pPr>
              <w:pStyle w:val="Tabletext"/>
            </w:pPr>
            <w:r w:rsidRPr="002A27E7">
              <w:t>0–16,000 (milk)</w:t>
            </w:r>
          </w:p>
        </w:tc>
        <w:tc>
          <w:tcPr>
            <w:tcW w:w="4500" w:type="dxa"/>
            <w:tcBorders>
              <w:top w:val="single" w:sz="4" w:space="0" w:color="auto"/>
              <w:left w:val="single" w:sz="4" w:space="0" w:color="auto"/>
              <w:bottom w:val="single" w:sz="4" w:space="0" w:color="auto"/>
              <w:right w:val="single" w:sz="4" w:space="0" w:color="auto"/>
            </w:tcBorders>
          </w:tcPr>
          <w:p w14:paraId="0A04ED04" w14:textId="77777777" w:rsidR="004F17AA" w:rsidRPr="002A27E7" w:rsidRDefault="004F17AA">
            <w:pPr>
              <w:pStyle w:val="Tabletext"/>
            </w:pPr>
            <w:r w:rsidRPr="002A27E7">
              <w:rPr>
                <w:i/>
                <w:iCs/>
              </w:rPr>
              <w:t>Organics:</w:t>
            </w:r>
            <w:r w:rsidRPr="002A27E7">
              <w:t xml:space="preserve"> RTI (2005)</w:t>
            </w:r>
          </w:p>
          <w:p w14:paraId="7A057031" w14:textId="77777777" w:rsidR="004F17AA" w:rsidRPr="002A27E7" w:rsidRDefault="004F17AA">
            <w:pPr>
              <w:pStyle w:val="Tabletext"/>
            </w:pPr>
            <w:r w:rsidRPr="002A27E7">
              <w:rPr>
                <w:i/>
                <w:iCs/>
              </w:rPr>
              <w:t xml:space="preserve">Inorganics: </w:t>
            </w:r>
            <w:r w:rsidRPr="002A27E7">
              <w:t>Baes et al. (1984)</w:t>
            </w:r>
          </w:p>
        </w:tc>
      </w:tr>
      <w:tr w:rsidR="004F17AA" w:rsidRPr="002A27E7" w14:paraId="1F4F5F07" w14:textId="77777777">
        <w:trPr>
          <w:cantSplit/>
        </w:trPr>
        <w:tc>
          <w:tcPr>
            <w:tcW w:w="1255" w:type="dxa"/>
            <w:tcBorders>
              <w:top w:val="single" w:sz="4" w:space="0" w:color="auto"/>
              <w:left w:val="single" w:sz="4" w:space="0" w:color="auto"/>
              <w:bottom w:val="single" w:sz="4" w:space="0" w:color="auto"/>
              <w:right w:val="single" w:sz="4" w:space="0" w:color="auto"/>
            </w:tcBorders>
            <w:shd w:val="clear" w:color="auto" w:fill="auto"/>
          </w:tcPr>
          <w:p w14:paraId="5692F5D6" w14:textId="77777777" w:rsidR="004F17AA" w:rsidRPr="002A27E7" w:rsidRDefault="004F17AA">
            <w:pPr>
              <w:pStyle w:val="Tabletext"/>
            </w:pPr>
            <w:proofErr w:type="spellStart"/>
            <w:r w:rsidRPr="002A27E7">
              <w:t>Br_xxx</w:t>
            </w:r>
            <w:proofErr w:type="spellEnd"/>
          </w:p>
          <w:p w14:paraId="5EEDF4E6" w14:textId="77777777" w:rsidR="004F17AA" w:rsidRPr="002A27E7" w:rsidRDefault="004F17AA">
            <w:pPr>
              <w:pStyle w:val="Tabletext"/>
            </w:pPr>
          </w:p>
        </w:tc>
        <w:tc>
          <w:tcPr>
            <w:tcW w:w="3060" w:type="dxa"/>
            <w:tcBorders>
              <w:top w:val="single" w:sz="4" w:space="0" w:color="auto"/>
              <w:left w:val="nil"/>
              <w:bottom w:val="single" w:sz="4" w:space="0" w:color="auto"/>
              <w:right w:val="single" w:sz="4" w:space="0" w:color="auto"/>
            </w:tcBorders>
            <w:shd w:val="clear" w:color="auto" w:fill="auto"/>
            <w:noWrap/>
          </w:tcPr>
          <w:p w14:paraId="69D8F371" w14:textId="77777777" w:rsidR="004F17AA" w:rsidRPr="002A27E7" w:rsidRDefault="004F17AA">
            <w:pPr>
              <w:pStyle w:val="Tabletext"/>
            </w:pPr>
            <w:r w:rsidRPr="002A27E7">
              <w:t>Soil to above ground crops ([mg/kg DW plant]/[mg/kg soil])</w:t>
            </w:r>
          </w:p>
        </w:tc>
        <w:tc>
          <w:tcPr>
            <w:tcW w:w="2700" w:type="dxa"/>
            <w:tcBorders>
              <w:top w:val="single" w:sz="4" w:space="0" w:color="auto"/>
              <w:left w:val="nil"/>
              <w:bottom w:val="single" w:sz="4" w:space="0" w:color="auto"/>
              <w:right w:val="single" w:sz="4" w:space="0" w:color="auto"/>
            </w:tcBorders>
          </w:tcPr>
          <w:p w14:paraId="430038BA" w14:textId="77777777" w:rsidR="004F17AA" w:rsidRPr="002A27E7" w:rsidRDefault="004F17AA">
            <w:pPr>
              <w:pStyle w:val="Tabletext"/>
              <w:rPr>
                <w:vertAlign w:val="subscript"/>
              </w:rPr>
            </w:pPr>
            <w:r w:rsidRPr="002A27E7">
              <w:rPr>
                <w:i/>
                <w:iCs/>
              </w:rPr>
              <w:t>Organics:</w:t>
            </w:r>
            <w:r w:rsidRPr="002A27E7">
              <w:t xml:space="preserve"> No; est. from log K</w:t>
            </w:r>
            <w:r w:rsidRPr="002A27E7">
              <w:rPr>
                <w:vertAlign w:val="subscript"/>
              </w:rPr>
              <w:t>ow</w:t>
            </w:r>
          </w:p>
          <w:p w14:paraId="7A8D0904" w14:textId="77777777" w:rsidR="004F17AA" w:rsidRPr="002A27E7" w:rsidRDefault="004F17AA">
            <w:pPr>
              <w:pStyle w:val="Tabletext"/>
            </w:pPr>
            <w:r w:rsidRPr="002A27E7">
              <w:rPr>
                <w:i/>
                <w:iCs/>
              </w:rPr>
              <w:t>Inorganics:</w:t>
            </w:r>
            <w:r w:rsidRPr="002A27E7">
              <w:t xml:space="preserve"> Yes; no default</w:t>
            </w:r>
          </w:p>
        </w:tc>
        <w:tc>
          <w:tcPr>
            <w:tcW w:w="1440" w:type="dxa"/>
            <w:tcBorders>
              <w:top w:val="single" w:sz="4" w:space="0" w:color="auto"/>
              <w:left w:val="single" w:sz="4" w:space="0" w:color="auto"/>
              <w:bottom w:val="single" w:sz="4" w:space="0" w:color="auto"/>
              <w:right w:val="single" w:sz="4" w:space="0" w:color="auto"/>
            </w:tcBorders>
          </w:tcPr>
          <w:p w14:paraId="0F9FC94E" w14:textId="77777777" w:rsidR="004F17AA" w:rsidRPr="002A27E7" w:rsidRDefault="004F17AA">
            <w:pPr>
              <w:pStyle w:val="Tabletext"/>
            </w:pPr>
            <w:r w:rsidRPr="002A27E7">
              <w:t>0–10</w:t>
            </w:r>
          </w:p>
        </w:tc>
        <w:tc>
          <w:tcPr>
            <w:tcW w:w="4500" w:type="dxa"/>
            <w:tcBorders>
              <w:top w:val="single" w:sz="4" w:space="0" w:color="auto"/>
              <w:left w:val="single" w:sz="4" w:space="0" w:color="auto"/>
              <w:bottom w:val="single" w:sz="4" w:space="0" w:color="auto"/>
              <w:right w:val="single" w:sz="4" w:space="0" w:color="auto"/>
            </w:tcBorders>
          </w:tcPr>
          <w:p w14:paraId="7FFA69B5" w14:textId="77777777" w:rsidR="004F17AA" w:rsidRPr="002A27E7" w:rsidRDefault="004F17AA">
            <w:pPr>
              <w:pStyle w:val="Tabletext"/>
            </w:pPr>
            <w:r w:rsidRPr="002A27E7">
              <w:rPr>
                <w:i/>
                <w:iCs/>
              </w:rPr>
              <w:t>Organics:</w:t>
            </w:r>
            <w:r w:rsidRPr="002A27E7">
              <w:t xml:space="preserve"> Travis &amp; Arms (1988)</w:t>
            </w:r>
          </w:p>
          <w:p w14:paraId="44B643AF" w14:textId="77777777" w:rsidR="004F17AA" w:rsidRPr="002A27E7" w:rsidRDefault="004F17AA">
            <w:pPr>
              <w:pStyle w:val="Tabletext"/>
            </w:pPr>
            <w:r w:rsidRPr="002A27E7">
              <w:rPr>
                <w:i/>
                <w:iCs/>
              </w:rPr>
              <w:t>Inorganics:</w:t>
            </w:r>
            <w:r w:rsidRPr="002A27E7">
              <w:t xml:space="preserve"> Baes et al. (1984); TSD-SS (U.S. EPA, 1992); Fertilizers (U.S. EPA, 1999)</w:t>
            </w:r>
          </w:p>
        </w:tc>
      </w:tr>
      <w:tr w:rsidR="004F17AA" w:rsidRPr="002A27E7" w14:paraId="3EEA1BEF" w14:textId="77777777">
        <w:trPr>
          <w:cantSplit/>
        </w:trPr>
        <w:tc>
          <w:tcPr>
            <w:tcW w:w="1255" w:type="dxa"/>
            <w:tcBorders>
              <w:top w:val="single" w:sz="4" w:space="0" w:color="auto"/>
              <w:left w:val="single" w:sz="4" w:space="0" w:color="auto"/>
              <w:bottom w:val="single" w:sz="4" w:space="0" w:color="auto"/>
              <w:right w:val="single" w:sz="4" w:space="0" w:color="auto"/>
            </w:tcBorders>
            <w:shd w:val="clear" w:color="auto" w:fill="auto"/>
          </w:tcPr>
          <w:p w14:paraId="42FD49D6" w14:textId="77777777" w:rsidR="004F17AA" w:rsidRPr="002A27E7" w:rsidRDefault="004F17AA">
            <w:pPr>
              <w:pStyle w:val="Tabletext"/>
            </w:pPr>
            <w:proofErr w:type="spellStart"/>
            <w:r w:rsidRPr="002A27E7">
              <w:t>Bv</w:t>
            </w:r>
            <w:proofErr w:type="spellEnd"/>
          </w:p>
        </w:tc>
        <w:tc>
          <w:tcPr>
            <w:tcW w:w="3060" w:type="dxa"/>
            <w:tcBorders>
              <w:top w:val="single" w:sz="4" w:space="0" w:color="auto"/>
              <w:left w:val="nil"/>
              <w:bottom w:val="single" w:sz="4" w:space="0" w:color="auto"/>
              <w:right w:val="single" w:sz="4" w:space="0" w:color="auto"/>
            </w:tcBorders>
            <w:shd w:val="clear" w:color="auto" w:fill="auto"/>
            <w:noWrap/>
          </w:tcPr>
          <w:p w14:paraId="0A067CB9" w14:textId="77777777" w:rsidR="004F17AA" w:rsidRPr="002A27E7" w:rsidRDefault="004F17AA">
            <w:pPr>
              <w:pStyle w:val="Tabletext"/>
            </w:pPr>
            <w:r w:rsidRPr="002A27E7">
              <w:t xml:space="preserve">Air to exposed terrestrial plant or crop </w:t>
            </w:r>
          </w:p>
          <w:p w14:paraId="35EB80DA" w14:textId="77777777" w:rsidR="004F17AA" w:rsidRPr="002A27E7" w:rsidRDefault="004F17AA">
            <w:pPr>
              <w:pStyle w:val="Tabletext"/>
            </w:pPr>
            <w:r w:rsidRPr="002A27E7">
              <w:t>([</w:t>
            </w:r>
            <w:proofErr w:type="spellStart"/>
            <w:r w:rsidRPr="002A27E7">
              <w:t>μg</w:t>
            </w:r>
            <w:proofErr w:type="spellEnd"/>
            <w:r w:rsidRPr="002A27E7">
              <w:t>/g DW plant]/[</w:t>
            </w:r>
            <w:proofErr w:type="spellStart"/>
            <w:r w:rsidRPr="002A27E7">
              <w:t>μg</w:t>
            </w:r>
            <w:proofErr w:type="spellEnd"/>
            <w:r w:rsidRPr="002A27E7">
              <w:t>/g air])</w:t>
            </w:r>
          </w:p>
        </w:tc>
        <w:tc>
          <w:tcPr>
            <w:tcW w:w="2700" w:type="dxa"/>
            <w:tcBorders>
              <w:top w:val="single" w:sz="4" w:space="0" w:color="auto"/>
              <w:left w:val="nil"/>
              <w:bottom w:val="single" w:sz="4" w:space="0" w:color="auto"/>
              <w:right w:val="single" w:sz="4" w:space="0" w:color="auto"/>
            </w:tcBorders>
          </w:tcPr>
          <w:p w14:paraId="26BAF527" w14:textId="77777777" w:rsidR="004F17AA" w:rsidRPr="002A27E7" w:rsidRDefault="004F17AA">
            <w:pPr>
              <w:pStyle w:val="Tabletext"/>
            </w:pPr>
            <w:r w:rsidRPr="002A27E7">
              <w:rPr>
                <w:i/>
                <w:iCs/>
              </w:rPr>
              <w:t>Organics:</w:t>
            </w:r>
            <w:r w:rsidRPr="002A27E7">
              <w:t xml:space="preserve"> No; est. from log K</w:t>
            </w:r>
            <w:r w:rsidRPr="002A27E7">
              <w:rPr>
                <w:vertAlign w:val="subscript"/>
              </w:rPr>
              <w:t xml:space="preserve">ow, </w:t>
            </w:r>
            <w:r w:rsidRPr="002A27E7">
              <w:t>HLC</w:t>
            </w:r>
          </w:p>
          <w:p w14:paraId="6D5B975B" w14:textId="77777777" w:rsidR="004F17AA" w:rsidRPr="002A27E7" w:rsidRDefault="004F17AA">
            <w:pPr>
              <w:pStyle w:val="Tabletext"/>
              <w:rPr>
                <w:i/>
                <w:iCs/>
              </w:rPr>
            </w:pPr>
            <w:r w:rsidRPr="002A27E7">
              <w:rPr>
                <w:i/>
                <w:iCs/>
              </w:rPr>
              <w:t>Inorganics:</w:t>
            </w:r>
            <w:r w:rsidRPr="002A27E7">
              <w:t xml:space="preserve"> NA</w:t>
            </w:r>
          </w:p>
        </w:tc>
        <w:tc>
          <w:tcPr>
            <w:tcW w:w="1440" w:type="dxa"/>
            <w:tcBorders>
              <w:top w:val="single" w:sz="4" w:space="0" w:color="auto"/>
              <w:left w:val="single" w:sz="4" w:space="0" w:color="auto"/>
              <w:bottom w:val="single" w:sz="4" w:space="0" w:color="auto"/>
              <w:right w:val="single" w:sz="4" w:space="0" w:color="auto"/>
            </w:tcBorders>
          </w:tcPr>
          <w:p w14:paraId="6DCA751E" w14:textId="77777777" w:rsidR="004F17AA" w:rsidRPr="002A27E7" w:rsidRDefault="004F17AA">
            <w:pPr>
              <w:pStyle w:val="Tabletext"/>
            </w:pPr>
            <w:r w:rsidRPr="002A27E7">
              <w:t>0–1E+9</w:t>
            </w:r>
          </w:p>
        </w:tc>
        <w:tc>
          <w:tcPr>
            <w:tcW w:w="4500" w:type="dxa"/>
            <w:tcBorders>
              <w:top w:val="single" w:sz="4" w:space="0" w:color="auto"/>
              <w:left w:val="single" w:sz="4" w:space="0" w:color="auto"/>
              <w:bottom w:val="single" w:sz="4" w:space="0" w:color="auto"/>
              <w:right w:val="single" w:sz="4" w:space="0" w:color="auto"/>
            </w:tcBorders>
          </w:tcPr>
          <w:p w14:paraId="0AFBF1DE" w14:textId="77777777" w:rsidR="004F17AA" w:rsidRPr="002A27E7" w:rsidRDefault="004F17AA">
            <w:pPr>
              <w:pStyle w:val="Tabletext"/>
            </w:pPr>
            <w:r w:rsidRPr="002A27E7">
              <w:rPr>
                <w:i/>
                <w:iCs/>
              </w:rPr>
              <w:t>Organics:</w:t>
            </w:r>
            <w:r w:rsidRPr="002A27E7">
              <w:t xml:space="preserve"> Bacci et al. (1992)</w:t>
            </w:r>
          </w:p>
          <w:p w14:paraId="7E7A8FC3" w14:textId="77777777" w:rsidR="004F17AA" w:rsidRPr="002A27E7" w:rsidRDefault="004F17AA">
            <w:pPr>
              <w:pStyle w:val="Tabletext"/>
              <w:rPr>
                <w:i/>
                <w:iCs/>
              </w:rPr>
            </w:pPr>
            <w:r w:rsidRPr="002A27E7">
              <w:rPr>
                <w:i/>
                <w:iCs/>
              </w:rPr>
              <w:t>Inorganics:</w:t>
            </w:r>
            <w:r w:rsidRPr="002A27E7">
              <w:t xml:space="preserve"> NA</w:t>
            </w:r>
          </w:p>
        </w:tc>
      </w:tr>
      <w:tr w:rsidR="004F17AA" w:rsidRPr="002A27E7" w14:paraId="3474700C" w14:textId="77777777">
        <w:trPr>
          <w:cantSplit/>
        </w:trPr>
        <w:tc>
          <w:tcPr>
            <w:tcW w:w="1255" w:type="dxa"/>
            <w:tcBorders>
              <w:top w:val="single" w:sz="4" w:space="0" w:color="auto"/>
              <w:left w:val="single" w:sz="4" w:space="0" w:color="auto"/>
              <w:bottom w:val="single" w:sz="4" w:space="0" w:color="auto"/>
              <w:right w:val="single" w:sz="4" w:space="0" w:color="auto"/>
            </w:tcBorders>
            <w:shd w:val="clear" w:color="auto" w:fill="auto"/>
          </w:tcPr>
          <w:p w14:paraId="363E6F79" w14:textId="77777777" w:rsidR="004F17AA" w:rsidRPr="002A27E7" w:rsidRDefault="004F17AA">
            <w:pPr>
              <w:pStyle w:val="Tabletext"/>
            </w:pPr>
            <w:r w:rsidRPr="002A27E7">
              <w:t>RCF (Root concentration factor)</w:t>
            </w:r>
          </w:p>
        </w:tc>
        <w:tc>
          <w:tcPr>
            <w:tcW w:w="3060" w:type="dxa"/>
            <w:tcBorders>
              <w:top w:val="single" w:sz="4" w:space="0" w:color="auto"/>
              <w:left w:val="nil"/>
              <w:bottom w:val="single" w:sz="4" w:space="0" w:color="auto"/>
              <w:right w:val="single" w:sz="4" w:space="0" w:color="auto"/>
            </w:tcBorders>
            <w:shd w:val="clear" w:color="auto" w:fill="auto"/>
            <w:noWrap/>
          </w:tcPr>
          <w:p w14:paraId="14475205" w14:textId="77777777" w:rsidR="004F17AA" w:rsidRPr="002A27E7" w:rsidRDefault="004F17AA">
            <w:pPr>
              <w:pStyle w:val="Tabletext"/>
            </w:pPr>
            <w:r w:rsidRPr="002A27E7">
              <w:t xml:space="preserve">Soil to root crops (organics) </w:t>
            </w:r>
          </w:p>
          <w:p w14:paraId="0F225439" w14:textId="77777777" w:rsidR="004F17AA" w:rsidRPr="002A27E7" w:rsidRDefault="004F17AA">
            <w:pPr>
              <w:pStyle w:val="Tabletext"/>
            </w:pPr>
            <w:r w:rsidRPr="002A27E7">
              <w:t>([</w:t>
            </w:r>
            <w:proofErr w:type="spellStart"/>
            <w:r w:rsidRPr="002A27E7">
              <w:t>μg</w:t>
            </w:r>
            <w:proofErr w:type="spellEnd"/>
            <w:r w:rsidRPr="002A27E7">
              <w:t>/g WW plant]/[</w:t>
            </w:r>
            <w:proofErr w:type="spellStart"/>
            <w:r w:rsidRPr="002A27E7">
              <w:t>μg</w:t>
            </w:r>
            <w:proofErr w:type="spellEnd"/>
            <w:r w:rsidRPr="002A27E7">
              <w:t>/mL soil water])</w:t>
            </w:r>
          </w:p>
        </w:tc>
        <w:tc>
          <w:tcPr>
            <w:tcW w:w="2700" w:type="dxa"/>
            <w:tcBorders>
              <w:top w:val="single" w:sz="4" w:space="0" w:color="auto"/>
              <w:left w:val="nil"/>
              <w:bottom w:val="single" w:sz="4" w:space="0" w:color="auto"/>
              <w:right w:val="single" w:sz="4" w:space="0" w:color="auto"/>
            </w:tcBorders>
          </w:tcPr>
          <w:p w14:paraId="3305D058" w14:textId="77777777" w:rsidR="004F17AA" w:rsidRPr="002A27E7" w:rsidRDefault="004F17AA">
            <w:pPr>
              <w:pStyle w:val="Tabletext"/>
              <w:rPr>
                <w:vertAlign w:val="subscript"/>
              </w:rPr>
            </w:pPr>
            <w:r w:rsidRPr="002A27E7">
              <w:rPr>
                <w:i/>
                <w:iCs/>
              </w:rPr>
              <w:t>Organics:</w:t>
            </w:r>
            <w:r w:rsidRPr="002A27E7">
              <w:t xml:space="preserve"> No; est. from log K</w:t>
            </w:r>
            <w:r w:rsidRPr="002A27E7">
              <w:rPr>
                <w:vertAlign w:val="subscript"/>
              </w:rPr>
              <w:t>ow</w:t>
            </w:r>
          </w:p>
          <w:p w14:paraId="01169E4F" w14:textId="77777777" w:rsidR="004F17AA" w:rsidRPr="002A27E7" w:rsidRDefault="004F17AA">
            <w:pPr>
              <w:pStyle w:val="Tabletext"/>
            </w:pPr>
            <w:r w:rsidRPr="002A27E7">
              <w:rPr>
                <w:i/>
                <w:iCs/>
              </w:rPr>
              <w:t>Inorganics:</w:t>
            </w:r>
            <w:r w:rsidRPr="002A27E7">
              <w:t xml:space="preserve"> NA</w:t>
            </w:r>
          </w:p>
        </w:tc>
        <w:tc>
          <w:tcPr>
            <w:tcW w:w="1440" w:type="dxa"/>
            <w:tcBorders>
              <w:top w:val="single" w:sz="4" w:space="0" w:color="auto"/>
              <w:left w:val="single" w:sz="4" w:space="0" w:color="auto"/>
              <w:bottom w:val="single" w:sz="4" w:space="0" w:color="auto"/>
              <w:right w:val="single" w:sz="4" w:space="0" w:color="auto"/>
            </w:tcBorders>
          </w:tcPr>
          <w:p w14:paraId="5BC3E41C" w14:textId="77777777" w:rsidR="004F17AA" w:rsidRPr="002A27E7" w:rsidRDefault="004F17AA">
            <w:pPr>
              <w:pStyle w:val="Tabletext"/>
            </w:pPr>
            <w:r w:rsidRPr="002A27E7">
              <w:t>1E-4–1E+6</w:t>
            </w:r>
          </w:p>
        </w:tc>
        <w:tc>
          <w:tcPr>
            <w:tcW w:w="4500" w:type="dxa"/>
            <w:tcBorders>
              <w:top w:val="single" w:sz="4" w:space="0" w:color="auto"/>
              <w:left w:val="single" w:sz="4" w:space="0" w:color="auto"/>
              <w:bottom w:val="single" w:sz="4" w:space="0" w:color="auto"/>
              <w:right w:val="single" w:sz="4" w:space="0" w:color="auto"/>
            </w:tcBorders>
          </w:tcPr>
          <w:p w14:paraId="0512F4D9" w14:textId="77777777" w:rsidR="004F17AA" w:rsidRPr="002A27E7" w:rsidRDefault="004F17AA">
            <w:pPr>
              <w:pStyle w:val="Tabletext"/>
            </w:pPr>
            <w:r w:rsidRPr="002A27E7">
              <w:rPr>
                <w:i/>
                <w:iCs/>
              </w:rPr>
              <w:t>Organics:</w:t>
            </w:r>
            <w:r w:rsidRPr="002A27E7">
              <w:t xml:space="preserve"> Briggs et al. (1982)</w:t>
            </w:r>
          </w:p>
          <w:p w14:paraId="4347CC46" w14:textId="77777777" w:rsidR="004F17AA" w:rsidRPr="002A27E7" w:rsidRDefault="004F17AA">
            <w:pPr>
              <w:pStyle w:val="Tabletext"/>
            </w:pPr>
            <w:r w:rsidRPr="002A27E7">
              <w:rPr>
                <w:i/>
                <w:iCs/>
              </w:rPr>
              <w:t>Inorganics:</w:t>
            </w:r>
            <w:r w:rsidRPr="002A27E7">
              <w:t xml:space="preserve"> NA</w:t>
            </w:r>
          </w:p>
        </w:tc>
      </w:tr>
      <w:tr w:rsidR="004F17AA" w:rsidRPr="002A27E7" w14:paraId="13B87E55" w14:textId="77777777">
        <w:trPr>
          <w:cantSplit/>
        </w:trPr>
        <w:tc>
          <w:tcPr>
            <w:tcW w:w="1255" w:type="dxa"/>
            <w:tcBorders>
              <w:top w:val="single" w:sz="4" w:space="0" w:color="auto"/>
              <w:left w:val="single" w:sz="4" w:space="0" w:color="auto"/>
              <w:bottom w:val="single" w:sz="4" w:space="0" w:color="auto"/>
              <w:right w:val="single" w:sz="4" w:space="0" w:color="auto"/>
            </w:tcBorders>
            <w:shd w:val="clear" w:color="auto" w:fill="auto"/>
          </w:tcPr>
          <w:p w14:paraId="71FB554C" w14:textId="77777777" w:rsidR="004F17AA" w:rsidRPr="002A27E7" w:rsidRDefault="004F17AA">
            <w:pPr>
              <w:pStyle w:val="Tabletext"/>
            </w:pPr>
            <w:proofErr w:type="spellStart"/>
            <w:r w:rsidRPr="002A27E7">
              <w:t>Br_root</w:t>
            </w:r>
            <w:proofErr w:type="spellEnd"/>
          </w:p>
        </w:tc>
        <w:tc>
          <w:tcPr>
            <w:tcW w:w="3060" w:type="dxa"/>
            <w:tcBorders>
              <w:top w:val="single" w:sz="4" w:space="0" w:color="auto"/>
              <w:left w:val="nil"/>
              <w:bottom w:val="single" w:sz="4" w:space="0" w:color="auto"/>
              <w:right w:val="single" w:sz="4" w:space="0" w:color="auto"/>
            </w:tcBorders>
            <w:shd w:val="clear" w:color="auto" w:fill="auto"/>
            <w:noWrap/>
          </w:tcPr>
          <w:p w14:paraId="520435C0" w14:textId="77777777" w:rsidR="004F17AA" w:rsidRPr="002A27E7" w:rsidRDefault="004F17AA">
            <w:pPr>
              <w:pStyle w:val="Tabletext"/>
            </w:pPr>
            <w:r w:rsidRPr="002A27E7">
              <w:t>Soil to root crops (inorganics, mercury) ([mg/kg DW plant]/[mg/kg soil])</w:t>
            </w:r>
          </w:p>
        </w:tc>
        <w:tc>
          <w:tcPr>
            <w:tcW w:w="2700" w:type="dxa"/>
            <w:tcBorders>
              <w:top w:val="single" w:sz="4" w:space="0" w:color="auto"/>
              <w:left w:val="nil"/>
              <w:bottom w:val="single" w:sz="4" w:space="0" w:color="auto"/>
              <w:right w:val="single" w:sz="4" w:space="0" w:color="auto"/>
            </w:tcBorders>
          </w:tcPr>
          <w:p w14:paraId="068EEB62" w14:textId="77777777" w:rsidR="004F17AA" w:rsidRPr="002A27E7" w:rsidRDefault="004F17AA">
            <w:pPr>
              <w:pStyle w:val="Tabletext"/>
              <w:rPr>
                <w:vertAlign w:val="subscript"/>
              </w:rPr>
            </w:pPr>
            <w:r w:rsidRPr="002A27E7">
              <w:rPr>
                <w:i/>
                <w:iCs/>
              </w:rPr>
              <w:t>Organics:</w:t>
            </w:r>
            <w:r w:rsidRPr="002A27E7">
              <w:t xml:space="preserve"> NA</w:t>
            </w:r>
          </w:p>
          <w:p w14:paraId="33E8BFE8" w14:textId="77777777" w:rsidR="004F17AA" w:rsidRPr="002A27E7" w:rsidRDefault="004F17AA">
            <w:pPr>
              <w:pStyle w:val="Tabletext"/>
            </w:pPr>
            <w:r w:rsidRPr="002A27E7">
              <w:rPr>
                <w:i/>
                <w:iCs/>
              </w:rPr>
              <w:t>Inorganics:</w:t>
            </w:r>
            <w:r w:rsidRPr="002A27E7">
              <w:t xml:space="preserve"> Yes; no default</w:t>
            </w:r>
          </w:p>
        </w:tc>
        <w:tc>
          <w:tcPr>
            <w:tcW w:w="1440" w:type="dxa"/>
            <w:tcBorders>
              <w:top w:val="single" w:sz="4" w:space="0" w:color="auto"/>
              <w:left w:val="single" w:sz="4" w:space="0" w:color="auto"/>
              <w:bottom w:val="single" w:sz="4" w:space="0" w:color="auto"/>
              <w:right w:val="single" w:sz="4" w:space="0" w:color="auto"/>
            </w:tcBorders>
          </w:tcPr>
          <w:p w14:paraId="0316EEB1" w14:textId="77777777" w:rsidR="004F17AA" w:rsidRPr="002A27E7" w:rsidRDefault="004F17AA">
            <w:pPr>
              <w:pStyle w:val="Tabletext"/>
            </w:pPr>
            <w:r w:rsidRPr="002A27E7">
              <w:t>0–10</w:t>
            </w:r>
          </w:p>
        </w:tc>
        <w:tc>
          <w:tcPr>
            <w:tcW w:w="4500" w:type="dxa"/>
            <w:tcBorders>
              <w:top w:val="single" w:sz="4" w:space="0" w:color="auto"/>
              <w:left w:val="single" w:sz="4" w:space="0" w:color="auto"/>
              <w:bottom w:val="single" w:sz="4" w:space="0" w:color="auto"/>
              <w:right w:val="single" w:sz="4" w:space="0" w:color="auto"/>
            </w:tcBorders>
          </w:tcPr>
          <w:p w14:paraId="21CFB3C0" w14:textId="77777777" w:rsidR="004F17AA" w:rsidRPr="002A27E7" w:rsidRDefault="004F17AA">
            <w:pPr>
              <w:pStyle w:val="Tabletext"/>
            </w:pPr>
            <w:r w:rsidRPr="002A27E7">
              <w:rPr>
                <w:i/>
                <w:iCs/>
              </w:rPr>
              <w:t xml:space="preserve">Organics: </w:t>
            </w:r>
            <w:r w:rsidRPr="002A27E7">
              <w:t>NA</w:t>
            </w:r>
          </w:p>
          <w:p w14:paraId="382F901D" w14:textId="77777777" w:rsidR="004F17AA" w:rsidRPr="002A27E7" w:rsidRDefault="004F17AA">
            <w:pPr>
              <w:pStyle w:val="Tabletext"/>
            </w:pPr>
            <w:r w:rsidRPr="002A27E7">
              <w:rPr>
                <w:i/>
                <w:iCs/>
              </w:rPr>
              <w:t>Inorganics:</w:t>
            </w:r>
            <w:r w:rsidRPr="002A27E7">
              <w:t xml:space="preserve"> Baes et al., 1984; TSD-SS (U.S. EPA, 1992); Fertilizers (U.S. EPA, 1999)</w:t>
            </w:r>
          </w:p>
        </w:tc>
      </w:tr>
      <w:tr w:rsidR="004F17AA" w:rsidRPr="002A27E7" w14:paraId="6CB97427" w14:textId="77777777" w:rsidTr="000B7B3F">
        <w:trPr>
          <w:cantSplit/>
        </w:trPr>
        <w:tc>
          <w:tcPr>
            <w:tcW w:w="12955" w:type="dxa"/>
            <w:gridSpan w:val="5"/>
            <w:tcBorders>
              <w:top w:val="single" w:sz="4" w:space="0" w:color="auto"/>
              <w:left w:val="single" w:sz="4" w:space="0" w:color="auto"/>
              <w:bottom w:val="single" w:sz="4" w:space="0" w:color="auto"/>
              <w:right w:val="single" w:sz="4" w:space="0" w:color="auto"/>
            </w:tcBorders>
            <w:shd w:val="clear" w:color="auto" w:fill="FBF9B9"/>
          </w:tcPr>
          <w:p w14:paraId="27D33588" w14:textId="77777777" w:rsidR="004F17AA" w:rsidRPr="002A27E7" w:rsidRDefault="004F17AA">
            <w:pPr>
              <w:pStyle w:val="Tablesubheadcenter"/>
            </w:pPr>
            <w:r w:rsidRPr="002A27E7">
              <w:t>Terrestrial Food Chain—Ecological Exposure</w:t>
            </w:r>
          </w:p>
        </w:tc>
      </w:tr>
      <w:tr w:rsidR="004F17AA" w:rsidRPr="002A27E7" w14:paraId="1F2E61B2" w14:textId="77777777">
        <w:trPr>
          <w:cantSplit/>
        </w:trPr>
        <w:tc>
          <w:tcPr>
            <w:tcW w:w="1255" w:type="dxa"/>
            <w:tcBorders>
              <w:top w:val="single" w:sz="4" w:space="0" w:color="auto"/>
              <w:left w:val="single" w:sz="4" w:space="0" w:color="auto"/>
              <w:bottom w:val="single" w:sz="4" w:space="0" w:color="auto"/>
              <w:right w:val="single" w:sz="4" w:space="0" w:color="auto"/>
            </w:tcBorders>
            <w:shd w:val="clear" w:color="auto" w:fill="auto"/>
          </w:tcPr>
          <w:p w14:paraId="21A9DC87" w14:textId="77777777" w:rsidR="004F17AA" w:rsidRPr="002A27E7" w:rsidRDefault="004F17AA">
            <w:pPr>
              <w:pStyle w:val="Tabletext"/>
            </w:pPr>
            <w:proofErr w:type="spellStart"/>
            <w:r w:rsidRPr="002A27E7">
              <w:t>BAF_xxx</w:t>
            </w:r>
            <w:proofErr w:type="spellEnd"/>
          </w:p>
        </w:tc>
        <w:tc>
          <w:tcPr>
            <w:tcW w:w="3060" w:type="dxa"/>
            <w:tcBorders>
              <w:top w:val="single" w:sz="4" w:space="0" w:color="auto"/>
              <w:left w:val="nil"/>
              <w:bottom w:val="single" w:sz="4" w:space="0" w:color="auto"/>
              <w:right w:val="single" w:sz="4" w:space="0" w:color="auto"/>
            </w:tcBorders>
            <w:shd w:val="clear" w:color="auto" w:fill="auto"/>
            <w:noWrap/>
          </w:tcPr>
          <w:p w14:paraId="0C7DF14D" w14:textId="77777777" w:rsidR="004F17AA" w:rsidRPr="002A27E7" w:rsidRDefault="004F17AA">
            <w:pPr>
              <w:pStyle w:val="Tabletext"/>
            </w:pPr>
            <w:r w:rsidRPr="002A27E7">
              <w:t>Soil to various ecological prey items ([mg/kg WW]/[mg/kg soil])</w:t>
            </w:r>
          </w:p>
        </w:tc>
        <w:tc>
          <w:tcPr>
            <w:tcW w:w="2700" w:type="dxa"/>
            <w:tcBorders>
              <w:top w:val="single" w:sz="4" w:space="0" w:color="auto"/>
              <w:left w:val="nil"/>
              <w:bottom w:val="single" w:sz="4" w:space="0" w:color="auto"/>
              <w:right w:val="single" w:sz="4" w:space="0" w:color="auto"/>
            </w:tcBorders>
          </w:tcPr>
          <w:p w14:paraId="569ECAAC" w14:textId="77777777" w:rsidR="004F17AA" w:rsidRPr="002A27E7" w:rsidRDefault="004F17AA">
            <w:pPr>
              <w:pStyle w:val="Tabletext"/>
            </w:pPr>
            <w:r w:rsidRPr="002A27E7">
              <w:rPr>
                <w:i/>
                <w:iCs/>
              </w:rPr>
              <w:t xml:space="preserve">All: </w:t>
            </w:r>
            <w:r w:rsidRPr="002A27E7">
              <w:t>Yes; default = 1</w:t>
            </w:r>
          </w:p>
        </w:tc>
        <w:tc>
          <w:tcPr>
            <w:tcW w:w="1440" w:type="dxa"/>
            <w:tcBorders>
              <w:top w:val="single" w:sz="4" w:space="0" w:color="auto"/>
              <w:left w:val="single" w:sz="4" w:space="0" w:color="auto"/>
              <w:bottom w:val="single" w:sz="4" w:space="0" w:color="auto"/>
              <w:right w:val="single" w:sz="4" w:space="0" w:color="auto"/>
            </w:tcBorders>
          </w:tcPr>
          <w:p w14:paraId="24D20F10" w14:textId="77777777" w:rsidR="004F17AA" w:rsidRPr="002A27E7" w:rsidRDefault="004F17AA">
            <w:pPr>
              <w:pStyle w:val="Tabletext"/>
            </w:pPr>
            <w:r w:rsidRPr="002A27E7">
              <w:t>0–1E+9</w:t>
            </w:r>
          </w:p>
        </w:tc>
        <w:tc>
          <w:tcPr>
            <w:tcW w:w="4500" w:type="dxa"/>
            <w:tcBorders>
              <w:top w:val="single" w:sz="4" w:space="0" w:color="auto"/>
              <w:left w:val="single" w:sz="4" w:space="0" w:color="auto"/>
              <w:bottom w:val="single" w:sz="4" w:space="0" w:color="auto"/>
              <w:right w:val="single" w:sz="4" w:space="0" w:color="auto"/>
            </w:tcBorders>
          </w:tcPr>
          <w:p w14:paraId="2998A5D7" w14:textId="77777777" w:rsidR="004F17AA" w:rsidRPr="002A27E7" w:rsidRDefault="004F17AA">
            <w:pPr>
              <w:pStyle w:val="Tabletext"/>
              <w:rPr>
                <w:i/>
                <w:iCs/>
              </w:rPr>
            </w:pPr>
            <w:r w:rsidRPr="002A27E7">
              <w:rPr>
                <w:i/>
                <w:iCs/>
              </w:rPr>
              <w:t xml:space="preserve">Organics: </w:t>
            </w:r>
            <w:r w:rsidRPr="002A27E7">
              <w:t>default</w:t>
            </w:r>
          </w:p>
          <w:p w14:paraId="601EF874" w14:textId="77777777" w:rsidR="004F17AA" w:rsidRPr="002A27E7" w:rsidRDefault="004F17AA">
            <w:pPr>
              <w:pStyle w:val="Tabletext"/>
            </w:pPr>
            <w:r w:rsidRPr="002A27E7">
              <w:rPr>
                <w:i/>
                <w:iCs/>
              </w:rPr>
              <w:t xml:space="preserve">Inorganics: </w:t>
            </w:r>
            <w:r w:rsidRPr="002A27E7">
              <w:t>Sample et al. (1998a,b); U.S. DOE (1998)</w:t>
            </w:r>
          </w:p>
        </w:tc>
      </w:tr>
      <w:tr w:rsidR="004F17AA" w:rsidRPr="002A27E7" w14:paraId="68CF7DF0" w14:textId="77777777">
        <w:trPr>
          <w:cantSplit/>
        </w:trPr>
        <w:tc>
          <w:tcPr>
            <w:tcW w:w="12955" w:type="dxa"/>
            <w:gridSpan w:val="5"/>
            <w:tcBorders>
              <w:top w:val="single" w:sz="4" w:space="0" w:color="auto"/>
              <w:left w:val="single" w:sz="4" w:space="0" w:color="auto"/>
              <w:bottom w:val="single" w:sz="4" w:space="0" w:color="auto"/>
              <w:right w:val="single" w:sz="4" w:space="0" w:color="auto"/>
            </w:tcBorders>
            <w:shd w:val="clear" w:color="auto" w:fill="FBF9B9"/>
          </w:tcPr>
          <w:p w14:paraId="51669E30" w14:textId="77777777" w:rsidR="004F17AA" w:rsidRPr="002A27E7" w:rsidRDefault="004F17AA">
            <w:pPr>
              <w:pStyle w:val="Tablesubheadcenter"/>
            </w:pPr>
            <w:r w:rsidRPr="002A27E7">
              <w:t>Aquatic Food Chain—Human Exposure</w:t>
            </w:r>
          </w:p>
        </w:tc>
      </w:tr>
      <w:tr w:rsidR="004F17AA" w:rsidRPr="002A27E7" w14:paraId="175647EB" w14:textId="77777777">
        <w:trPr>
          <w:cantSplit/>
        </w:trPr>
        <w:tc>
          <w:tcPr>
            <w:tcW w:w="1255" w:type="dxa"/>
            <w:tcBorders>
              <w:top w:val="single" w:sz="4" w:space="0" w:color="auto"/>
              <w:left w:val="single" w:sz="4" w:space="0" w:color="auto"/>
              <w:bottom w:val="single" w:sz="4" w:space="0" w:color="auto"/>
              <w:right w:val="single" w:sz="4" w:space="0" w:color="auto"/>
            </w:tcBorders>
            <w:shd w:val="clear" w:color="auto" w:fill="auto"/>
          </w:tcPr>
          <w:p w14:paraId="7B1F4C9B" w14:textId="77777777" w:rsidR="004F17AA" w:rsidRPr="002A27E7" w:rsidRDefault="004F17AA">
            <w:pPr>
              <w:pStyle w:val="Tabletext"/>
            </w:pPr>
            <w:r w:rsidRPr="002A27E7">
              <w:t>BCF_T3F, BCF_T4F</w:t>
            </w:r>
          </w:p>
        </w:tc>
        <w:tc>
          <w:tcPr>
            <w:tcW w:w="3060" w:type="dxa"/>
            <w:tcBorders>
              <w:top w:val="single" w:sz="4" w:space="0" w:color="auto"/>
              <w:left w:val="nil"/>
              <w:bottom w:val="single" w:sz="4" w:space="0" w:color="auto"/>
              <w:right w:val="single" w:sz="4" w:space="0" w:color="auto"/>
            </w:tcBorders>
            <w:shd w:val="clear" w:color="auto" w:fill="auto"/>
            <w:noWrap/>
          </w:tcPr>
          <w:p w14:paraId="7ACAD024" w14:textId="77777777" w:rsidR="004F17AA" w:rsidRPr="002A27E7" w:rsidRDefault="004F17AA">
            <w:pPr>
              <w:pStyle w:val="Tabletext"/>
            </w:pPr>
            <w:r w:rsidRPr="002A27E7">
              <w:t>Surface water to trophic level 3 or 4 fish filet ([mg/kg tissue]/[mg/L])</w:t>
            </w:r>
          </w:p>
        </w:tc>
        <w:tc>
          <w:tcPr>
            <w:tcW w:w="2700" w:type="dxa"/>
            <w:tcBorders>
              <w:top w:val="single" w:sz="4" w:space="0" w:color="auto"/>
              <w:left w:val="nil"/>
              <w:bottom w:val="single" w:sz="4" w:space="0" w:color="auto"/>
              <w:right w:val="single" w:sz="4" w:space="0" w:color="auto"/>
            </w:tcBorders>
          </w:tcPr>
          <w:p w14:paraId="519FDC67" w14:textId="77777777" w:rsidR="004F17AA" w:rsidRPr="002A27E7" w:rsidRDefault="004F17AA">
            <w:pPr>
              <w:pStyle w:val="Tabletext"/>
            </w:pPr>
            <w:r w:rsidRPr="002A27E7">
              <w:rPr>
                <w:i/>
                <w:iCs/>
              </w:rPr>
              <w:t xml:space="preserve">All: </w:t>
            </w:r>
            <w:r w:rsidRPr="002A27E7">
              <w:t>Yes; no default</w:t>
            </w:r>
          </w:p>
        </w:tc>
        <w:tc>
          <w:tcPr>
            <w:tcW w:w="1440" w:type="dxa"/>
            <w:tcBorders>
              <w:top w:val="single" w:sz="4" w:space="0" w:color="auto"/>
              <w:left w:val="single" w:sz="4" w:space="0" w:color="auto"/>
              <w:bottom w:val="single" w:sz="4" w:space="0" w:color="auto"/>
              <w:right w:val="single" w:sz="4" w:space="0" w:color="auto"/>
            </w:tcBorders>
          </w:tcPr>
          <w:p w14:paraId="7CD747D6" w14:textId="77777777" w:rsidR="004F17AA" w:rsidRPr="002A27E7" w:rsidRDefault="004F17AA">
            <w:pPr>
              <w:pStyle w:val="Tabletext"/>
            </w:pPr>
            <w:r w:rsidRPr="002A27E7">
              <w:t>0–1E+9</w:t>
            </w:r>
          </w:p>
        </w:tc>
        <w:tc>
          <w:tcPr>
            <w:tcW w:w="4500" w:type="dxa"/>
            <w:tcBorders>
              <w:top w:val="single" w:sz="4" w:space="0" w:color="auto"/>
              <w:left w:val="single" w:sz="4" w:space="0" w:color="auto"/>
              <w:bottom w:val="single" w:sz="4" w:space="0" w:color="auto"/>
              <w:right w:val="single" w:sz="4" w:space="0" w:color="auto"/>
            </w:tcBorders>
          </w:tcPr>
          <w:p w14:paraId="69EBD693" w14:textId="77777777" w:rsidR="004F17AA" w:rsidRPr="002A27E7" w:rsidRDefault="004F17AA">
            <w:pPr>
              <w:pStyle w:val="Tabletext"/>
            </w:pPr>
            <w:r w:rsidRPr="002A27E7">
              <w:rPr>
                <w:i/>
                <w:iCs/>
              </w:rPr>
              <w:t>Organics:</w:t>
            </w:r>
            <w:r w:rsidRPr="002A27E7">
              <w:t xml:space="preserve"> EPISuite (U.S. EPA, 2010)</w:t>
            </w:r>
          </w:p>
          <w:p w14:paraId="1793ACBB" w14:textId="77777777" w:rsidR="004F17AA" w:rsidRPr="002A27E7" w:rsidRDefault="004F17AA">
            <w:pPr>
              <w:pStyle w:val="Tabletext"/>
            </w:pPr>
            <w:r w:rsidRPr="002A27E7">
              <w:rPr>
                <w:i/>
                <w:iCs/>
              </w:rPr>
              <w:t>Inorganics:</w:t>
            </w:r>
            <w:r w:rsidRPr="002A27E7">
              <w:t xml:space="preserve"> Literature</w:t>
            </w:r>
          </w:p>
        </w:tc>
      </w:tr>
      <w:tr w:rsidR="004F17AA" w:rsidRPr="002A27E7" w14:paraId="1A3A2C50" w14:textId="77777777" w:rsidTr="000B7B3F">
        <w:trPr>
          <w:cantSplit/>
        </w:trPr>
        <w:tc>
          <w:tcPr>
            <w:tcW w:w="12955" w:type="dxa"/>
            <w:gridSpan w:val="5"/>
            <w:tcBorders>
              <w:top w:val="single" w:sz="4" w:space="0" w:color="auto"/>
              <w:left w:val="single" w:sz="4" w:space="0" w:color="auto"/>
              <w:bottom w:val="single" w:sz="4" w:space="0" w:color="auto"/>
              <w:right w:val="single" w:sz="4" w:space="0" w:color="auto"/>
            </w:tcBorders>
            <w:shd w:val="clear" w:color="auto" w:fill="FBF9B9"/>
          </w:tcPr>
          <w:p w14:paraId="6411CEDF" w14:textId="77777777" w:rsidR="004F17AA" w:rsidRPr="002A27E7" w:rsidRDefault="004F17AA">
            <w:pPr>
              <w:pStyle w:val="Tablesubheadcenter"/>
            </w:pPr>
            <w:r w:rsidRPr="002A27E7">
              <w:t xml:space="preserve">Aquatic Food </w:t>
            </w:r>
            <w:r w:rsidRPr="005A158E">
              <w:t>Chain</w:t>
            </w:r>
            <w:r w:rsidRPr="002A27E7">
              <w:t>—Ecological Exposure</w:t>
            </w:r>
          </w:p>
        </w:tc>
      </w:tr>
      <w:tr w:rsidR="004F17AA" w:rsidRPr="002A27E7" w14:paraId="1A8E5A94" w14:textId="77777777">
        <w:trPr>
          <w:cantSplit/>
        </w:trPr>
        <w:tc>
          <w:tcPr>
            <w:tcW w:w="1255" w:type="dxa"/>
            <w:tcBorders>
              <w:top w:val="single" w:sz="4" w:space="0" w:color="auto"/>
              <w:left w:val="single" w:sz="4" w:space="0" w:color="auto"/>
              <w:bottom w:val="single" w:sz="4" w:space="0" w:color="auto"/>
              <w:right w:val="single" w:sz="4" w:space="0" w:color="auto"/>
            </w:tcBorders>
            <w:shd w:val="clear" w:color="auto" w:fill="auto"/>
          </w:tcPr>
          <w:p w14:paraId="44C2B0BC" w14:textId="77777777" w:rsidR="004F17AA" w:rsidRPr="002A27E7" w:rsidRDefault="004F17AA">
            <w:pPr>
              <w:pStyle w:val="Tabletext"/>
            </w:pPr>
            <w:r w:rsidRPr="002A27E7">
              <w:t>BCF_T3W, BCF_T4W</w:t>
            </w:r>
          </w:p>
        </w:tc>
        <w:tc>
          <w:tcPr>
            <w:tcW w:w="3060" w:type="dxa"/>
            <w:tcBorders>
              <w:top w:val="single" w:sz="4" w:space="0" w:color="auto"/>
              <w:left w:val="nil"/>
              <w:bottom w:val="single" w:sz="4" w:space="0" w:color="auto"/>
              <w:right w:val="single" w:sz="4" w:space="0" w:color="auto"/>
            </w:tcBorders>
            <w:shd w:val="clear" w:color="auto" w:fill="auto"/>
            <w:noWrap/>
          </w:tcPr>
          <w:p w14:paraId="7C02F48F" w14:textId="77777777" w:rsidR="004F17AA" w:rsidRPr="002A27E7" w:rsidRDefault="004F17AA">
            <w:pPr>
              <w:pStyle w:val="Tabletext"/>
            </w:pPr>
            <w:r w:rsidRPr="002A27E7">
              <w:t>Surface water to trophic level 3 or 4 whole fish ([mg/kg tissue]/[mg/L])</w:t>
            </w:r>
          </w:p>
        </w:tc>
        <w:tc>
          <w:tcPr>
            <w:tcW w:w="2700" w:type="dxa"/>
            <w:tcBorders>
              <w:top w:val="single" w:sz="4" w:space="0" w:color="auto"/>
              <w:left w:val="nil"/>
              <w:bottom w:val="single" w:sz="4" w:space="0" w:color="auto"/>
              <w:right w:val="single" w:sz="4" w:space="0" w:color="auto"/>
            </w:tcBorders>
          </w:tcPr>
          <w:p w14:paraId="186D111B" w14:textId="77777777" w:rsidR="004F17AA" w:rsidRPr="002A27E7" w:rsidRDefault="004F17AA">
            <w:pPr>
              <w:pStyle w:val="Tabletext"/>
            </w:pPr>
            <w:r w:rsidRPr="002A27E7">
              <w:rPr>
                <w:i/>
                <w:iCs/>
              </w:rPr>
              <w:t xml:space="preserve">All: </w:t>
            </w:r>
            <w:r w:rsidRPr="002A27E7">
              <w:t>Yes; no default</w:t>
            </w:r>
          </w:p>
        </w:tc>
        <w:tc>
          <w:tcPr>
            <w:tcW w:w="1440" w:type="dxa"/>
            <w:tcBorders>
              <w:top w:val="single" w:sz="4" w:space="0" w:color="auto"/>
              <w:left w:val="single" w:sz="4" w:space="0" w:color="auto"/>
              <w:bottom w:val="single" w:sz="4" w:space="0" w:color="auto"/>
              <w:right w:val="single" w:sz="4" w:space="0" w:color="auto"/>
            </w:tcBorders>
          </w:tcPr>
          <w:p w14:paraId="2B35F5BA" w14:textId="77777777" w:rsidR="004F17AA" w:rsidRPr="002A27E7" w:rsidRDefault="004F17AA">
            <w:pPr>
              <w:pStyle w:val="Tabletext"/>
            </w:pPr>
            <w:r w:rsidRPr="002A27E7">
              <w:t>0–1E+9</w:t>
            </w:r>
          </w:p>
        </w:tc>
        <w:tc>
          <w:tcPr>
            <w:tcW w:w="4500" w:type="dxa"/>
            <w:tcBorders>
              <w:top w:val="single" w:sz="4" w:space="0" w:color="auto"/>
              <w:left w:val="single" w:sz="4" w:space="0" w:color="auto"/>
              <w:bottom w:val="single" w:sz="4" w:space="0" w:color="auto"/>
              <w:right w:val="single" w:sz="4" w:space="0" w:color="auto"/>
            </w:tcBorders>
          </w:tcPr>
          <w:p w14:paraId="5020ADE5" w14:textId="77777777" w:rsidR="004F17AA" w:rsidRPr="002A27E7" w:rsidRDefault="004F17AA">
            <w:pPr>
              <w:pStyle w:val="Tabletext"/>
            </w:pPr>
            <w:r w:rsidRPr="002A27E7">
              <w:rPr>
                <w:i/>
                <w:iCs/>
              </w:rPr>
              <w:t>Organics:</w:t>
            </w:r>
            <w:r w:rsidRPr="002A27E7">
              <w:t xml:space="preserve"> EPISuite (U.S. EPA, 2010)</w:t>
            </w:r>
          </w:p>
          <w:p w14:paraId="10BC156B" w14:textId="77777777" w:rsidR="004F17AA" w:rsidRPr="002A27E7" w:rsidRDefault="004F17AA">
            <w:pPr>
              <w:pStyle w:val="Tabletext"/>
            </w:pPr>
            <w:r w:rsidRPr="002A27E7">
              <w:rPr>
                <w:i/>
                <w:iCs/>
              </w:rPr>
              <w:t>Inorganics:</w:t>
            </w:r>
            <w:r w:rsidRPr="002A27E7">
              <w:t xml:space="preserve"> Literature </w:t>
            </w:r>
          </w:p>
        </w:tc>
      </w:tr>
      <w:tr w:rsidR="004F17AA" w:rsidRPr="002A27E7" w14:paraId="75DA5AE0" w14:textId="77777777">
        <w:trPr>
          <w:cantSplit/>
        </w:trPr>
        <w:tc>
          <w:tcPr>
            <w:tcW w:w="1255" w:type="dxa"/>
            <w:tcBorders>
              <w:top w:val="single" w:sz="4" w:space="0" w:color="auto"/>
              <w:left w:val="single" w:sz="4" w:space="0" w:color="auto"/>
              <w:bottom w:val="single" w:sz="4" w:space="0" w:color="auto"/>
              <w:right w:val="single" w:sz="4" w:space="0" w:color="auto"/>
            </w:tcBorders>
            <w:shd w:val="clear" w:color="auto" w:fill="auto"/>
          </w:tcPr>
          <w:p w14:paraId="623595CA" w14:textId="77777777" w:rsidR="004F17AA" w:rsidRPr="002A27E7" w:rsidRDefault="004F17AA">
            <w:pPr>
              <w:pStyle w:val="Tabletext"/>
            </w:pPr>
            <w:proofErr w:type="spellStart"/>
            <w:r w:rsidRPr="002A27E7">
              <w:t>BCF_Bff</w:t>
            </w:r>
            <w:proofErr w:type="spellEnd"/>
          </w:p>
        </w:tc>
        <w:tc>
          <w:tcPr>
            <w:tcW w:w="3060" w:type="dxa"/>
            <w:tcBorders>
              <w:top w:val="single" w:sz="4" w:space="0" w:color="auto"/>
              <w:left w:val="nil"/>
              <w:bottom w:val="single" w:sz="4" w:space="0" w:color="auto"/>
              <w:right w:val="single" w:sz="4" w:space="0" w:color="auto"/>
            </w:tcBorders>
            <w:shd w:val="clear" w:color="auto" w:fill="auto"/>
            <w:noWrap/>
          </w:tcPr>
          <w:p w14:paraId="3CC03ECC" w14:textId="77777777" w:rsidR="004F17AA" w:rsidRPr="002A27E7" w:rsidRDefault="004F17AA">
            <w:pPr>
              <w:pStyle w:val="Tabletext"/>
            </w:pPr>
            <w:r w:rsidRPr="002A27E7">
              <w:t>Sediment to biota ([mg/kg WW]/[mg/kg sediment])</w:t>
            </w:r>
          </w:p>
        </w:tc>
        <w:tc>
          <w:tcPr>
            <w:tcW w:w="2700" w:type="dxa"/>
            <w:tcBorders>
              <w:top w:val="single" w:sz="4" w:space="0" w:color="auto"/>
              <w:left w:val="nil"/>
              <w:bottom w:val="single" w:sz="4" w:space="0" w:color="auto"/>
              <w:right w:val="single" w:sz="4" w:space="0" w:color="auto"/>
            </w:tcBorders>
          </w:tcPr>
          <w:p w14:paraId="3635FED6" w14:textId="77777777" w:rsidR="004F17AA" w:rsidRPr="002A27E7" w:rsidRDefault="004F17AA">
            <w:pPr>
              <w:pStyle w:val="Tabletext"/>
            </w:pPr>
            <w:r w:rsidRPr="002A27E7">
              <w:rPr>
                <w:i/>
                <w:iCs/>
              </w:rPr>
              <w:t>Organics:</w:t>
            </w:r>
            <w:r w:rsidRPr="002A27E7">
              <w:t xml:space="preserve"> Yes; no default</w:t>
            </w:r>
          </w:p>
          <w:p w14:paraId="507E32B4" w14:textId="77777777" w:rsidR="004F17AA" w:rsidRPr="002A27E7" w:rsidRDefault="004F17AA">
            <w:pPr>
              <w:pStyle w:val="Tabletext"/>
            </w:pPr>
            <w:r w:rsidRPr="002A27E7">
              <w:rPr>
                <w:i/>
                <w:iCs/>
              </w:rPr>
              <w:t>Inorganics:</w:t>
            </w:r>
            <w:r w:rsidRPr="002A27E7">
              <w:t xml:space="preserve"> Yes; default = 3.2</w:t>
            </w:r>
          </w:p>
        </w:tc>
        <w:tc>
          <w:tcPr>
            <w:tcW w:w="1440" w:type="dxa"/>
            <w:tcBorders>
              <w:top w:val="single" w:sz="4" w:space="0" w:color="auto"/>
              <w:left w:val="single" w:sz="4" w:space="0" w:color="auto"/>
              <w:bottom w:val="single" w:sz="4" w:space="0" w:color="auto"/>
              <w:right w:val="single" w:sz="4" w:space="0" w:color="auto"/>
            </w:tcBorders>
          </w:tcPr>
          <w:p w14:paraId="146C10DD" w14:textId="77777777" w:rsidR="004F17AA" w:rsidRPr="002A27E7" w:rsidRDefault="004F17AA">
            <w:pPr>
              <w:pStyle w:val="Tabletext"/>
            </w:pPr>
            <w:r w:rsidRPr="002A27E7">
              <w:t>0–1E+9</w:t>
            </w:r>
          </w:p>
        </w:tc>
        <w:tc>
          <w:tcPr>
            <w:tcW w:w="4500" w:type="dxa"/>
            <w:tcBorders>
              <w:top w:val="single" w:sz="4" w:space="0" w:color="auto"/>
              <w:left w:val="single" w:sz="4" w:space="0" w:color="auto"/>
              <w:bottom w:val="single" w:sz="4" w:space="0" w:color="auto"/>
              <w:right w:val="single" w:sz="4" w:space="0" w:color="auto"/>
            </w:tcBorders>
          </w:tcPr>
          <w:p w14:paraId="10CFB03A" w14:textId="77777777" w:rsidR="004F17AA" w:rsidRPr="002A27E7" w:rsidRDefault="004F17AA">
            <w:pPr>
              <w:pStyle w:val="Tabletext"/>
            </w:pPr>
            <w:r w:rsidRPr="002A27E7">
              <w:rPr>
                <w:i/>
                <w:iCs/>
              </w:rPr>
              <w:t xml:space="preserve">Organics: </w:t>
            </w:r>
            <w:r w:rsidRPr="002A27E7">
              <w:t>EPISuite (U.S. EPA, 2010)</w:t>
            </w:r>
          </w:p>
          <w:p w14:paraId="0AA84E8E" w14:textId="77777777" w:rsidR="004F17AA" w:rsidRPr="002A27E7" w:rsidRDefault="004F17AA">
            <w:pPr>
              <w:pStyle w:val="Tabletext"/>
              <w:rPr>
                <w:i/>
                <w:iCs/>
              </w:rPr>
            </w:pPr>
            <w:r w:rsidRPr="002A27E7">
              <w:rPr>
                <w:i/>
                <w:iCs/>
              </w:rPr>
              <w:t>Inorganics:</w:t>
            </w:r>
            <w:r w:rsidRPr="002A27E7">
              <w:t xml:space="preserve"> Literature, default</w:t>
            </w:r>
          </w:p>
        </w:tc>
      </w:tr>
      <w:tr w:rsidR="004F17AA" w:rsidRPr="002A27E7" w14:paraId="5537E76F" w14:textId="77777777">
        <w:trPr>
          <w:cantSplit/>
        </w:trPr>
        <w:tc>
          <w:tcPr>
            <w:tcW w:w="1255" w:type="dxa"/>
            <w:tcBorders>
              <w:top w:val="single" w:sz="4" w:space="0" w:color="auto"/>
              <w:left w:val="single" w:sz="4" w:space="0" w:color="auto"/>
              <w:bottom w:val="single" w:sz="4" w:space="0" w:color="auto"/>
              <w:right w:val="single" w:sz="4" w:space="0" w:color="auto"/>
            </w:tcBorders>
            <w:shd w:val="clear" w:color="auto" w:fill="auto"/>
          </w:tcPr>
          <w:p w14:paraId="54DD338B" w14:textId="77777777" w:rsidR="004F17AA" w:rsidRPr="002A27E7" w:rsidRDefault="004F17AA">
            <w:pPr>
              <w:pStyle w:val="Tabletext"/>
            </w:pPr>
            <w:proofErr w:type="spellStart"/>
            <w:r w:rsidRPr="002A27E7">
              <w:t>BCF_WaterVeg</w:t>
            </w:r>
            <w:proofErr w:type="spellEnd"/>
          </w:p>
        </w:tc>
        <w:tc>
          <w:tcPr>
            <w:tcW w:w="3060" w:type="dxa"/>
            <w:tcBorders>
              <w:top w:val="single" w:sz="4" w:space="0" w:color="auto"/>
              <w:left w:val="nil"/>
              <w:bottom w:val="single" w:sz="4" w:space="0" w:color="auto"/>
              <w:right w:val="single" w:sz="4" w:space="0" w:color="auto"/>
            </w:tcBorders>
            <w:shd w:val="clear" w:color="auto" w:fill="auto"/>
            <w:noWrap/>
          </w:tcPr>
          <w:p w14:paraId="450F3230" w14:textId="77777777" w:rsidR="004F17AA" w:rsidRPr="002A27E7" w:rsidRDefault="004F17AA">
            <w:pPr>
              <w:pStyle w:val="Tabletext"/>
            </w:pPr>
            <w:r w:rsidRPr="002A27E7">
              <w:t>Surface water to aquatic plants bioaccumulation ([mg/kg WW]/[mg/L water])</w:t>
            </w:r>
          </w:p>
        </w:tc>
        <w:tc>
          <w:tcPr>
            <w:tcW w:w="2700" w:type="dxa"/>
            <w:tcBorders>
              <w:top w:val="single" w:sz="4" w:space="0" w:color="auto"/>
              <w:left w:val="nil"/>
              <w:bottom w:val="single" w:sz="4" w:space="0" w:color="auto"/>
              <w:right w:val="single" w:sz="4" w:space="0" w:color="auto"/>
            </w:tcBorders>
          </w:tcPr>
          <w:p w14:paraId="73053B58" w14:textId="77777777" w:rsidR="004F17AA" w:rsidRPr="002A27E7" w:rsidRDefault="004F17AA">
            <w:pPr>
              <w:pStyle w:val="Tabletext"/>
            </w:pPr>
            <w:r w:rsidRPr="002A27E7">
              <w:rPr>
                <w:i/>
                <w:iCs/>
              </w:rPr>
              <w:t>Organics:</w:t>
            </w:r>
            <w:r w:rsidRPr="002A27E7">
              <w:t xml:space="preserve"> Yes</w:t>
            </w:r>
          </w:p>
          <w:p w14:paraId="2AC28BFE" w14:textId="77777777" w:rsidR="004F17AA" w:rsidRPr="002A27E7" w:rsidRDefault="004F17AA">
            <w:pPr>
              <w:pStyle w:val="Tabletext"/>
            </w:pPr>
            <w:r w:rsidRPr="002A27E7">
              <w:rPr>
                <w:i/>
                <w:iCs/>
              </w:rPr>
              <w:t>Inorganics:</w:t>
            </w:r>
            <w:r w:rsidRPr="002A27E7">
              <w:t xml:space="preserve"> Yes; default = 3.2</w:t>
            </w:r>
          </w:p>
        </w:tc>
        <w:tc>
          <w:tcPr>
            <w:tcW w:w="1440" w:type="dxa"/>
            <w:tcBorders>
              <w:top w:val="single" w:sz="4" w:space="0" w:color="auto"/>
              <w:left w:val="single" w:sz="4" w:space="0" w:color="auto"/>
              <w:bottom w:val="single" w:sz="4" w:space="0" w:color="auto"/>
              <w:right w:val="single" w:sz="4" w:space="0" w:color="auto"/>
            </w:tcBorders>
          </w:tcPr>
          <w:p w14:paraId="04814DD8" w14:textId="77777777" w:rsidR="004F17AA" w:rsidRPr="002A27E7" w:rsidRDefault="004F17AA">
            <w:pPr>
              <w:pStyle w:val="Tabletext"/>
            </w:pPr>
            <w:r w:rsidRPr="002A27E7">
              <w:t>0–1E+9</w:t>
            </w:r>
          </w:p>
        </w:tc>
        <w:tc>
          <w:tcPr>
            <w:tcW w:w="4500" w:type="dxa"/>
            <w:tcBorders>
              <w:top w:val="single" w:sz="4" w:space="0" w:color="auto"/>
              <w:left w:val="single" w:sz="4" w:space="0" w:color="auto"/>
              <w:bottom w:val="single" w:sz="4" w:space="0" w:color="auto"/>
              <w:right w:val="single" w:sz="4" w:space="0" w:color="auto"/>
            </w:tcBorders>
          </w:tcPr>
          <w:p w14:paraId="6F93FE47" w14:textId="77777777" w:rsidR="004F17AA" w:rsidRPr="002A27E7" w:rsidRDefault="004F17AA">
            <w:pPr>
              <w:pStyle w:val="Tabletext"/>
            </w:pPr>
            <w:r w:rsidRPr="002A27E7">
              <w:rPr>
                <w:i/>
                <w:iCs/>
              </w:rPr>
              <w:t xml:space="preserve">Organics: </w:t>
            </w:r>
            <w:r w:rsidRPr="002A27E7">
              <w:t>EPISuite (U.S. EPA, 2010)</w:t>
            </w:r>
          </w:p>
          <w:p w14:paraId="1B8EED72" w14:textId="77777777" w:rsidR="004F17AA" w:rsidRPr="002A27E7" w:rsidRDefault="004F17AA">
            <w:pPr>
              <w:pStyle w:val="Tabletext"/>
              <w:rPr>
                <w:i/>
                <w:iCs/>
              </w:rPr>
            </w:pPr>
            <w:r w:rsidRPr="002A27E7">
              <w:rPr>
                <w:i/>
                <w:iCs/>
              </w:rPr>
              <w:t>Inorganics:</w:t>
            </w:r>
            <w:r w:rsidRPr="002A27E7">
              <w:t xml:space="preserve"> Literature, default</w:t>
            </w:r>
          </w:p>
        </w:tc>
      </w:tr>
    </w:tbl>
    <w:p w14:paraId="5CB66FEE" w14:textId="7CADF717" w:rsidR="004F17AA" w:rsidRPr="00C01FA8" w:rsidRDefault="004F17AA" w:rsidP="004F17AA">
      <w:pPr>
        <w:pStyle w:val="Tablenote"/>
      </w:pPr>
      <w:r w:rsidRPr="00C01FA8">
        <w:rPr>
          <w:vertAlign w:val="superscript"/>
        </w:rPr>
        <w:t>a</w:t>
      </w:r>
      <w:r w:rsidRPr="00C01FA8">
        <w:tab/>
        <w:t xml:space="preserve">Yes = the </w:t>
      </w:r>
      <w:r w:rsidR="003F0DE6">
        <w:t>BST</w:t>
      </w:r>
      <w:r w:rsidRPr="00C01FA8">
        <w:t xml:space="preserve"> cannot estimate this for new chemicals and a value must be entered, even if that value was estimated externally to the </w:t>
      </w:r>
      <w:r w:rsidR="003F0DE6">
        <w:t>BST</w:t>
      </w:r>
      <w:r w:rsidRPr="00C01FA8">
        <w:t xml:space="preserve">. Values may be omitted or set to zero, but the risk from the associated pathway will be zero if they are. In the case of human fish ingestion, risks from T3 and T4 fish are summed, so risks will only be zero if both </w:t>
      </w:r>
      <w:r>
        <w:t>values</w:t>
      </w:r>
      <w:r w:rsidRPr="00C01FA8">
        <w:t xml:space="preserve"> are zero. However, risk may be underestimated if only one is set to zero. A better approach is to set the missing </w:t>
      </w:r>
      <w:r>
        <w:t>value</w:t>
      </w:r>
      <w:r w:rsidRPr="00C01FA8">
        <w:t xml:space="preserve"> to the same value as the one available.</w:t>
      </w:r>
      <w:r w:rsidRPr="00C01FA8">
        <w:br/>
        <w:t xml:space="preserve">No = the </w:t>
      </w:r>
      <w:r w:rsidR="003F0DE6">
        <w:t>BST</w:t>
      </w:r>
      <w:r w:rsidRPr="00C01FA8">
        <w:t xml:space="preserve"> can estimate this or supply a default for new chemicals; if estimated, the source is the reference for the estimation method.</w:t>
      </w:r>
    </w:p>
    <w:p w14:paraId="5DF0D8CC" w14:textId="77777777" w:rsidR="004F17AA" w:rsidRPr="00C01FA8" w:rsidRDefault="004F17AA" w:rsidP="004F17AA"/>
    <w:p w14:paraId="7BB9F40E" w14:textId="77777777" w:rsidR="004F17AA" w:rsidRPr="00C01FA8" w:rsidRDefault="004F17AA" w:rsidP="004F17AA"/>
    <w:p w14:paraId="27D4B725" w14:textId="77777777" w:rsidR="004F17AA" w:rsidRPr="00C01FA8" w:rsidRDefault="004F17AA" w:rsidP="004F17AA">
      <w:pPr>
        <w:pStyle w:val="FootnoteText1"/>
        <w:widowControl/>
        <w:spacing w:before="120"/>
        <w:sectPr w:rsidR="004F17AA" w:rsidRPr="00C01FA8">
          <w:pgSz w:w="15840" w:h="12240" w:orient="landscape" w:code="1"/>
          <w:pgMar w:top="1440" w:right="1440" w:bottom="1440" w:left="1440" w:header="720" w:footer="720" w:gutter="0"/>
          <w:cols w:space="720"/>
          <w:noEndnote/>
          <w:docGrid w:linePitch="299"/>
        </w:sectPr>
      </w:pPr>
    </w:p>
    <w:p w14:paraId="2682DC3C" w14:textId="77777777" w:rsidR="004F17AA" w:rsidRPr="00C01FA8" w:rsidRDefault="004F17AA" w:rsidP="004F17AA">
      <w:pPr>
        <w:pStyle w:val="BodyText"/>
      </w:pPr>
      <w:r w:rsidRPr="00C01FA8">
        <w:rPr>
          <w:b/>
          <w:bCs/>
        </w:rPr>
        <w:lastRenderedPageBreak/>
        <w:t xml:space="preserve">Beef and Milk BTFs for Inorganics. </w:t>
      </w:r>
      <w:r w:rsidRPr="00C01FA8">
        <w:t xml:space="preserve">Experimental uptake slope factors (equivalent to BTFs) were taken from the </w:t>
      </w:r>
      <w:r w:rsidRPr="00C01FA8">
        <w:rPr>
          <w:i/>
          <w:iCs/>
        </w:rPr>
        <w:t>Technical Support Document for the Land Application of Sewage Sludge</w:t>
      </w:r>
      <w:r w:rsidRPr="00C01FA8">
        <w:t>, (TSD-SS, U.S. EPA, 1992, Table 5.2.4-3</w:t>
      </w:r>
      <w:r w:rsidRPr="00C01FA8">
        <w:rPr>
          <w:color w:val="000000" w:themeColor="text1"/>
        </w:rPr>
        <w:t xml:space="preserve">) if available. If not, values were taken from </w:t>
      </w:r>
      <w:r w:rsidRPr="00C01FA8">
        <w:t xml:space="preserve">Baes et al. (1984), which provides the fraction of daily ingested activity concentration (from feeding) which is transferred to and remains in a kilogram of muscle or milk at equilibrium (Ff for beef, Fm for milk; Figures 2.24 and 2.25), and is equivalent to a BTF. </w:t>
      </w:r>
    </w:p>
    <w:p w14:paraId="0547C2D1" w14:textId="77777777" w:rsidR="004F17AA" w:rsidRPr="00C01FA8" w:rsidRDefault="004F17AA" w:rsidP="004F17AA">
      <w:pPr>
        <w:pStyle w:val="BodyTextlast"/>
      </w:pPr>
      <w:r w:rsidRPr="00C01FA8">
        <w:rPr>
          <w:b/>
          <w:bCs/>
        </w:rPr>
        <w:t xml:space="preserve">Converting Beef and Milk BTFs to BCFs. </w:t>
      </w:r>
      <w:r w:rsidRPr="00C01FA8">
        <w:t>The BTFs for beef and milk from all sources except the TSD-SS were converted to BCFs by multiplying by the total amount of the diet (12.27 kg DW/day for beef, 20.7 kg DW/day for milk) from HHRAP (U.S. EPA, 2005a):</w:t>
      </w:r>
    </w:p>
    <w:p w14:paraId="2D097750" w14:textId="77777777" w:rsidR="004F17AA" w:rsidRPr="00C01FA8" w:rsidRDefault="004F17AA" w:rsidP="004F17AA">
      <w:pPr>
        <w:pStyle w:val="Equation"/>
      </w:pPr>
      <m:oMathPara>
        <m:oMath>
          <m:r>
            <m:rPr>
              <m:sty m:val="p"/>
            </m:rPr>
            <w:rPr>
              <w:rFonts w:ascii="Cambria Math" w:hAnsi="Cambria Math"/>
              <w:szCs w:val="20"/>
            </w:rPr>
            <m:t xml:space="preserve"> </m:t>
          </m:r>
          <m:sSub>
            <m:sSubPr>
              <m:ctrlPr>
                <w:rPr>
                  <w:rFonts w:ascii="Cambria Math" w:hAnsi="Cambria Math"/>
                  <w:szCs w:val="20"/>
                </w:rPr>
              </m:ctrlPr>
            </m:sSubPr>
            <m:e>
              <m:r>
                <w:rPr>
                  <w:rFonts w:ascii="Cambria Math" w:hAnsi="Cambria Math"/>
                </w:rPr>
                <m:t>BCF</m:t>
              </m:r>
            </m:e>
            <m:sub>
              <m:r>
                <w:rPr>
                  <w:rFonts w:ascii="Cambria Math" w:hAnsi="Cambria Math"/>
                </w:rPr>
                <m:t>beef</m:t>
              </m:r>
            </m:sub>
          </m:sSub>
          <m:r>
            <m:rPr>
              <m:sty m:val="p"/>
            </m:rPr>
            <w:rPr>
              <w:rFonts w:ascii="Cambria Math" w:hAnsi="Cambria Math"/>
            </w:rPr>
            <m:t>=12.27×</m:t>
          </m:r>
          <m:sSub>
            <m:sSubPr>
              <m:ctrlPr>
                <w:rPr>
                  <w:rFonts w:ascii="Cambria Math" w:hAnsi="Cambria Math"/>
                  <w:szCs w:val="20"/>
                </w:rPr>
              </m:ctrlPr>
            </m:sSubPr>
            <m:e>
              <m:r>
                <w:rPr>
                  <w:rFonts w:ascii="Cambria Math" w:hAnsi="Cambria Math"/>
                </w:rPr>
                <m:t>BTF</m:t>
              </m:r>
            </m:e>
            <m:sub>
              <m:r>
                <w:rPr>
                  <w:rFonts w:ascii="Cambria Math" w:hAnsi="Cambria Math"/>
                </w:rPr>
                <m:t>beef</m:t>
              </m:r>
            </m:sub>
          </m:sSub>
        </m:oMath>
      </m:oMathPara>
    </w:p>
    <w:p w14:paraId="5F32F20E" w14:textId="77777777" w:rsidR="004F17AA" w:rsidRPr="00C01FA8" w:rsidRDefault="00F6260B" w:rsidP="004F17AA">
      <w:pPr>
        <w:pStyle w:val="Equation"/>
      </w:pPr>
      <m:oMathPara>
        <m:oMath>
          <m:sSub>
            <m:sSubPr>
              <m:ctrlPr>
                <w:rPr>
                  <w:rFonts w:ascii="Cambria Math" w:hAnsi="Cambria Math"/>
                </w:rPr>
              </m:ctrlPr>
            </m:sSubPr>
            <m:e>
              <m:r>
                <w:rPr>
                  <w:rFonts w:ascii="Cambria Math" w:hAnsi="Cambria Math"/>
                </w:rPr>
                <m:t>BCF</m:t>
              </m:r>
            </m:e>
            <m:sub>
              <m:r>
                <w:rPr>
                  <w:rFonts w:ascii="Cambria Math" w:hAnsi="Cambria Math"/>
                </w:rPr>
                <m:t>milk</m:t>
              </m:r>
            </m:sub>
          </m:sSub>
          <m:r>
            <m:rPr>
              <m:sty m:val="p"/>
            </m:rPr>
            <w:rPr>
              <w:rFonts w:ascii="Cambria Math" w:hAnsi="Cambria Math"/>
            </w:rPr>
            <m:t>=20.7×</m:t>
          </m:r>
          <m:sSub>
            <m:sSubPr>
              <m:ctrlPr>
                <w:rPr>
                  <w:rFonts w:ascii="Cambria Math" w:hAnsi="Cambria Math"/>
                </w:rPr>
              </m:ctrlPr>
            </m:sSubPr>
            <m:e>
              <m:r>
                <w:rPr>
                  <w:rFonts w:ascii="Cambria Math" w:hAnsi="Cambria Math"/>
                </w:rPr>
                <m:t>BTF</m:t>
              </m:r>
            </m:e>
            <m:sub>
              <m:r>
                <w:rPr>
                  <w:rFonts w:ascii="Cambria Math" w:hAnsi="Cambria Math"/>
                </w:rPr>
                <m:t>milk</m:t>
              </m:r>
            </m:sub>
          </m:sSub>
        </m:oMath>
      </m:oMathPara>
    </w:p>
    <w:p w14:paraId="407CF38E" w14:textId="77777777" w:rsidR="004F17AA" w:rsidRPr="00C01FA8" w:rsidRDefault="004F17AA" w:rsidP="004F17AA">
      <w:pPr>
        <w:pStyle w:val="equationwhere"/>
      </w:pPr>
      <w:proofErr w:type="gramStart"/>
      <w:r w:rsidRPr="00C01FA8">
        <w:t>where</w:t>
      </w:r>
      <w:proofErr w:type="gramEnd"/>
    </w:p>
    <w:p w14:paraId="14985AB7" w14:textId="77777777" w:rsidR="004F17AA" w:rsidRPr="00C01FA8" w:rsidRDefault="004F17AA" w:rsidP="004F17AA">
      <w:pPr>
        <w:pStyle w:val="equationtext0"/>
      </w:pPr>
      <w:r w:rsidRPr="00C01FA8">
        <w:tab/>
      </w:r>
      <w:proofErr w:type="spellStart"/>
      <w:r w:rsidRPr="00C01FA8">
        <w:t>BCF</w:t>
      </w:r>
      <w:r w:rsidRPr="00C01FA8">
        <w:rPr>
          <w:vertAlign w:val="subscript"/>
        </w:rPr>
        <w:t>beef</w:t>
      </w:r>
      <w:proofErr w:type="spellEnd"/>
      <w:r w:rsidRPr="00C01FA8">
        <w:tab/>
        <w:t>=</w:t>
      </w:r>
      <w:r w:rsidRPr="00C01FA8">
        <w:tab/>
        <w:t>bioconcentration factor for beef ([mg /kg beef]/[mg/kg feed])</w:t>
      </w:r>
    </w:p>
    <w:p w14:paraId="33DCE6F0" w14:textId="77777777" w:rsidR="004F17AA" w:rsidRPr="00C01FA8" w:rsidRDefault="004F17AA" w:rsidP="004F17AA">
      <w:pPr>
        <w:pStyle w:val="equationtext0"/>
      </w:pPr>
      <w:r w:rsidRPr="00C01FA8">
        <w:tab/>
      </w:r>
      <w:proofErr w:type="spellStart"/>
      <w:r w:rsidRPr="00C01FA8">
        <w:t>BCF</w:t>
      </w:r>
      <w:r w:rsidRPr="00C01FA8">
        <w:rPr>
          <w:vertAlign w:val="subscript"/>
        </w:rPr>
        <w:t>milk</w:t>
      </w:r>
      <w:proofErr w:type="spellEnd"/>
      <w:r w:rsidRPr="00C01FA8">
        <w:tab/>
        <w:t>=</w:t>
      </w:r>
      <w:r w:rsidRPr="00C01FA8">
        <w:tab/>
        <w:t>bioconcentration factor for milk ([mg /kg milk]/[mg/kg feed])</w:t>
      </w:r>
    </w:p>
    <w:p w14:paraId="3C945177" w14:textId="77777777" w:rsidR="004F17AA" w:rsidRPr="00C01FA8" w:rsidRDefault="004F17AA" w:rsidP="004F17AA">
      <w:pPr>
        <w:pStyle w:val="equationtext0"/>
      </w:pPr>
      <w:r w:rsidRPr="00C01FA8">
        <w:tab/>
      </w:r>
      <w:proofErr w:type="spellStart"/>
      <w:r w:rsidRPr="00C01FA8">
        <w:t>BTF</w:t>
      </w:r>
      <w:r w:rsidRPr="00C01FA8">
        <w:rPr>
          <w:vertAlign w:val="subscript"/>
        </w:rPr>
        <w:t>beef</w:t>
      </w:r>
      <w:proofErr w:type="spellEnd"/>
      <w:r w:rsidRPr="00C01FA8">
        <w:tab/>
        <w:t>=</w:t>
      </w:r>
      <w:r w:rsidRPr="00C01FA8">
        <w:tab/>
        <w:t>biotransfer factor for beef ([mg /kg beef]/[mg/day])</w:t>
      </w:r>
    </w:p>
    <w:p w14:paraId="210618A0" w14:textId="77777777" w:rsidR="004F17AA" w:rsidRPr="00C01FA8" w:rsidRDefault="004F17AA" w:rsidP="004F17AA">
      <w:pPr>
        <w:pStyle w:val="equationtextlast0"/>
      </w:pPr>
      <w:r w:rsidRPr="00C01FA8">
        <w:tab/>
      </w:r>
      <w:proofErr w:type="spellStart"/>
      <w:r w:rsidRPr="00C01FA8">
        <w:t>BTF</w:t>
      </w:r>
      <w:r w:rsidRPr="00C01FA8">
        <w:rPr>
          <w:vertAlign w:val="subscript"/>
        </w:rPr>
        <w:t>milk</w:t>
      </w:r>
      <w:proofErr w:type="spellEnd"/>
      <w:r w:rsidRPr="00C01FA8">
        <w:tab/>
        <w:t>=</w:t>
      </w:r>
      <w:r w:rsidRPr="00C01FA8">
        <w:tab/>
        <w:t>biotransfer factor for milk ([mg /kg milk]/[mg/day])</w:t>
      </w:r>
    </w:p>
    <w:p w14:paraId="01EB762A" w14:textId="77777777" w:rsidR="004F17AA" w:rsidRPr="00C01FA8" w:rsidRDefault="004F17AA" w:rsidP="004F17AA">
      <w:pPr>
        <w:pStyle w:val="BodyText"/>
      </w:pPr>
      <w:r w:rsidRPr="00C01FA8">
        <w:t xml:space="preserve">Note that values from the TSD-SS were already equivalent to BCFs, so this conversion was not needed. </w:t>
      </w:r>
    </w:p>
    <w:p w14:paraId="4120DA09" w14:textId="77777777" w:rsidR="004F17AA" w:rsidRPr="00C01FA8" w:rsidRDefault="004F17AA" w:rsidP="004F17AA">
      <w:pPr>
        <w:pStyle w:val="Appheading3"/>
      </w:pPr>
      <w:r w:rsidRPr="00C01FA8">
        <w:t>Soil-to-Plant BCFs</w:t>
      </w:r>
      <w:r>
        <w:rPr>
          <w:lang w:val="en-US"/>
        </w:rPr>
        <w:t>/BAFs</w:t>
      </w:r>
      <w:r w:rsidRPr="00C01FA8">
        <w:t xml:space="preserve"> </w:t>
      </w:r>
    </w:p>
    <w:p w14:paraId="24596EA1" w14:textId="77777777" w:rsidR="004F17AA" w:rsidRPr="00C01FA8" w:rsidRDefault="004F17AA" w:rsidP="004F17AA">
      <w:pPr>
        <w:pStyle w:val="BodyText"/>
      </w:pPr>
      <w:r w:rsidRPr="00C01FA8">
        <w:t>Soil-to-plant BCFs</w:t>
      </w:r>
      <w:r>
        <w:t>/BAFs</w:t>
      </w:r>
      <w:r w:rsidRPr="00C01FA8">
        <w:t xml:space="preserve"> were obtained for exposed fruits, exposed vegetables, protected fruits, protected vegetables, root vegetables, forage, grain, and silage. For organics, one factor is used for aboveground crops (all but root vegetables) and another, the root concentration factor, for root vegetables. For inorganics, the same factor is used for aboveground crops and root vegetables.</w:t>
      </w:r>
    </w:p>
    <w:p w14:paraId="15F5DB6D" w14:textId="77777777" w:rsidR="004F17AA" w:rsidRPr="00C01FA8" w:rsidRDefault="004F17AA" w:rsidP="004F17AA">
      <w:pPr>
        <w:pStyle w:val="BodyTextlast"/>
      </w:pPr>
      <w:r w:rsidRPr="00C01FA8">
        <w:rPr>
          <w:b/>
          <w:bCs/>
        </w:rPr>
        <w:t xml:space="preserve">Soil-to-Plant (Aboveground) BCFs for Organics. </w:t>
      </w:r>
      <w:r w:rsidRPr="00C01FA8">
        <w:t>The plant BCFs</w:t>
      </w:r>
      <w:r>
        <w:t>/BAFs</w:t>
      </w:r>
      <w:r w:rsidRPr="00C01FA8">
        <w:t xml:space="preserve"> for most organics for all aboveground crops were derived using an algorithm developed by Travis and Arms (1988):</w:t>
      </w:r>
    </w:p>
    <w:p w14:paraId="13EF9C46" w14:textId="77777777" w:rsidR="004F17AA" w:rsidRPr="00C01FA8" w:rsidRDefault="00F6260B" w:rsidP="004F17AA">
      <w:pPr>
        <w:pStyle w:val="Equation"/>
      </w:pPr>
      <m:oMathPara>
        <m:oMath>
          <m:func>
            <m:funcPr>
              <m:ctrlPr>
                <w:rPr>
                  <w:rFonts w:ascii="Cambria Math" w:hAnsi="Cambria Math"/>
                </w:rPr>
              </m:ctrlPr>
            </m:funcPr>
            <m:fName>
              <m:r>
                <m:rPr>
                  <m:sty m:val="p"/>
                </m:rPr>
                <w:rPr>
                  <w:rFonts w:ascii="Cambria Math" w:hAnsi="Cambria Math"/>
                </w:rPr>
                <m:t>log</m:t>
              </m:r>
            </m:fName>
            <m:e>
              <m:r>
                <w:rPr>
                  <w:rFonts w:ascii="Cambria Math" w:hAnsi="Cambria Math"/>
                </w:rPr>
                <m:t>Br</m:t>
              </m:r>
            </m:e>
          </m:func>
          <m:r>
            <m:rPr>
              <m:sty m:val="p"/>
            </m:rPr>
            <w:rPr>
              <w:rFonts w:ascii="Cambria Math" w:hAnsi="Cambria Math"/>
            </w:rPr>
            <m:t>=1.588-0.578</m:t>
          </m:r>
          <m:func>
            <m:funcPr>
              <m:ctrlPr>
                <w:rPr>
                  <w:rFonts w:ascii="Cambria Math" w:hAnsi="Cambria Math"/>
                </w:rPr>
              </m:ctrlPr>
            </m:funcPr>
            <m:fName>
              <m:r>
                <m:rPr>
                  <m:sty m:val="p"/>
                </m:rPr>
                <w:rPr>
                  <w:rFonts w:ascii="Cambria Math" w:hAnsi="Cambria Math"/>
                </w:rPr>
                <m:t>log</m:t>
              </m:r>
            </m:fName>
            <m:e>
              <m:sSub>
                <m:sSubPr>
                  <m:ctrlPr>
                    <w:rPr>
                      <w:rFonts w:ascii="Cambria Math" w:hAnsi="Cambria Math"/>
                    </w:rPr>
                  </m:ctrlPr>
                </m:sSubPr>
                <m:e>
                  <m:r>
                    <w:rPr>
                      <w:rFonts w:ascii="Cambria Math" w:hAnsi="Cambria Math"/>
                    </w:rPr>
                    <m:t>K</m:t>
                  </m:r>
                </m:e>
                <m:sub>
                  <m:r>
                    <w:rPr>
                      <w:rFonts w:ascii="Cambria Math" w:hAnsi="Cambria Math"/>
                    </w:rPr>
                    <m:t>ow</m:t>
                  </m:r>
                </m:sub>
              </m:sSub>
            </m:e>
          </m:func>
        </m:oMath>
      </m:oMathPara>
    </w:p>
    <w:p w14:paraId="6A4ADB54" w14:textId="77777777" w:rsidR="004F17AA" w:rsidRPr="00C01FA8" w:rsidRDefault="004F17AA" w:rsidP="004F17AA">
      <w:pPr>
        <w:pStyle w:val="equationwhere"/>
      </w:pPr>
      <w:proofErr w:type="gramStart"/>
      <w:r w:rsidRPr="00C01FA8">
        <w:t>where</w:t>
      </w:r>
      <w:proofErr w:type="gramEnd"/>
    </w:p>
    <w:p w14:paraId="54CD24AB" w14:textId="77777777" w:rsidR="004F17AA" w:rsidRPr="00C01FA8" w:rsidRDefault="004F17AA" w:rsidP="004F17AA">
      <w:pPr>
        <w:pStyle w:val="equationtext0"/>
      </w:pPr>
      <w:r w:rsidRPr="00C01FA8">
        <w:tab/>
        <w:t>Br</w:t>
      </w:r>
      <w:r w:rsidRPr="00C01FA8">
        <w:tab/>
        <w:t>=</w:t>
      </w:r>
      <w:r w:rsidRPr="00C01FA8">
        <w:tab/>
        <w:t>Bioconcentration factor (specific to a vegetation type) ([mg/kg DW plant]/[mg/kg soil])</w:t>
      </w:r>
    </w:p>
    <w:p w14:paraId="5D049753" w14:textId="77777777" w:rsidR="004F17AA" w:rsidRPr="00C01FA8" w:rsidRDefault="004F17AA" w:rsidP="004F17AA">
      <w:pPr>
        <w:pStyle w:val="equationtextlast0"/>
      </w:pPr>
      <w:r w:rsidRPr="00C01FA8">
        <w:tab/>
        <w:t>K</w:t>
      </w:r>
      <w:r w:rsidRPr="00C01FA8">
        <w:rPr>
          <w:sz w:val="14"/>
          <w:szCs w:val="14"/>
        </w:rPr>
        <w:t>ow</w:t>
      </w:r>
      <w:r w:rsidRPr="00C01FA8">
        <w:tab/>
        <w:t>=</w:t>
      </w:r>
      <w:r w:rsidRPr="00C01FA8">
        <w:tab/>
        <w:t>Octanol-water partition coefficient</w:t>
      </w:r>
      <w:r w:rsidRPr="00C01FA8">
        <w:rPr>
          <w:sz w:val="14"/>
          <w:szCs w:val="14"/>
        </w:rPr>
        <w:t xml:space="preserve"> </w:t>
      </w:r>
      <w:r w:rsidRPr="00C01FA8">
        <w:t>(dimensionless ratio).</w:t>
      </w:r>
    </w:p>
    <w:p w14:paraId="142E37E0" w14:textId="77777777" w:rsidR="004F17AA" w:rsidRPr="00C01FA8" w:rsidRDefault="004F17AA" w:rsidP="004F17AA">
      <w:pPr>
        <w:pStyle w:val="BodyText"/>
      </w:pPr>
      <w:r w:rsidRPr="00C01FA8">
        <w:t>This same equation is used (and gives the same results) for all types of aboveground vegetation: exposed fruits, exposed vegetables, protected fruits, protected vegetables, forage, grain, and silage.</w:t>
      </w:r>
    </w:p>
    <w:p w14:paraId="4C22555B" w14:textId="77777777" w:rsidR="004F17AA" w:rsidRPr="00C01FA8" w:rsidRDefault="004F17AA" w:rsidP="004F17AA">
      <w:pPr>
        <w:pStyle w:val="BodyText"/>
      </w:pPr>
      <w:r w:rsidRPr="00C01FA8">
        <w:t>When the log K</w:t>
      </w:r>
      <w:r w:rsidRPr="00C01FA8">
        <w:rPr>
          <w:vertAlign w:val="subscript"/>
        </w:rPr>
        <w:t>ow</w:t>
      </w:r>
      <w:r w:rsidRPr="00C01FA8">
        <w:t xml:space="preserve"> was outside the applicable range for these equations (1.15 to 9.35), Br was set to the value corresponding to the applicable end of the range (so, for log K</w:t>
      </w:r>
      <w:r w:rsidRPr="00C01FA8">
        <w:rPr>
          <w:vertAlign w:val="subscript"/>
        </w:rPr>
        <w:t>ow</w:t>
      </w:r>
      <w:r w:rsidRPr="00C01FA8">
        <w:t xml:space="preserve"> &gt; 9.35, Br = 1.53E-4, corresponding to log K</w:t>
      </w:r>
      <w:r w:rsidRPr="00C01FA8">
        <w:rPr>
          <w:vertAlign w:val="subscript"/>
        </w:rPr>
        <w:t>ow</w:t>
      </w:r>
      <w:r w:rsidRPr="00C01FA8">
        <w:t xml:space="preserve"> = 9.35, and for log K</w:t>
      </w:r>
      <w:r w:rsidRPr="00C01FA8">
        <w:rPr>
          <w:vertAlign w:val="subscript"/>
        </w:rPr>
        <w:t>ow</w:t>
      </w:r>
      <w:r w:rsidRPr="00C01FA8">
        <w:t xml:space="preserve"> &lt; 1.15, Br = 8.38, corresponding to log K</w:t>
      </w:r>
      <w:r w:rsidRPr="00C01FA8">
        <w:rPr>
          <w:vertAlign w:val="subscript"/>
        </w:rPr>
        <w:t>ow</w:t>
      </w:r>
      <w:r w:rsidRPr="00C01FA8">
        <w:t xml:space="preserve"> = 1.15).</w:t>
      </w:r>
    </w:p>
    <w:p w14:paraId="6AC90BD8" w14:textId="77777777" w:rsidR="004F17AA" w:rsidRPr="00C01FA8" w:rsidRDefault="004F17AA" w:rsidP="004F17AA">
      <w:pPr>
        <w:pStyle w:val="BodyTextlast"/>
      </w:pPr>
      <w:r w:rsidRPr="00C01FA8">
        <w:rPr>
          <w:b/>
          <w:bCs/>
        </w:rPr>
        <w:t xml:space="preserve">Root Concentration Factor for Organics. </w:t>
      </w:r>
      <w:r w:rsidRPr="00C01FA8">
        <w:t xml:space="preserve">For root vegetables, a root concentration factor (RCF) was derived based on equations in Briggs et al. (1982), which also use log Kow: </w:t>
      </w:r>
    </w:p>
    <w:p w14:paraId="3DD83AC1" w14:textId="77777777" w:rsidR="004F17AA" w:rsidRPr="00C01FA8" w:rsidRDefault="00F6260B" w:rsidP="004F17AA">
      <w:pPr>
        <w:pStyle w:val="Equation"/>
      </w:pPr>
      <m:oMathPara>
        <m:oMath>
          <m:func>
            <m:funcPr>
              <m:ctrlPr>
                <w:rPr>
                  <w:rFonts w:ascii="Cambria Math" w:hAnsi="Cambria Math"/>
                </w:rPr>
              </m:ctrlPr>
            </m:funcPr>
            <m:fName>
              <m:r>
                <m:rPr>
                  <m:sty m:val="p"/>
                </m:rPr>
                <w:rPr>
                  <w:rFonts w:ascii="Cambria Math" w:hAnsi="Cambria Math"/>
                </w:rPr>
                <m:t>log</m:t>
              </m:r>
            </m:fName>
            <m:e>
              <m:r>
                <m:rPr>
                  <m:sty m:val="p"/>
                </m:rPr>
                <w:rPr>
                  <w:rFonts w:ascii="Cambria Math" w:hAnsi="Cambria Math"/>
                </w:rPr>
                <m:t>(</m:t>
              </m:r>
              <m:r>
                <w:rPr>
                  <w:rFonts w:ascii="Cambria Math" w:hAnsi="Cambria Math"/>
                </w:rPr>
                <m:t>RCF</m:t>
              </m:r>
              <m:r>
                <m:rPr>
                  <m:sty m:val="p"/>
                </m:rPr>
                <w:rPr>
                  <w:rFonts w:ascii="Cambria Math" w:hAnsi="Cambria Math"/>
                </w:rPr>
                <m:t>-0.82)</m:t>
              </m:r>
            </m:e>
          </m:func>
          <m:r>
            <m:rPr>
              <m:sty m:val="p"/>
            </m:rPr>
            <w:rPr>
              <w:rFonts w:ascii="Cambria Math" w:hAnsi="Cambria Math"/>
            </w:rPr>
            <m:t>=0.77</m:t>
          </m:r>
          <m:func>
            <m:funcPr>
              <m:ctrlPr>
                <w:rPr>
                  <w:rFonts w:ascii="Cambria Math" w:hAnsi="Cambria Math"/>
                </w:rPr>
              </m:ctrlPr>
            </m:funcPr>
            <m:fName>
              <m:r>
                <m:rPr>
                  <m:sty m:val="p"/>
                </m:rPr>
                <w:rPr>
                  <w:rFonts w:ascii="Cambria Math" w:hAnsi="Cambria Math"/>
                </w:rPr>
                <m:t>log</m:t>
              </m:r>
            </m:fName>
            <m:e>
              <m:sSub>
                <m:sSubPr>
                  <m:ctrlPr>
                    <w:rPr>
                      <w:rFonts w:ascii="Cambria Math" w:hAnsi="Cambria Math"/>
                    </w:rPr>
                  </m:ctrlPr>
                </m:sSubPr>
                <m:e>
                  <m:r>
                    <w:rPr>
                      <w:rFonts w:ascii="Cambria Math" w:hAnsi="Cambria Math"/>
                    </w:rPr>
                    <m:t>K</m:t>
                  </m:r>
                </m:e>
                <m:sub>
                  <m:r>
                    <w:rPr>
                      <w:rFonts w:ascii="Cambria Math" w:hAnsi="Cambria Math"/>
                    </w:rPr>
                    <m:t>ow</m:t>
                  </m:r>
                </m:sub>
              </m:sSub>
            </m:e>
          </m:func>
          <m:r>
            <m:rPr>
              <m:sty m:val="p"/>
            </m:rPr>
            <w:rPr>
              <w:rFonts w:ascii="Cambria Math" w:hAnsi="Cambria Math"/>
            </w:rPr>
            <m:t xml:space="preserve">-1.52                           </m:t>
          </m:r>
          <m:r>
            <w:rPr>
              <w:rFonts w:ascii="Cambria Math" w:hAnsi="Cambria Math"/>
            </w:rPr>
            <m:t>for</m:t>
          </m:r>
          <m:func>
            <m:funcPr>
              <m:ctrlPr>
                <w:rPr>
                  <w:rFonts w:ascii="Cambria Math" w:hAnsi="Cambria Math"/>
                </w:rPr>
              </m:ctrlPr>
            </m:funcPr>
            <m:fName>
              <m:r>
                <m:rPr>
                  <m:sty m:val="p"/>
                </m:rPr>
                <w:rPr>
                  <w:rFonts w:ascii="Cambria Math" w:hAnsi="Cambria Math"/>
                </w:rPr>
                <m:t>log</m:t>
              </m:r>
            </m:fName>
            <m:e>
              <m:sSub>
                <m:sSubPr>
                  <m:ctrlPr>
                    <w:rPr>
                      <w:rFonts w:ascii="Cambria Math" w:hAnsi="Cambria Math"/>
                    </w:rPr>
                  </m:ctrlPr>
                </m:sSubPr>
                <m:e>
                  <m:r>
                    <w:rPr>
                      <w:rFonts w:ascii="Cambria Math" w:hAnsi="Cambria Math"/>
                    </w:rPr>
                    <m:t>K</m:t>
                  </m:r>
                </m:e>
                <m:sub>
                  <m:r>
                    <w:rPr>
                      <w:rFonts w:ascii="Cambria Math" w:hAnsi="Cambria Math"/>
                    </w:rPr>
                    <m:t>ow</m:t>
                  </m:r>
                </m:sub>
              </m:sSub>
              <m:r>
                <m:rPr>
                  <m:sty m:val="p"/>
                </m:rPr>
                <w:rPr>
                  <w:rFonts w:ascii="Cambria Math" w:hAnsi="Cambria Math"/>
                </w:rPr>
                <m:t>&lt;2</m:t>
              </m:r>
            </m:e>
          </m:func>
        </m:oMath>
      </m:oMathPara>
    </w:p>
    <w:p w14:paraId="2B52DD80" w14:textId="77777777" w:rsidR="004F17AA" w:rsidRPr="00C01FA8" w:rsidRDefault="00F6260B" w:rsidP="004F17AA">
      <w:pPr>
        <w:pStyle w:val="Equation"/>
      </w:pPr>
      <m:oMathPara>
        <m:oMath>
          <m:func>
            <m:funcPr>
              <m:ctrlPr>
                <w:rPr>
                  <w:rFonts w:ascii="Cambria Math" w:hAnsi="Cambria Math"/>
                </w:rPr>
              </m:ctrlPr>
            </m:funcPr>
            <m:fName>
              <m:r>
                <m:rPr>
                  <m:sty m:val="p"/>
                </m:rPr>
                <w:rPr>
                  <w:rFonts w:ascii="Cambria Math" w:hAnsi="Cambria Math"/>
                </w:rPr>
                <m:t>log</m:t>
              </m:r>
            </m:fName>
            <m:e>
              <m:r>
                <m:rPr>
                  <m:sty m:val="p"/>
                </m:rPr>
                <w:rPr>
                  <w:rFonts w:ascii="Cambria Math" w:hAnsi="Cambria Math"/>
                </w:rPr>
                <m:t>(</m:t>
              </m:r>
              <m:r>
                <w:rPr>
                  <w:rFonts w:ascii="Cambria Math" w:hAnsi="Cambria Math"/>
                </w:rPr>
                <m:t>RCF</m:t>
              </m:r>
              <m:r>
                <m:rPr>
                  <m:sty m:val="p"/>
                </m:rPr>
                <w:rPr>
                  <w:rFonts w:ascii="Cambria Math" w:hAnsi="Cambria Math"/>
                </w:rPr>
                <m:t>)</m:t>
              </m:r>
            </m:e>
          </m:func>
          <m:r>
            <m:rPr>
              <m:sty m:val="p"/>
            </m:rPr>
            <w:rPr>
              <w:rFonts w:ascii="Cambria Math" w:hAnsi="Cambria Math"/>
            </w:rPr>
            <m:t>=0.77</m:t>
          </m:r>
          <m:func>
            <m:funcPr>
              <m:ctrlPr>
                <w:rPr>
                  <w:rFonts w:ascii="Cambria Math" w:hAnsi="Cambria Math"/>
                </w:rPr>
              </m:ctrlPr>
            </m:funcPr>
            <m:fName>
              <m:r>
                <m:rPr>
                  <m:sty m:val="p"/>
                </m:rPr>
                <w:rPr>
                  <w:rFonts w:ascii="Cambria Math" w:hAnsi="Cambria Math"/>
                </w:rPr>
                <m:t>log</m:t>
              </m:r>
            </m:fName>
            <m:e>
              <m:sSub>
                <m:sSubPr>
                  <m:ctrlPr>
                    <w:rPr>
                      <w:rFonts w:ascii="Cambria Math" w:hAnsi="Cambria Math"/>
                    </w:rPr>
                  </m:ctrlPr>
                </m:sSubPr>
                <m:e>
                  <m:r>
                    <w:rPr>
                      <w:rFonts w:ascii="Cambria Math" w:hAnsi="Cambria Math"/>
                    </w:rPr>
                    <m:t>K</m:t>
                  </m:r>
                </m:e>
                <m:sub>
                  <m:r>
                    <w:rPr>
                      <w:rFonts w:ascii="Cambria Math" w:hAnsi="Cambria Math"/>
                    </w:rPr>
                    <m:t>ow</m:t>
                  </m:r>
                </m:sub>
              </m:sSub>
            </m:e>
          </m:func>
          <m:r>
            <m:rPr>
              <m:sty m:val="p"/>
            </m:rPr>
            <w:rPr>
              <w:rFonts w:ascii="Cambria Math" w:hAnsi="Cambria Math"/>
            </w:rPr>
            <m:t xml:space="preserve">-1.52                                         </m:t>
          </m:r>
          <m:r>
            <w:rPr>
              <w:rFonts w:ascii="Cambria Math" w:hAnsi="Cambria Math"/>
            </w:rPr>
            <m:t>for</m:t>
          </m:r>
          <m:func>
            <m:funcPr>
              <m:ctrlPr>
                <w:rPr>
                  <w:rFonts w:ascii="Cambria Math" w:hAnsi="Cambria Math"/>
                </w:rPr>
              </m:ctrlPr>
            </m:funcPr>
            <m:fName>
              <m:r>
                <m:rPr>
                  <m:sty m:val="p"/>
                </m:rPr>
                <w:rPr>
                  <w:rFonts w:ascii="Cambria Math" w:hAnsi="Cambria Math"/>
                </w:rPr>
                <m:t>log</m:t>
              </m:r>
            </m:fName>
            <m:e>
              <m:sSub>
                <m:sSubPr>
                  <m:ctrlPr>
                    <w:rPr>
                      <w:rFonts w:ascii="Cambria Math" w:hAnsi="Cambria Math"/>
                    </w:rPr>
                  </m:ctrlPr>
                </m:sSubPr>
                <m:e>
                  <m:r>
                    <w:rPr>
                      <w:rFonts w:ascii="Cambria Math" w:hAnsi="Cambria Math"/>
                    </w:rPr>
                    <m:t>K</m:t>
                  </m:r>
                </m:e>
                <m:sub>
                  <m:r>
                    <w:rPr>
                      <w:rFonts w:ascii="Cambria Math" w:hAnsi="Cambria Math"/>
                    </w:rPr>
                    <m:t>ow</m:t>
                  </m:r>
                </m:sub>
              </m:sSub>
              <m:r>
                <m:rPr>
                  <m:sty m:val="p"/>
                </m:rPr>
                <w:rPr>
                  <w:rFonts w:ascii="Cambria Math" w:hAnsi="Cambria Math"/>
                </w:rPr>
                <m:t>≥2</m:t>
              </m:r>
            </m:e>
          </m:func>
        </m:oMath>
      </m:oMathPara>
    </w:p>
    <w:p w14:paraId="250833BF" w14:textId="77777777" w:rsidR="004F17AA" w:rsidRPr="00C01FA8" w:rsidRDefault="004F17AA" w:rsidP="004F17AA">
      <w:pPr>
        <w:pStyle w:val="equationwhere"/>
      </w:pPr>
      <w:proofErr w:type="gramStart"/>
      <w:r w:rsidRPr="00C01FA8">
        <w:t>where</w:t>
      </w:r>
      <w:proofErr w:type="gramEnd"/>
    </w:p>
    <w:p w14:paraId="46B5DB5C" w14:textId="77777777" w:rsidR="004F17AA" w:rsidRPr="00C01FA8" w:rsidRDefault="004F17AA" w:rsidP="004F17AA">
      <w:pPr>
        <w:pStyle w:val="equationtext0"/>
      </w:pPr>
      <w:r w:rsidRPr="00C01FA8">
        <w:lastRenderedPageBreak/>
        <w:tab/>
        <w:t>RCF</w:t>
      </w:r>
      <w:r w:rsidRPr="00C01FA8">
        <w:tab/>
        <w:t>=</w:t>
      </w:r>
      <w:r w:rsidRPr="00C01FA8">
        <w:tab/>
        <w:t>Root concentration factor ([mg /kg DW plant]/[mg/L soil water])</w:t>
      </w:r>
    </w:p>
    <w:p w14:paraId="49AD425F" w14:textId="77777777" w:rsidR="004F17AA" w:rsidRPr="00C01FA8" w:rsidRDefault="004F17AA" w:rsidP="004F17AA">
      <w:pPr>
        <w:pStyle w:val="equationtextlast0"/>
      </w:pPr>
      <w:r w:rsidRPr="00C01FA8">
        <w:tab/>
        <w:t>K</w:t>
      </w:r>
      <w:r w:rsidRPr="00C01FA8">
        <w:rPr>
          <w:sz w:val="14"/>
          <w:szCs w:val="14"/>
        </w:rPr>
        <w:t>ow</w:t>
      </w:r>
      <w:r w:rsidRPr="00C01FA8">
        <w:tab/>
        <w:t>=</w:t>
      </w:r>
      <w:r w:rsidRPr="00C01FA8">
        <w:tab/>
        <w:t>Octanol-water partition coefficient</w:t>
      </w:r>
      <w:r w:rsidRPr="00C01FA8">
        <w:rPr>
          <w:sz w:val="14"/>
          <w:szCs w:val="14"/>
        </w:rPr>
        <w:t xml:space="preserve"> </w:t>
      </w:r>
      <w:r w:rsidRPr="00C01FA8">
        <w:t>(dimensionless ratio).</w:t>
      </w:r>
    </w:p>
    <w:p w14:paraId="16D80A36" w14:textId="77777777" w:rsidR="004F17AA" w:rsidRPr="00C01FA8" w:rsidRDefault="004F17AA" w:rsidP="004F17AA">
      <w:pPr>
        <w:pStyle w:val="BodyText"/>
      </w:pPr>
      <w:r w:rsidRPr="00C01FA8">
        <w:t>The equation in Briggs et al. (1982) is based on data for which the log K</w:t>
      </w:r>
      <w:r w:rsidRPr="00C01FA8">
        <w:rPr>
          <w:vertAlign w:val="subscript"/>
        </w:rPr>
        <w:t>ow</w:t>
      </w:r>
      <w:r w:rsidRPr="00C01FA8">
        <w:t xml:space="preserve"> ranges from -0.57 to 4.6. A later validation study by Müller et al. (1994) compared RCFs predicted by the Briggs equation to data in carrots for dioxin-like compounds with log K</w:t>
      </w:r>
      <w:r w:rsidRPr="00C01FA8">
        <w:rPr>
          <w:vertAlign w:val="subscript"/>
        </w:rPr>
        <w:t>ow</w:t>
      </w:r>
      <w:r w:rsidRPr="00C01FA8">
        <w:t xml:space="preserve"> values ranging from 6.0 to 8.2 and found the equation </w:t>
      </w:r>
      <w:proofErr w:type="spellStart"/>
      <w:r w:rsidRPr="00C01FA8">
        <w:t>perfomed</w:t>
      </w:r>
      <w:proofErr w:type="spellEnd"/>
      <w:r w:rsidRPr="00C01FA8">
        <w:t xml:space="preserve"> well for that range of log K</w:t>
      </w:r>
      <w:r w:rsidRPr="00C01FA8">
        <w:rPr>
          <w:vertAlign w:val="subscript"/>
        </w:rPr>
        <w:t>ow</w:t>
      </w:r>
      <w:r w:rsidRPr="00C01FA8">
        <w:t xml:space="preserve"> as well. Thus, the Briggs equations were applied to chemicals with log K</w:t>
      </w:r>
      <w:r w:rsidRPr="00C01FA8">
        <w:rPr>
          <w:vertAlign w:val="subscript"/>
        </w:rPr>
        <w:t>ow</w:t>
      </w:r>
      <w:r w:rsidRPr="00C01FA8">
        <w:t xml:space="preserve"> values from -0.57 to 8.2; for constituents with log K</w:t>
      </w:r>
      <w:r w:rsidRPr="00C01FA8">
        <w:rPr>
          <w:vertAlign w:val="subscript"/>
        </w:rPr>
        <w:t xml:space="preserve">ow </w:t>
      </w:r>
      <w:r w:rsidRPr="00C01FA8">
        <w:t>values outside that range, the RCF was set to the RCF associated with the minimum or maximum applicable log K</w:t>
      </w:r>
      <w:r w:rsidRPr="00C01FA8">
        <w:rPr>
          <w:vertAlign w:val="subscript"/>
        </w:rPr>
        <w:t>ow</w:t>
      </w:r>
      <w:r w:rsidRPr="00C01FA8">
        <w:t>.</w:t>
      </w:r>
    </w:p>
    <w:p w14:paraId="6C23EA80" w14:textId="77777777" w:rsidR="004F17AA" w:rsidRPr="00C01FA8" w:rsidRDefault="004F17AA" w:rsidP="004F17AA">
      <w:pPr>
        <w:pStyle w:val="BodyText"/>
      </w:pPr>
      <w:r w:rsidRPr="00C01FA8">
        <w:rPr>
          <w:b/>
          <w:bCs/>
        </w:rPr>
        <w:t xml:space="preserve">Soil-to-Plant BCFs (Aboveground and Root) for Inorganics. </w:t>
      </w:r>
      <w:r w:rsidRPr="00C01FA8">
        <w:t>Soil-to-plant BCFs for inorganics were taken from the following sources, in order of preference:</w:t>
      </w:r>
    </w:p>
    <w:p w14:paraId="38E82CCF" w14:textId="77777777" w:rsidR="004F17AA" w:rsidRPr="00C01FA8" w:rsidRDefault="004F17AA" w:rsidP="004F17AA">
      <w:pPr>
        <w:pStyle w:val="ListBullet"/>
      </w:pPr>
      <w:r w:rsidRPr="00C01FA8">
        <w:rPr>
          <w:b/>
        </w:rPr>
        <w:t xml:space="preserve">Technical Support Document for the Land Application of Sewage Sludge (U.S. EPA, 1992): </w:t>
      </w:r>
      <w:r w:rsidRPr="00C01FA8">
        <w:t>BCFs were calculated from uptake slope factors found in Table 5.2.6-3 on page 5-181 of that document for forage and Table 5.2.1-8 on page 5-44 for all other categories of plants. The u</w:t>
      </w:r>
      <w:r w:rsidRPr="00C01FA8">
        <w:rPr>
          <w:szCs w:val="22"/>
        </w:rPr>
        <w:t>ptake slopes provided in U.S. EPA (1992) are the ratio of contaminant concentration in dry weight plant tissue to the mass of contaminant applied per hectare soil ([mg pollutant/DW kg]/[kg pollutant/ha]). Following HHRAP (U.S. EPA, 2005a), these uptake slopes were multiplied by 2×10</w:t>
      </w:r>
      <w:r w:rsidRPr="00C01FA8">
        <w:rPr>
          <w:szCs w:val="22"/>
          <w:vertAlign w:val="superscript"/>
        </w:rPr>
        <w:t>9</w:t>
      </w:r>
      <w:r w:rsidRPr="00C01FA8">
        <w:rPr>
          <w:sz w:val="13"/>
          <w:szCs w:val="13"/>
        </w:rPr>
        <w:t xml:space="preserve"> </w:t>
      </w:r>
      <w:r w:rsidRPr="00C01FA8">
        <w:rPr>
          <w:szCs w:val="22"/>
        </w:rPr>
        <w:t>g/hectare soil</w:t>
      </w:r>
      <w:r w:rsidRPr="00C01FA8">
        <w:rPr>
          <w:szCs w:val="22"/>
        </w:rPr>
        <w:footnoteReference w:id="11"/>
      </w:r>
      <w:r w:rsidRPr="00C01FA8">
        <w:rPr>
          <w:szCs w:val="22"/>
        </w:rPr>
        <w:t xml:space="preserve"> to convert to plant BCF</w:t>
      </w:r>
      <w:r w:rsidRPr="00C01FA8">
        <w:rPr>
          <w:i/>
          <w:iCs/>
          <w:szCs w:val="22"/>
        </w:rPr>
        <w:t xml:space="preserve"> </w:t>
      </w:r>
      <w:r w:rsidRPr="00C01FA8">
        <w:rPr>
          <w:szCs w:val="22"/>
        </w:rPr>
        <w:t>values in [mg pollutant/DW kg]/[kg pollutant/g soil], and these were converted to [mg pollutant/DW kg]/[mg pollutant/kg soil] by multiplying by 10</w:t>
      </w:r>
      <w:r w:rsidRPr="00C01FA8">
        <w:rPr>
          <w:szCs w:val="22"/>
          <w:vertAlign w:val="superscript"/>
        </w:rPr>
        <w:t>-6</w:t>
      </w:r>
      <w:r w:rsidRPr="00C01FA8">
        <w:rPr>
          <w:szCs w:val="22"/>
        </w:rPr>
        <w:t xml:space="preserve"> kg pollutant/mg pollutant and 10</w:t>
      </w:r>
      <w:r w:rsidRPr="00C01FA8">
        <w:rPr>
          <w:szCs w:val="22"/>
          <w:vertAlign w:val="superscript"/>
        </w:rPr>
        <w:t>-3</w:t>
      </w:r>
      <w:r w:rsidRPr="00C01FA8">
        <w:rPr>
          <w:szCs w:val="22"/>
        </w:rPr>
        <w:t xml:space="preserve"> kg soil/g soil. Thus, the final plant BCF values are 2 times the uptake slopes in U.S. EPA (1992).</w:t>
      </w:r>
      <w:r w:rsidRPr="00C01FA8">
        <w:t xml:space="preserve"> </w:t>
      </w:r>
    </w:p>
    <w:p w14:paraId="3E0BC1DD" w14:textId="77777777" w:rsidR="004F17AA" w:rsidRPr="00C01FA8" w:rsidRDefault="004F17AA" w:rsidP="004F17AA">
      <w:pPr>
        <w:pStyle w:val="ListBullet"/>
      </w:pPr>
      <w:r w:rsidRPr="00C01FA8">
        <w:rPr>
          <w:b/>
        </w:rPr>
        <w:t xml:space="preserve">Fertilizers risk assessment (U.S. EPA, 1999): </w:t>
      </w:r>
      <w:r w:rsidRPr="00C01FA8">
        <w:t>If values were not available in U.S. EPA (1992), then values were taken from the fertilizers risk assessment (U.S. EPA, 1999), which provides estimates based on field study data for forage, fruit, grain, herbage, and roots. The median of the uptake factors in the Fertilizers database (which is provided online as an attachment to the document) was used. The fruit value was used for protected vegetables.</w:t>
      </w:r>
    </w:p>
    <w:p w14:paraId="64190BC2" w14:textId="77777777" w:rsidR="004F17AA" w:rsidRPr="00C01FA8" w:rsidRDefault="004F17AA" w:rsidP="004F17AA">
      <w:pPr>
        <w:pStyle w:val="ListBullet"/>
      </w:pPr>
      <w:r w:rsidRPr="00C01FA8">
        <w:rPr>
          <w:b/>
        </w:rPr>
        <w:t>Baes et al. (1984)</w:t>
      </w:r>
      <w:r w:rsidRPr="00C01FA8">
        <w:t xml:space="preserve"> was used to fill in any remaining data gaps. Baes et al. (1984) reports soil-to-plant BCFs for vegetative growth (leaves and stems; Figure 2-1 of Baes et al.) and reproductive growth (fruits, seeds, and tubers; Figure 2-2 of Baes et al.). The vegetative growth value was used for exposed vegetables, root vegetables, forage, and silage. The reproductive growth value was used for exposed fruit, protected fruit, protected vegetables, and grain. </w:t>
      </w:r>
    </w:p>
    <w:p w14:paraId="2FE4EE77" w14:textId="77777777" w:rsidR="004F17AA" w:rsidRPr="00C01FA8" w:rsidRDefault="004F17AA" w:rsidP="004F17AA">
      <w:pPr>
        <w:pStyle w:val="Appheading3"/>
      </w:pPr>
      <w:r w:rsidRPr="00C01FA8">
        <w:t xml:space="preserve">Air-to-Plant Bioconcentration Factors </w:t>
      </w:r>
    </w:p>
    <w:p w14:paraId="7C9D0EAA" w14:textId="77777777" w:rsidR="004F17AA" w:rsidRPr="00C01FA8" w:rsidRDefault="004F17AA" w:rsidP="004F17AA">
      <w:pPr>
        <w:pStyle w:val="BodyTextlast"/>
        <w:keepNext/>
        <w:keepLines/>
      </w:pPr>
      <w:r w:rsidRPr="00C01FA8">
        <w:rPr>
          <w:b/>
          <w:bCs/>
        </w:rPr>
        <w:t xml:space="preserve">Air-to-Plant BCF for Organics. </w:t>
      </w:r>
      <w:r w:rsidRPr="00C01FA8">
        <w:t>The air-to-plant BCF for organics is calculated from the HLC and log K</w:t>
      </w:r>
      <w:r w:rsidRPr="00C01FA8">
        <w:rPr>
          <w:vertAlign w:val="subscript"/>
        </w:rPr>
        <w:t>ow</w:t>
      </w:r>
      <w:r w:rsidRPr="00C01FA8">
        <w:t xml:space="preserve"> in the following equations by Bacci et. al. (1992):</w:t>
      </w:r>
    </w:p>
    <w:p w14:paraId="30487BE1" w14:textId="77777777" w:rsidR="004F17AA" w:rsidRPr="00C01FA8" w:rsidRDefault="00F6260B" w:rsidP="004F17AA">
      <w:pPr>
        <w:pStyle w:val="Equation"/>
        <w:keepNext/>
        <w:keepLines/>
      </w:pPr>
      <m:oMathPara>
        <m:oMath>
          <m:func>
            <m:funcPr>
              <m:ctrlPr>
                <w:rPr>
                  <w:rFonts w:ascii="Cambria Math" w:hAnsi="Cambria Math"/>
                </w:rPr>
              </m:ctrlPr>
            </m:funcPr>
            <m:fName>
              <m:r>
                <m:rPr>
                  <m:sty m:val="p"/>
                </m:rPr>
                <w:rPr>
                  <w:rFonts w:ascii="Cambria Math" w:hAnsi="Cambria Math"/>
                </w:rPr>
                <m:t>log</m:t>
              </m:r>
            </m:fName>
            <m:e>
              <m:sSub>
                <m:sSubPr>
                  <m:ctrlPr>
                    <w:rPr>
                      <w:rFonts w:ascii="Cambria Math" w:hAnsi="Cambria Math"/>
                    </w:rPr>
                  </m:ctrlPr>
                </m:sSubPr>
                <m:e>
                  <m:r>
                    <w:rPr>
                      <w:rFonts w:ascii="Cambria Math" w:hAnsi="Cambria Math"/>
                    </w:rPr>
                    <m:t>B</m:t>
                  </m:r>
                </m:e>
                <m:sub>
                  <m:r>
                    <w:rPr>
                      <w:rFonts w:ascii="Cambria Math" w:hAnsi="Cambria Math"/>
                    </w:rPr>
                    <m:t>vol</m:t>
                  </m:r>
                </m:sub>
              </m:sSub>
              <m:r>
                <m:rPr>
                  <m:sty m:val="p"/>
                </m:rPr>
                <w:rPr>
                  <w:rFonts w:ascii="Cambria Math" w:hAnsi="Cambria Math"/>
                </w:rPr>
                <m:t>=1.065</m:t>
              </m:r>
              <m:func>
                <m:funcPr>
                  <m:ctrlPr>
                    <w:rPr>
                      <w:rFonts w:ascii="Cambria Math" w:hAnsi="Cambria Math"/>
                    </w:rPr>
                  </m:ctrlPr>
                </m:funcPr>
                <m:fName>
                  <m:r>
                    <m:rPr>
                      <m:sty m:val="p"/>
                    </m:rPr>
                    <w:rPr>
                      <w:rFonts w:ascii="Cambria Math" w:hAnsi="Cambria Math"/>
                    </w:rPr>
                    <m:t>log</m:t>
                  </m:r>
                </m:fName>
                <m:e>
                  <m:sSub>
                    <m:sSubPr>
                      <m:ctrlPr>
                        <w:rPr>
                          <w:rFonts w:ascii="Cambria Math" w:hAnsi="Cambria Math"/>
                        </w:rPr>
                      </m:ctrlPr>
                    </m:sSubPr>
                    <m:e>
                      <m:r>
                        <w:rPr>
                          <w:rFonts w:ascii="Cambria Math" w:hAnsi="Cambria Math"/>
                        </w:rPr>
                        <m:t>K</m:t>
                      </m:r>
                    </m:e>
                    <m:sub>
                      <m:r>
                        <w:rPr>
                          <w:rFonts w:ascii="Cambria Math" w:hAnsi="Cambria Math"/>
                        </w:rPr>
                        <m:t>ow</m:t>
                      </m:r>
                    </m:sub>
                  </m:sSub>
                  <m:r>
                    <m:rPr>
                      <m:sty m:val="p"/>
                    </m:rPr>
                    <w:rPr>
                      <w:rFonts w:ascii="Cambria Math" w:hAnsi="Cambria Math"/>
                    </w:rPr>
                    <m:t>-</m:t>
                  </m:r>
                  <m:func>
                    <m:funcPr>
                      <m:ctrlPr>
                        <w:rPr>
                          <w:rFonts w:ascii="Cambria Math" w:hAnsi="Cambria Math"/>
                        </w:rPr>
                      </m:ctrlPr>
                    </m:funcPr>
                    <m:fName>
                      <m:r>
                        <m:rPr>
                          <m:sty m:val="p"/>
                        </m:rPr>
                        <w:rPr>
                          <w:rFonts w:ascii="Cambria Math" w:hAnsi="Cambria Math"/>
                        </w:rPr>
                        <m:t>log</m:t>
                      </m:r>
                    </m:fName>
                    <m:e>
                      <m:d>
                        <m:dPr>
                          <m:ctrlPr>
                            <w:rPr>
                              <w:rFonts w:ascii="Cambria Math" w:hAnsi="Cambria Math"/>
                            </w:rPr>
                          </m:ctrlPr>
                        </m:dPr>
                        <m:e>
                          <m:f>
                            <m:fPr>
                              <m:ctrlPr>
                                <w:rPr>
                                  <w:rFonts w:ascii="Cambria Math" w:hAnsi="Cambria Math"/>
                                </w:rPr>
                              </m:ctrlPr>
                            </m:fPr>
                            <m:num>
                              <m:r>
                                <w:rPr>
                                  <w:rFonts w:ascii="Cambria Math" w:hAnsi="Cambria Math"/>
                                </w:rPr>
                                <m:t>HLC</m:t>
                              </m:r>
                            </m:num>
                            <m:den>
                              <m:r>
                                <w:rPr>
                                  <w:rFonts w:ascii="Cambria Math" w:hAnsi="Cambria Math"/>
                                </w:rPr>
                                <m:t>RT</m:t>
                              </m:r>
                            </m:den>
                          </m:f>
                        </m:e>
                      </m:d>
                      <m:r>
                        <m:rPr>
                          <m:sty m:val="p"/>
                        </m:rPr>
                        <w:rPr>
                          <w:rFonts w:ascii="Cambria Math" w:hAnsi="Cambria Math"/>
                        </w:rPr>
                        <m:t>-1.654</m:t>
                      </m:r>
                    </m:e>
                  </m:func>
                </m:e>
              </m:func>
            </m:e>
          </m:func>
        </m:oMath>
      </m:oMathPara>
    </w:p>
    <w:p w14:paraId="67C544C5" w14:textId="77777777" w:rsidR="004F17AA" w:rsidRPr="00C01FA8" w:rsidRDefault="004F17AA" w:rsidP="004F17AA">
      <w:pPr>
        <w:pStyle w:val="equationwhere"/>
      </w:pPr>
      <w:proofErr w:type="gramStart"/>
      <w:r w:rsidRPr="00C01FA8">
        <w:t>where</w:t>
      </w:r>
      <w:proofErr w:type="gramEnd"/>
    </w:p>
    <w:p w14:paraId="15EC3833" w14:textId="77777777" w:rsidR="004F17AA" w:rsidRPr="00C01FA8" w:rsidRDefault="004F17AA" w:rsidP="004F17AA">
      <w:pPr>
        <w:pStyle w:val="equationtext0"/>
      </w:pPr>
      <w:r w:rsidRPr="00C01FA8">
        <w:tab/>
      </w:r>
      <w:proofErr w:type="spellStart"/>
      <w:r w:rsidRPr="00C01FA8">
        <w:t>B</w:t>
      </w:r>
      <w:r w:rsidRPr="00C01FA8">
        <w:rPr>
          <w:vertAlign w:val="subscript"/>
        </w:rPr>
        <w:t>vol</w:t>
      </w:r>
      <w:proofErr w:type="spellEnd"/>
      <w:r w:rsidRPr="00C01FA8">
        <w:tab/>
        <w:t>=</w:t>
      </w:r>
      <w:r w:rsidRPr="00C01FA8">
        <w:tab/>
        <w:t>Volumetric air-to-leaf biotransfer factor ([</w:t>
      </w:r>
      <w:proofErr w:type="spellStart"/>
      <w:r w:rsidRPr="00C01FA8">
        <w:t>μg</w:t>
      </w:r>
      <w:proofErr w:type="spellEnd"/>
      <w:r w:rsidRPr="00C01FA8">
        <w:t xml:space="preserve"> contaminant/L leaf FW]/[</w:t>
      </w:r>
      <w:proofErr w:type="spellStart"/>
      <w:r w:rsidRPr="00C01FA8">
        <w:t>μg</w:t>
      </w:r>
      <w:proofErr w:type="spellEnd"/>
      <w:r w:rsidRPr="00C01FA8">
        <w:t xml:space="preserve"> contaminant/L air])</w:t>
      </w:r>
    </w:p>
    <w:p w14:paraId="2234AEF5" w14:textId="77777777" w:rsidR="004F17AA" w:rsidRPr="00C01FA8" w:rsidRDefault="004F17AA" w:rsidP="004F17AA">
      <w:pPr>
        <w:pStyle w:val="equationtext0"/>
      </w:pPr>
      <w:r w:rsidRPr="00C01FA8">
        <w:tab/>
        <w:t>K</w:t>
      </w:r>
      <w:r w:rsidRPr="00C01FA8">
        <w:rPr>
          <w:vertAlign w:val="subscript"/>
        </w:rPr>
        <w:t>ow</w:t>
      </w:r>
      <w:r w:rsidRPr="00C01FA8">
        <w:tab/>
        <w:t>=</w:t>
      </w:r>
      <w:r w:rsidRPr="00C01FA8">
        <w:tab/>
        <w:t>Octanol-water partition coefficient (dimensionless)</w:t>
      </w:r>
    </w:p>
    <w:p w14:paraId="5A28A9D8" w14:textId="77777777" w:rsidR="004F17AA" w:rsidRPr="00C01FA8" w:rsidRDefault="004F17AA" w:rsidP="004F17AA">
      <w:pPr>
        <w:pStyle w:val="equationtext0"/>
      </w:pPr>
      <w:r w:rsidRPr="00C01FA8">
        <w:tab/>
        <w:t>HLC</w:t>
      </w:r>
      <w:r w:rsidRPr="00C01FA8">
        <w:tab/>
        <w:t>=</w:t>
      </w:r>
      <w:r w:rsidRPr="00C01FA8">
        <w:tab/>
        <w:t>Henry's law constant for contaminant (atm/m</w:t>
      </w:r>
      <w:r w:rsidRPr="00C01FA8">
        <w:rPr>
          <w:vertAlign w:val="superscript"/>
        </w:rPr>
        <w:t>3</w:t>
      </w:r>
      <w:r w:rsidRPr="00C01FA8">
        <w:t>-mol)</w:t>
      </w:r>
    </w:p>
    <w:p w14:paraId="6508B030" w14:textId="77777777" w:rsidR="004F17AA" w:rsidRPr="00C01FA8" w:rsidRDefault="004F17AA" w:rsidP="004F17AA">
      <w:pPr>
        <w:pStyle w:val="equationtext0"/>
      </w:pPr>
      <w:r w:rsidRPr="00C01FA8">
        <w:lastRenderedPageBreak/>
        <w:tab/>
        <w:t>R</w:t>
      </w:r>
      <w:r w:rsidRPr="00C01FA8">
        <w:tab/>
        <w:t>=</w:t>
      </w:r>
      <w:r w:rsidRPr="00C01FA8">
        <w:tab/>
        <w:t>Ideal gas constant (8.205×10</w:t>
      </w:r>
      <w:r w:rsidRPr="00C01FA8">
        <w:rPr>
          <w:vertAlign w:val="superscript"/>
        </w:rPr>
        <w:t>-5</w:t>
      </w:r>
      <w:r w:rsidRPr="00C01FA8">
        <w:t xml:space="preserve"> atm/m</w:t>
      </w:r>
      <w:r w:rsidRPr="00C01FA8">
        <w:rPr>
          <w:vertAlign w:val="superscript"/>
        </w:rPr>
        <w:t>3</w:t>
      </w:r>
      <w:r w:rsidRPr="00C01FA8">
        <w:t>-mol/K)</w:t>
      </w:r>
    </w:p>
    <w:p w14:paraId="195C10C9" w14:textId="77777777" w:rsidR="004F17AA" w:rsidRPr="00C01FA8" w:rsidRDefault="004F17AA" w:rsidP="004F17AA">
      <w:pPr>
        <w:pStyle w:val="equationtextlast0"/>
        <w:spacing w:after="240"/>
      </w:pPr>
      <w:r w:rsidRPr="00C01FA8">
        <w:tab/>
        <w:t>T</w:t>
      </w:r>
      <w:r w:rsidRPr="00C01FA8">
        <w:tab/>
        <w:t>=</w:t>
      </w:r>
      <w:r w:rsidRPr="00C01FA8">
        <w:tab/>
        <w:t>Temperature (298.1 K).</w:t>
      </w:r>
    </w:p>
    <w:p w14:paraId="7BFC9F58" w14:textId="77777777" w:rsidR="004F17AA" w:rsidRPr="00C01FA8" w:rsidRDefault="00F6260B" w:rsidP="004F17AA">
      <w:pPr>
        <w:pStyle w:val="Equation"/>
      </w:pPr>
      <m:oMathPara>
        <m:oMath>
          <m:sSub>
            <m:sSubPr>
              <m:ctrlPr>
                <w:rPr>
                  <w:rFonts w:ascii="Cambria Math" w:hAnsi="Cambria Math"/>
                </w:rPr>
              </m:ctrlPr>
            </m:sSubPr>
            <m:e>
              <m:r>
                <w:rPr>
                  <w:rFonts w:ascii="Cambria Math" w:hAnsi="Cambria Math"/>
                </w:rPr>
                <m:t>B</m:t>
              </m:r>
            </m:e>
            <m:sub>
              <m:r>
                <w:rPr>
                  <w:rFonts w:ascii="Cambria Math" w:hAnsi="Cambria Math"/>
                </w:rPr>
                <m:t>v</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ρ</m:t>
                  </m:r>
                </m:e>
                <m:sub>
                  <m:r>
                    <w:rPr>
                      <w:rFonts w:ascii="Cambria Math" w:hAnsi="Cambria Math"/>
                    </w:rPr>
                    <m:t>air</m:t>
                  </m:r>
                </m:sub>
              </m:sSub>
              <m:r>
                <m:rPr>
                  <m:sty m:val="p"/>
                </m:rPr>
                <w:rPr>
                  <w:rFonts w:ascii="Cambria Math" w:hAnsi="Cambria Math"/>
                </w:rPr>
                <m:t>×</m:t>
              </m:r>
              <m:sSub>
                <m:sSubPr>
                  <m:ctrlPr>
                    <w:rPr>
                      <w:rFonts w:ascii="Cambria Math" w:hAnsi="Cambria Math"/>
                    </w:rPr>
                  </m:ctrlPr>
                </m:sSubPr>
                <m:e>
                  <m:r>
                    <w:rPr>
                      <w:rFonts w:ascii="Cambria Math" w:hAnsi="Cambria Math"/>
                    </w:rPr>
                    <m:t>B</m:t>
                  </m:r>
                </m:e>
                <m:sub>
                  <m:r>
                    <w:rPr>
                      <w:rFonts w:ascii="Cambria Math" w:hAnsi="Cambria Math"/>
                    </w:rPr>
                    <m:t>vol</m:t>
                  </m:r>
                </m:sub>
              </m:sSub>
            </m:num>
            <m:den>
              <m:r>
                <m:rPr>
                  <m:sty m:val="p"/>
                </m:rPr>
                <w:rPr>
                  <w:rFonts w:ascii="Cambria Math" w:hAnsi="Cambria Math"/>
                </w:rPr>
                <m:t>(1-</m:t>
              </m:r>
              <m:sSub>
                <m:sSubPr>
                  <m:ctrlPr>
                    <w:rPr>
                      <w:rFonts w:ascii="Cambria Math" w:hAnsi="Cambria Math"/>
                    </w:rPr>
                  </m:ctrlPr>
                </m:sSubPr>
                <m:e>
                  <m:r>
                    <w:rPr>
                      <w:rFonts w:ascii="Cambria Math" w:hAnsi="Cambria Math"/>
                    </w:rPr>
                    <m:t>f</m:t>
                  </m:r>
                </m:e>
                <m:sub>
                  <m:r>
                    <w:rPr>
                      <w:rFonts w:ascii="Cambria Math" w:hAnsi="Cambria Math"/>
                    </w:rPr>
                    <m:t>water</m:t>
                  </m:r>
                </m:sub>
              </m:sSub>
              <m:r>
                <m:rPr>
                  <m:sty m:val="p"/>
                </m:rPr>
                <w:rPr>
                  <w:rFonts w:ascii="Cambria Math" w:hAnsi="Cambria Math"/>
                </w:rPr>
                <m:t>)×</m:t>
              </m:r>
              <m:sSub>
                <m:sSubPr>
                  <m:ctrlPr>
                    <w:rPr>
                      <w:rFonts w:ascii="Cambria Math" w:hAnsi="Cambria Math"/>
                    </w:rPr>
                  </m:ctrlPr>
                </m:sSubPr>
                <m:e>
                  <m:r>
                    <w:rPr>
                      <w:rFonts w:ascii="Cambria Math" w:hAnsi="Cambria Math"/>
                    </w:rPr>
                    <m:t>ρ</m:t>
                  </m:r>
                </m:e>
                <m:sub>
                  <m:r>
                    <w:rPr>
                      <w:rFonts w:ascii="Cambria Math" w:hAnsi="Cambria Math"/>
                    </w:rPr>
                    <m:t>plant</m:t>
                  </m:r>
                </m:sub>
              </m:sSub>
              <m:r>
                <m:rPr>
                  <m:sty m:val="p"/>
                </m:rPr>
                <w:rPr>
                  <w:rFonts w:ascii="Cambria Math" w:hAnsi="Cambria Math"/>
                </w:rPr>
                <m:t>×100</m:t>
              </m:r>
            </m:den>
          </m:f>
        </m:oMath>
      </m:oMathPara>
    </w:p>
    <w:p w14:paraId="2579F93E" w14:textId="77777777" w:rsidR="004F17AA" w:rsidRPr="00C01FA8" w:rsidRDefault="004F17AA" w:rsidP="004F17AA">
      <w:pPr>
        <w:pStyle w:val="17"/>
      </w:pPr>
      <w:proofErr w:type="gramStart"/>
      <w:r w:rsidRPr="00C01FA8">
        <w:t>where</w:t>
      </w:r>
      <w:proofErr w:type="gramEnd"/>
    </w:p>
    <w:p w14:paraId="535B862E" w14:textId="77777777" w:rsidR="004F17AA" w:rsidRPr="00C01FA8" w:rsidRDefault="004F17AA" w:rsidP="004F17AA">
      <w:pPr>
        <w:pStyle w:val="equationtext0"/>
      </w:pPr>
      <w:r w:rsidRPr="00C01FA8">
        <w:tab/>
      </w:r>
      <w:proofErr w:type="spellStart"/>
      <w:r w:rsidRPr="00C01FA8">
        <w:t>B</w:t>
      </w:r>
      <w:r w:rsidRPr="00C01FA8">
        <w:rPr>
          <w:vertAlign w:val="subscript"/>
        </w:rPr>
        <w:t>v</w:t>
      </w:r>
      <w:proofErr w:type="spellEnd"/>
      <w:r w:rsidRPr="00C01FA8">
        <w:tab/>
        <w:t>=</w:t>
      </w:r>
      <w:r w:rsidRPr="00C01FA8">
        <w:tab/>
        <w:t>Mass-based air-to-leaf biotransfer factor ([</w:t>
      </w:r>
      <w:proofErr w:type="spellStart"/>
      <w:r w:rsidRPr="00C01FA8">
        <w:t>μg</w:t>
      </w:r>
      <w:proofErr w:type="spellEnd"/>
      <w:r w:rsidRPr="00C01FA8">
        <w:t xml:space="preserve"> contaminant/g DW]/[</w:t>
      </w:r>
      <w:proofErr w:type="spellStart"/>
      <w:r w:rsidRPr="00C01FA8">
        <w:t>μg</w:t>
      </w:r>
      <w:proofErr w:type="spellEnd"/>
      <w:r w:rsidRPr="00C01FA8">
        <w:t xml:space="preserve"> contaminant/g air])</w:t>
      </w:r>
    </w:p>
    <w:p w14:paraId="79377790" w14:textId="77777777" w:rsidR="004F17AA" w:rsidRPr="00C01FA8" w:rsidRDefault="004F17AA" w:rsidP="004F17AA">
      <w:pPr>
        <w:pStyle w:val="equationtext0"/>
      </w:pPr>
      <w:r w:rsidRPr="00C01FA8">
        <w:tab/>
      </w:r>
      <w:proofErr w:type="spellStart"/>
      <w:r w:rsidRPr="00C01FA8">
        <w:t>ρ</w:t>
      </w:r>
      <w:r w:rsidRPr="00C01FA8">
        <w:rPr>
          <w:vertAlign w:val="subscript"/>
        </w:rPr>
        <w:t>air</w:t>
      </w:r>
      <w:proofErr w:type="spellEnd"/>
      <w:r w:rsidRPr="00C01FA8">
        <w:tab/>
        <w:t>=</w:t>
      </w:r>
      <w:r w:rsidRPr="00C01FA8">
        <w:tab/>
        <w:t>Density of air (g/L) = 1.19</w:t>
      </w:r>
    </w:p>
    <w:p w14:paraId="5FF2BBE2" w14:textId="77777777" w:rsidR="004F17AA" w:rsidRPr="00C01FA8" w:rsidRDefault="004F17AA" w:rsidP="004F17AA">
      <w:pPr>
        <w:pStyle w:val="equationtext0"/>
      </w:pPr>
      <w:r w:rsidRPr="00C01FA8">
        <w:tab/>
      </w:r>
      <w:proofErr w:type="spellStart"/>
      <w:r w:rsidRPr="00C01FA8">
        <w:t>B</w:t>
      </w:r>
      <w:r w:rsidRPr="00C01FA8">
        <w:rPr>
          <w:vertAlign w:val="subscript"/>
        </w:rPr>
        <w:t>vol</w:t>
      </w:r>
      <w:proofErr w:type="spellEnd"/>
      <w:r w:rsidRPr="00C01FA8">
        <w:tab/>
        <w:t>=</w:t>
      </w:r>
      <w:r w:rsidRPr="00C01FA8">
        <w:tab/>
        <w:t>Volumetric air-to-leaf biotransfer factor ([</w:t>
      </w:r>
      <w:proofErr w:type="spellStart"/>
      <w:r w:rsidRPr="00C01FA8">
        <w:t>μg</w:t>
      </w:r>
      <w:proofErr w:type="spellEnd"/>
      <w:r w:rsidRPr="00C01FA8">
        <w:t xml:space="preserve"> contaminant/L leaf FW]/[</w:t>
      </w:r>
      <w:proofErr w:type="spellStart"/>
      <w:r w:rsidRPr="00C01FA8">
        <w:t>μg</w:t>
      </w:r>
      <w:proofErr w:type="spellEnd"/>
      <w:r w:rsidRPr="00C01FA8">
        <w:t xml:space="preserve"> contaminant/L air])</w:t>
      </w:r>
    </w:p>
    <w:p w14:paraId="7E1EAE94" w14:textId="77777777" w:rsidR="004F17AA" w:rsidRPr="00C01FA8" w:rsidRDefault="004F17AA" w:rsidP="004F17AA">
      <w:pPr>
        <w:pStyle w:val="equationtext0"/>
      </w:pPr>
      <w:r w:rsidRPr="00C01FA8">
        <w:tab/>
      </w:r>
      <w:proofErr w:type="spellStart"/>
      <w:r w:rsidRPr="00C01FA8">
        <w:t>f</w:t>
      </w:r>
      <w:r w:rsidRPr="00C01FA8">
        <w:rPr>
          <w:vertAlign w:val="subscript"/>
        </w:rPr>
        <w:t>water</w:t>
      </w:r>
      <w:proofErr w:type="spellEnd"/>
      <w:r w:rsidRPr="00C01FA8">
        <w:tab/>
        <w:t>=</w:t>
      </w:r>
      <w:r w:rsidRPr="00C01FA8">
        <w:tab/>
        <w:t>Moisture content of wet leaf (fraction) = 0.85 per McCrady and Maggard (1993)</w:t>
      </w:r>
    </w:p>
    <w:p w14:paraId="7A1C7007" w14:textId="77777777" w:rsidR="004F17AA" w:rsidRPr="00C01FA8" w:rsidRDefault="004F17AA" w:rsidP="004F17AA">
      <w:pPr>
        <w:pStyle w:val="equationtext0"/>
      </w:pPr>
      <w:r w:rsidRPr="00C01FA8">
        <w:tab/>
      </w:r>
      <w:proofErr w:type="spellStart"/>
      <w:r w:rsidRPr="00C01FA8">
        <w:t>ρ</w:t>
      </w:r>
      <w:r w:rsidRPr="00C01FA8">
        <w:rPr>
          <w:vertAlign w:val="subscript"/>
        </w:rPr>
        <w:t>plant</w:t>
      </w:r>
      <w:proofErr w:type="spellEnd"/>
      <w:r w:rsidRPr="00C01FA8">
        <w:tab/>
        <w:t>=</w:t>
      </w:r>
      <w:r w:rsidRPr="00C01FA8">
        <w:tab/>
        <w:t>Leaf density (g/L FW) = 770 per McCrady and Maggard (1993)</w:t>
      </w:r>
    </w:p>
    <w:p w14:paraId="3002BDF2" w14:textId="77777777" w:rsidR="004F17AA" w:rsidRPr="00C01FA8" w:rsidRDefault="004F17AA" w:rsidP="004F17AA">
      <w:pPr>
        <w:pStyle w:val="equationtextlast0"/>
      </w:pPr>
      <w:r w:rsidRPr="00C01FA8">
        <w:tab/>
        <w:t>100</w:t>
      </w:r>
      <w:r w:rsidRPr="00C01FA8">
        <w:tab/>
        <w:t>=</w:t>
      </w:r>
      <w:r w:rsidRPr="00C01FA8">
        <w:tab/>
        <w:t>Correction factor applied to all chemicals except dioxins and furans, per HHRAP.</w:t>
      </w:r>
    </w:p>
    <w:p w14:paraId="743DBB10" w14:textId="77777777" w:rsidR="004F17AA" w:rsidRPr="00C01FA8" w:rsidRDefault="004F17AA" w:rsidP="004F17AA">
      <w:pPr>
        <w:pStyle w:val="BodyText"/>
      </w:pPr>
      <w:r w:rsidRPr="00C01FA8">
        <w:t>When a chemical’s log K</w:t>
      </w:r>
      <w:r w:rsidRPr="00C01FA8">
        <w:rPr>
          <w:vertAlign w:val="subscript"/>
        </w:rPr>
        <w:t>ow</w:t>
      </w:r>
      <w:r w:rsidRPr="00C01FA8">
        <w:t xml:space="preserve"> or HLC was out of the applicable range (i.e., log K</w:t>
      </w:r>
      <w:r w:rsidRPr="00C01FA8">
        <w:rPr>
          <w:vertAlign w:val="subscript"/>
        </w:rPr>
        <w:t>ow</w:t>
      </w:r>
      <w:r w:rsidRPr="00C01FA8">
        <w:t xml:space="preserve"> 1.2 to 8.2; HLC 6.1E-8 to 8.3E-3) for these equations, the outlying value was set to the minimum or maximum value and the </w:t>
      </w:r>
      <w:proofErr w:type="spellStart"/>
      <w:r w:rsidRPr="00C01FA8">
        <w:t>B</w:t>
      </w:r>
      <w:r w:rsidRPr="00C01FA8">
        <w:rPr>
          <w:vertAlign w:val="subscript"/>
        </w:rPr>
        <w:t>v</w:t>
      </w:r>
      <w:proofErr w:type="spellEnd"/>
      <w:r w:rsidRPr="00C01FA8">
        <w:t xml:space="preserve"> value calculated with that. In this way, if one of the inputs was out of range and the other was not, only the one that was out of range was capped. If HLC is zero, </w:t>
      </w:r>
      <w:proofErr w:type="spellStart"/>
      <w:r w:rsidRPr="00C01FA8">
        <w:t>B</w:t>
      </w:r>
      <w:r w:rsidRPr="00C01FA8">
        <w:rPr>
          <w:vertAlign w:val="subscript"/>
        </w:rPr>
        <w:t>v</w:t>
      </w:r>
      <w:proofErr w:type="spellEnd"/>
      <w:r w:rsidRPr="00C01FA8">
        <w:t xml:space="preserve"> cannot be calculated because the log(HLC/RT) term in the equation for log(</w:t>
      </w:r>
      <w:proofErr w:type="spellStart"/>
      <w:r w:rsidRPr="00C01FA8">
        <w:t>B</w:t>
      </w:r>
      <w:r w:rsidRPr="00C01FA8">
        <w:rPr>
          <w:vertAlign w:val="subscript"/>
        </w:rPr>
        <w:t>vol</w:t>
      </w:r>
      <w:proofErr w:type="spellEnd"/>
      <w:r w:rsidRPr="00C01FA8">
        <w:t xml:space="preserve">) will produce an error (since you cannot take the log of zero). Therefore, when HLC is zero, </w:t>
      </w:r>
      <w:proofErr w:type="spellStart"/>
      <w:r w:rsidRPr="00C01FA8">
        <w:t>B</w:t>
      </w:r>
      <w:r w:rsidRPr="00C01FA8">
        <w:rPr>
          <w:vertAlign w:val="subscript"/>
        </w:rPr>
        <w:t>v</w:t>
      </w:r>
      <w:proofErr w:type="spellEnd"/>
      <w:r w:rsidRPr="00C01FA8">
        <w:t xml:space="preserve"> is set to zero.</w:t>
      </w:r>
    </w:p>
    <w:p w14:paraId="1228909E" w14:textId="77777777" w:rsidR="004F17AA" w:rsidRPr="00C01FA8" w:rsidRDefault="004F17AA" w:rsidP="004F17AA">
      <w:pPr>
        <w:pStyle w:val="BodyText"/>
      </w:pPr>
      <w:r w:rsidRPr="00C01FA8">
        <w:rPr>
          <w:b/>
          <w:bCs/>
        </w:rPr>
        <w:t xml:space="preserve">Air-to-Plant BCFs for Inorganics. </w:t>
      </w:r>
      <w:r w:rsidRPr="00C01FA8">
        <w:t xml:space="preserve">The air-to-plant BCF for inorganics was assumed to be zero because inorganics tend to be nonvolatile. </w:t>
      </w:r>
    </w:p>
    <w:p w14:paraId="3940C58E" w14:textId="77777777" w:rsidR="004F17AA" w:rsidRPr="00C01FA8" w:rsidRDefault="004F17AA" w:rsidP="004F17AA">
      <w:pPr>
        <w:pStyle w:val="Appheading3"/>
      </w:pPr>
      <w:r w:rsidRPr="00C01FA8">
        <w:t>Soil to Ecological Prey Item BAFs</w:t>
      </w:r>
    </w:p>
    <w:p w14:paraId="04E7AF5B" w14:textId="77777777" w:rsidR="004F17AA" w:rsidRPr="00C01FA8" w:rsidRDefault="004F17AA" w:rsidP="004F17AA">
      <w:pPr>
        <w:pStyle w:val="BodyText"/>
        <w:keepNext/>
        <w:keepLines/>
      </w:pPr>
      <w:r w:rsidRPr="00C01FA8">
        <w:t xml:space="preserve">Soil BAFs were used for terrestrial prey items, such as small mammals and soil invertebrates. </w:t>
      </w:r>
      <w:bookmarkStart w:id="150" w:name="_Hlk94689933"/>
      <w:r w:rsidRPr="00C01FA8">
        <w:t>BAFs are the ratio of the concentration in the food item to the concentration in soil and generally reflect uptake through ingestion or direct contact or both.</w:t>
      </w:r>
      <w:bookmarkEnd w:id="150"/>
      <w:r w:rsidRPr="00C01FA8">
        <w:rPr>
          <w:rStyle w:val="FootnoteReference"/>
        </w:rPr>
        <w:footnoteReference w:id="12"/>
      </w:r>
      <w:r w:rsidRPr="00C01FA8">
        <w:t xml:space="preserve"> BAFs for organic constituents are generally lacking, and a suitable equation for estimating BAFs was not identified in the literature. Therefore, a default BAF of 1 was assumed for terrestrial prey items for organics. Data are generally available for inorganics, but in the absence of data, a default of 1 was also used.</w:t>
      </w:r>
    </w:p>
    <w:p w14:paraId="473EF692" w14:textId="77777777" w:rsidR="004F17AA" w:rsidRPr="002A27E7" w:rsidRDefault="004F17AA" w:rsidP="004F17AA">
      <w:pPr>
        <w:pStyle w:val="Appheading2"/>
        <w:rPr>
          <w:lang w:val="en-US"/>
        </w:rPr>
      </w:pPr>
      <w:r w:rsidRPr="002A27E7">
        <w:rPr>
          <w:lang w:val="en-US"/>
        </w:rPr>
        <w:t>C.5.2</w:t>
      </w:r>
      <w:r>
        <w:rPr>
          <w:lang w:val="en-US"/>
        </w:rPr>
        <w:t xml:space="preserve"> </w:t>
      </w:r>
      <w:r w:rsidRPr="002A27E7">
        <w:rPr>
          <w:lang w:val="en-US"/>
        </w:rPr>
        <w:t>Aquatic Food Chain B</w:t>
      </w:r>
      <w:r>
        <w:rPr>
          <w:lang w:val="en-US"/>
        </w:rPr>
        <w:t>A</w:t>
      </w:r>
      <w:r w:rsidRPr="002A27E7">
        <w:rPr>
          <w:lang w:val="en-US"/>
        </w:rPr>
        <w:t>Fs</w:t>
      </w:r>
    </w:p>
    <w:p w14:paraId="558627F0" w14:textId="77777777" w:rsidR="004F17AA" w:rsidRPr="006F5BA3" w:rsidRDefault="004F17AA" w:rsidP="004F17AA">
      <w:pPr>
        <w:pStyle w:val="Appheading3"/>
        <w:rPr>
          <w:lang w:val="en-US"/>
        </w:rPr>
      </w:pPr>
      <w:r w:rsidRPr="002A27E7">
        <w:t>Surface Water to Fish B</w:t>
      </w:r>
      <w:r>
        <w:rPr>
          <w:lang w:val="en-US"/>
        </w:rPr>
        <w:t>A</w:t>
      </w:r>
      <w:r w:rsidRPr="002A27E7">
        <w:t>Fs</w:t>
      </w:r>
    </w:p>
    <w:p w14:paraId="16B7076B" w14:textId="3C754016" w:rsidR="004F17AA" w:rsidRPr="00C01FA8" w:rsidRDefault="004F17AA" w:rsidP="004F17AA">
      <w:pPr>
        <w:pStyle w:val="BodyText"/>
      </w:pPr>
      <w:r w:rsidRPr="00C01FA8">
        <w:t>Fish B</w:t>
      </w:r>
      <w:r>
        <w:t>A</w:t>
      </w:r>
      <w:r w:rsidRPr="00C01FA8">
        <w:t xml:space="preserve">Fs are reported in the literature for trophic level three and four fish, </w:t>
      </w:r>
      <w:r>
        <w:t>and for</w:t>
      </w:r>
      <w:r w:rsidRPr="00C01FA8">
        <w:t xml:space="preserve"> filet or whole body (</w:t>
      </w:r>
      <w:r>
        <w:t xml:space="preserve">denoted in the </w:t>
      </w:r>
      <w:r w:rsidR="002D0B5E">
        <w:t>BST</w:t>
      </w:r>
      <w:r>
        <w:t xml:space="preserve"> as BAF_</w:t>
      </w:r>
      <w:r w:rsidRPr="00C01FA8">
        <w:t xml:space="preserve">T3F, </w:t>
      </w:r>
      <w:r>
        <w:t>BAF_</w:t>
      </w:r>
      <w:r w:rsidRPr="00C01FA8">
        <w:t xml:space="preserve">T3W, </w:t>
      </w:r>
      <w:r>
        <w:t>BAF_</w:t>
      </w:r>
      <w:r w:rsidRPr="00C01FA8">
        <w:t xml:space="preserve">T4F, and </w:t>
      </w:r>
      <w:r>
        <w:t>BAF_</w:t>
      </w:r>
      <w:r w:rsidRPr="00C01FA8">
        <w:t xml:space="preserve">T4W). Filet </w:t>
      </w:r>
      <w:r>
        <w:t>BAFs</w:t>
      </w:r>
      <w:r w:rsidRPr="00C01FA8">
        <w:t xml:space="preserve"> are used for the human fish exposure pathway. Exposures are calculated for both trophic level 3 and 4 fish and then summed, using a fraction of overall fish consumption expected to be trophic level 3 vs. trophic level 4, to calculate an overall risk from the fish ingestion pathway. Whole fish B</w:t>
      </w:r>
      <w:r>
        <w:t>A</w:t>
      </w:r>
      <w:r w:rsidRPr="00C01FA8">
        <w:t>Fs are used for the ecological fish ingestion pathways. Ecological exposures and risks for trophic levels 3 and 4 are calculated and reported separately</w:t>
      </w:r>
      <w:r>
        <w:t>, as some ecological receptors consume only one or the other, while others consume both</w:t>
      </w:r>
      <w:r w:rsidRPr="00C01FA8">
        <w:t>.</w:t>
      </w:r>
    </w:p>
    <w:p w14:paraId="06A45690" w14:textId="3A0571C2" w:rsidR="004F17AA" w:rsidRPr="00C01FA8" w:rsidRDefault="004F17AA" w:rsidP="004F17AA">
      <w:pPr>
        <w:pStyle w:val="BodyText"/>
      </w:pPr>
      <w:r w:rsidRPr="00C01FA8">
        <w:t xml:space="preserve">If </w:t>
      </w:r>
      <w:r>
        <w:t>BAFs</w:t>
      </w:r>
      <w:r w:rsidRPr="00C01FA8">
        <w:t xml:space="preserve"> were available for only one trophic level or only one tissue type (filet or whole), to avoid underestimating fish consumption risks, available values were used as a surrogate for missing values, </w:t>
      </w:r>
      <w:r w:rsidRPr="00C01FA8">
        <w:lastRenderedPageBreak/>
        <w:t xml:space="preserve">substituting from the same trophic </w:t>
      </w:r>
      <w:proofErr w:type="gramStart"/>
      <w:r w:rsidRPr="00C01FA8">
        <w:t>level</w:t>
      </w:r>
      <w:proofErr w:type="gramEnd"/>
      <w:r w:rsidRPr="00C01FA8">
        <w:t xml:space="preserve"> if possible (e.g., filet for whole), and across trophic levels if not. EPA recommends this approach for missing </w:t>
      </w:r>
      <w:r>
        <w:t>BAFs</w:t>
      </w:r>
      <w:r w:rsidRPr="00C01FA8">
        <w:t xml:space="preserve"> for new chemicals added to the </w:t>
      </w:r>
      <w:r w:rsidR="002D0B5E">
        <w:t>BST</w:t>
      </w:r>
      <w:r w:rsidRPr="00C01FA8">
        <w:t xml:space="preserve">. It is not feasible to set a default fish </w:t>
      </w:r>
      <w:r>
        <w:t>BAF values</w:t>
      </w:r>
      <w:r w:rsidRPr="00C01FA8">
        <w:t xml:space="preserve"> for all chemicals in the absence of any data, as the values vary widely. Thus, if no data are available, the fish pathway cannot be evaluated.</w:t>
      </w:r>
    </w:p>
    <w:p w14:paraId="699978C0" w14:textId="77777777" w:rsidR="004F17AA" w:rsidRPr="00C01FA8" w:rsidRDefault="004F17AA" w:rsidP="004F17AA">
      <w:pPr>
        <w:pStyle w:val="BodyText"/>
      </w:pPr>
      <w:r w:rsidRPr="00C01FA8">
        <w:rPr>
          <w:b/>
          <w:bCs/>
        </w:rPr>
        <w:t xml:space="preserve">Fish </w:t>
      </w:r>
      <w:r>
        <w:rPr>
          <w:b/>
          <w:bCs/>
        </w:rPr>
        <w:t>BAFs</w:t>
      </w:r>
      <w:r w:rsidRPr="00C01FA8">
        <w:rPr>
          <w:b/>
          <w:bCs/>
        </w:rPr>
        <w:t xml:space="preserve"> for Organics. </w:t>
      </w:r>
      <w:r w:rsidRPr="00C01FA8">
        <w:t xml:space="preserve">For most organics, the fish </w:t>
      </w:r>
      <w:r>
        <w:t>BAFs</w:t>
      </w:r>
      <w:r w:rsidRPr="00C01FA8">
        <w:t xml:space="preserve"> were estimated using EPISuite v4.10 (U.S. EPA, 2010), which uses the log K</w:t>
      </w:r>
      <w:r w:rsidRPr="00C01FA8">
        <w:rPr>
          <w:vertAlign w:val="subscript"/>
        </w:rPr>
        <w:t>ow</w:t>
      </w:r>
      <w:r w:rsidRPr="00C01FA8">
        <w:t xml:space="preserve"> of the chemical to estimate </w:t>
      </w:r>
      <w:r>
        <w:t>BAF</w:t>
      </w:r>
      <w:r w:rsidRPr="00C01FA8">
        <w:t xml:space="preserve">. In addition, EPISuite uses the normalized whole-body metabolic biotransformation rate constant, which is estimated by the program as input to predict </w:t>
      </w:r>
      <w:r>
        <w:t>BAF</w:t>
      </w:r>
      <w:r w:rsidRPr="00C01FA8">
        <w:t xml:space="preserve"> in upper trophic level fish (used for trophic level 4) and mid trophic level fish (used for trophic level 3) from the Arnot-</w:t>
      </w:r>
      <w:proofErr w:type="spellStart"/>
      <w:r w:rsidRPr="00C01FA8">
        <w:t>Gobas</w:t>
      </w:r>
      <w:proofErr w:type="spellEnd"/>
      <w:r w:rsidRPr="00C01FA8">
        <w:t xml:space="preserve"> bioconcentration and bioaccumulation factor model (note mid trophic level results are available only if you select full results, not summary). These values were used for both whole and filet </w:t>
      </w:r>
      <w:r>
        <w:t>BAFs</w:t>
      </w:r>
      <w:r w:rsidRPr="00C01FA8">
        <w:t>.</w:t>
      </w:r>
    </w:p>
    <w:p w14:paraId="3FBA3E8F" w14:textId="77777777" w:rsidR="004F17AA" w:rsidRPr="00C01FA8" w:rsidRDefault="004F17AA" w:rsidP="004F17AA">
      <w:pPr>
        <w:pStyle w:val="BodyText"/>
      </w:pPr>
      <w:r w:rsidRPr="00C01FA8">
        <w:rPr>
          <w:b/>
          <w:bCs/>
        </w:rPr>
        <w:t xml:space="preserve">Fish </w:t>
      </w:r>
      <w:r>
        <w:rPr>
          <w:b/>
          <w:bCs/>
        </w:rPr>
        <w:t>BAFs</w:t>
      </w:r>
      <w:r w:rsidRPr="00C01FA8">
        <w:rPr>
          <w:b/>
          <w:bCs/>
        </w:rPr>
        <w:t xml:space="preserve"> for Inorganics. </w:t>
      </w:r>
      <w:r w:rsidRPr="00C01FA8">
        <w:t xml:space="preserve">The geometric mean of values complied in the ECOTOX database (U.S. EPA, 2015b) was the primary source since it provides nearly complete data sets including exposure period, chemical concentrations, and species tested, from primary references. The NLM HSDB is the next source providing multiple values, but with incomplete information. When it can be located, the original article is reviewed to determine if the data meets the adequate study criteria. If no data was found for inorganic analytes, then the </w:t>
      </w:r>
      <w:r>
        <w:t>BAFs</w:t>
      </w:r>
      <w:r w:rsidRPr="00C01FA8">
        <w:t xml:space="preserve"> were assumed to be zero. </w:t>
      </w:r>
    </w:p>
    <w:p w14:paraId="66FEC17F" w14:textId="77777777" w:rsidR="004F17AA" w:rsidRPr="00AB6C4A" w:rsidRDefault="004F17AA" w:rsidP="004F17AA">
      <w:pPr>
        <w:pStyle w:val="Appheading3"/>
        <w:rPr>
          <w:lang w:val="en-US"/>
        </w:rPr>
      </w:pPr>
      <w:r w:rsidRPr="002A27E7">
        <w:t xml:space="preserve">Other Aquatic System </w:t>
      </w:r>
      <w:r>
        <w:rPr>
          <w:lang w:val="en-US"/>
        </w:rPr>
        <w:t>BAFs</w:t>
      </w:r>
    </w:p>
    <w:p w14:paraId="56522543" w14:textId="77777777" w:rsidR="004F17AA" w:rsidRPr="00C01FA8" w:rsidRDefault="004F17AA" w:rsidP="004F17AA">
      <w:pPr>
        <w:pStyle w:val="BodyText"/>
      </w:pPr>
      <w:r w:rsidRPr="00C01FA8">
        <w:t xml:space="preserve">Other aquatic system </w:t>
      </w:r>
      <w:r>
        <w:t>BAFs</w:t>
      </w:r>
      <w:r w:rsidRPr="00C01FA8">
        <w:t xml:space="preserve"> are </w:t>
      </w:r>
      <w:r>
        <w:t>BAFs</w:t>
      </w:r>
      <w:r w:rsidRPr="00C01FA8">
        <w:t xml:space="preserve"> for surface water to aquatic plants and sediment to benthic filter feeders. </w:t>
      </w:r>
      <w:proofErr w:type="gramStart"/>
      <w:r w:rsidRPr="00C01FA8">
        <w:t>Both of these</w:t>
      </w:r>
      <w:proofErr w:type="gramEnd"/>
      <w:r w:rsidRPr="00C01FA8">
        <w:t xml:space="preserve"> are generally obtained from the same source.</w:t>
      </w:r>
    </w:p>
    <w:p w14:paraId="286C6C69" w14:textId="77777777" w:rsidR="004F17AA" w:rsidRPr="00C01FA8" w:rsidRDefault="004F17AA" w:rsidP="004F17AA">
      <w:pPr>
        <w:pStyle w:val="BodyText"/>
      </w:pPr>
      <w:r w:rsidRPr="00C01FA8">
        <w:rPr>
          <w:b/>
          <w:bCs/>
        </w:rPr>
        <w:t xml:space="preserve">Other Aquatic </w:t>
      </w:r>
      <w:r>
        <w:rPr>
          <w:b/>
          <w:bCs/>
        </w:rPr>
        <w:t>BAFs</w:t>
      </w:r>
      <w:r w:rsidRPr="00C01FA8">
        <w:rPr>
          <w:b/>
          <w:bCs/>
        </w:rPr>
        <w:t xml:space="preserve"> for Organics. </w:t>
      </w:r>
      <w:r w:rsidRPr="00C01FA8">
        <w:t xml:space="preserve">For most organics, other aquatic </w:t>
      </w:r>
      <w:r>
        <w:t>BAFs</w:t>
      </w:r>
      <w:r w:rsidRPr="00C01FA8">
        <w:t xml:space="preserve"> were estimated using EPISuite v4.10 (U.S. EPA, 2010)</w:t>
      </w:r>
      <w:r>
        <w:t>, as described above for fish</w:t>
      </w:r>
      <w:r w:rsidRPr="00C01FA8">
        <w:t>.</w:t>
      </w:r>
    </w:p>
    <w:p w14:paraId="6287AF4A" w14:textId="77777777" w:rsidR="004F17AA" w:rsidRPr="00C01FA8" w:rsidRDefault="004F17AA" w:rsidP="004F17AA">
      <w:pPr>
        <w:pStyle w:val="BodyText"/>
        <w:rPr>
          <w:b/>
          <w:bCs/>
        </w:rPr>
      </w:pPr>
      <w:r w:rsidRPr="00C01FA8">
        <w:rPr>
          <w:b/>
          <w:bCs/>
        </w:rPr>
        <w:t xml:space="preserve">Other Aquatic </w:t>
      </w:r>
      <w:r>
        <w:rPr>
          <w:b/>
          <w:bCs/>
        </w:rPr>
        <w:t>BAFs</w:t>
      </w:r>
      <w:r w:rsidRPr="00C01FA8">
        <w:rPr>
          <w:b/>
          <w:bCs/>
        </w:rPr>
        <w:t xml:space="preserve"> for Inorganics.</w:t>
      </w:r>
      <w:r w:rsidRPr="00C01FA8">
        <w:t xml:space="preserve"> For most inorganics, values can be obtained from the literature. </w:t>
      </w:r>
    </w:p>
    <w:p w14:paraId="0A5C9E1A" w14:textId="77777777" w:rsidR="004F17AA" w:rsidRPr="002A27E7" w:rsidRDefault="004F17AA" w:rsidP="004F17AA">
      <w:pPr>
        <w:pStyle w:val="Heading1"/>
      </w:pPr>
      <w:r w:rsidRPr="002A27E7">
        <w:t>C.6</w:t>
      </w:r>
      <w:r w:rsidRPr="002A27E7">
        <w:tab/>
      </w:r>
      <w:r>
        <w:t xml:space="preserve"> </w:t>
      </w:r>
      <w:r w:rsidRPr="002A27E7">
        <w:t>Degradation Rates</w:t>
      </w:r>
    </w:p>
    <w:p w14:paraId="1E29F45C" w14:textId="77777777" w:rsidR="004F17AA" w:rsidRPr="00C01FA8" w:rsidRDefault="004F17AA" w:rsidP="004F17AA">
      <w:pPr>
        <w:pStyle w:val="BodyText"/>
      </w:pPr>
      <w:r w:rsidRPr="00C01FA8">
        <w:t xml:space="preserve">Degradation is not applicable to inorganic compounds, which may be transformed in the environment but do not degrade. For organic compounds, degradation is modeled only in the surface water model (VVWM) and includes the following mechanisms: </w:t>
      </w:r>
    </w:p>
    <w:p w14:paraId="4A9027A4" w14:textId="77777777" w:rsidR="004F17AA" w:rsidRPr="00C01FA8" w:rsidRDefault="004F17AA" w:rsidP="004F17AA">
      <w:pPr>
        <w:pStyle w:val="ListBullet"/>
      </w:pPr>
      <w:r w:rsidRPr="00C01FA8">
        <w:t>Aerobic biodegradation in the water column (</w:t>
      </w:r>
      <w:proofErr w:type="spellStart"/>
      <w:r w:rsidRPr="00C01FA8">
        <w:t>k</w:t>
      </w:r>
      <w:r w:rsidRPr="00C01FA8">
        <w:rPr>
          <w:vertAlign w:val="subscript"/>
        </w:rPr>
        <w:t>aer</w:t>
      </w:r>
      <w:proofErr w:type="spellEnd"/>
      <w:r w:rsidRPr="00C01FA8">
        <w:t xml:space="preserve">) </w:t>
      </w:r>
    </w:p>
    <w:p w14:paraId="174D9D97" w14:textId="77777777" w:rsidR="004F17AA" w:rsidRPr="00C01FA8" w:rsidRDefault="004F17AA" w:rsidP="004F17AA">
      <w:pPr>
        <w:pStyle w:val="ListBullet"/>
      </w:pPr>
      <w:r w:rsidRPr="00C01FA8">
        <w:t>Anaerobic biodegradation in the sediment (</w:t>
      </w:r>
      <w:proofErr w:type="spellStart"/>
      <w:r w:rsidRPr="00C01FA8">
        <w:t>k</w:t>
      </w:r>
      <w:r w:rsidRPr="00C01FA8">
        <w:rPr>
          <w:vertAlign w:val="subscript"/>
        </w:rPr>
        <w:t>anaer</w:t>
      </w:r>
      <w:proofErr w:type="spellEnd"/>
      <w:r w:rsidRPr="00C01FA8">
        <w:t xml:space="preserve">) </w:t>
      </w:r>
    </w:p>
    <w:p w14:paraId="17A3699F" w14:textId="77777777" w:rsidR="004F17AA" w:rsidRPr="00C01FA8" w:rsidRDefault="004F17AA" w:rsidP="004F17AA">
      <w:pPr>
        <w:pStyle w:val="ListBullet"/>
      </w:pPr>
      <w:r w:rsidRPr="00C01FA8">
        <w:t>Hydrolysis (</w:t>
      </w:r>
      <w:proofErr w:type="spellStart"/>
      <w:r w:rsidRPr="00C01FA8">
        <w:t>k</w:t>
      </w:r>
      <w:r w:rsidRPr="00C01FA8">
        <w:rPr>
          <w:vertAlign w:val="subscript"/>
        </w:rPr>
        <w:t>h</w:t>
      </w:r>
      <w:proofErr w:type="spellEnd"/>
      <w:r w:rsidRPr="00C01FA8">
        <w:t>)</w:t>
      </w:r>
    </w:p>
    <w:p w14:paraId="7317C257" w14:textId="77777777" w:rsidR="004F17AA" w:rsidRPr="00C01FA8" w:rsidRDefault="004F17AA" w:rsidP="004F17AA">
      <w:pPr>
        <w:pStyle w:val="ListBullet"/>
      </w:pPr>
      <w:r w:rsidRPr="00C01FA8">
        <w:t>Photolysis (</w:t>
      </w:r>
      <w:proofErr w:type="spellStart"/>
      <w:r w:rsidRPr="00C01FA8">
        <w:t>k</w:t>
      </w:r>
      <w:r w:rsidRPr="00C01FA8">
        <w:rPr>
          <w:vertAlign w:val="subscript"/>
        </w:rPr>
        <w:t>po</w:t>
      </w:r>
      <w:proofErr w:type="spellEnd"/>
      <w:r w:rsidRPr="00C01FA8">
        <w:t xml:space="preserve">). </w:t>
      </w:r>
    </w:p>
    <w:p w14:paraId="71876BAE" w14:textId="16A54692" w:rsidR="004F17AA" w:rsidRPr="00C01FA8" w:rsidRDefault="004F17AA" w:rsidP="004F17AA">
      <w:pPr>
        <w:pStyle w:val="BodyText"/>
      </w:pPr>
      <w:r w:rsidRPr="00C01FA8">
        <w:t xml:space="preserve">For photolysis, VVWM can adjust </w:t>
      </w:r>
      <w:proofErr w:type="spellStart"/>
      <w:r w:rsidRPr="00C01FA8">
        <w:t>K</w:t>
      </w:r>
      <w:r w:rsidRPr="00C01FA8">
        <w:rPr>
          <w:vertAlign w:val="subscript"/>
        </w:rPr>
        <w:t>po</w:t>
      </w:r>
      <w:proofErr w:type="spellEnd"/>
      <w:r w:rsidRPr="00C01FA8">
        <w:t xml:space="preserve"> for latitude; however, this requires a reference latitude for the data values that was not generally available. Thus, photolysis rates are not adjusted for latitude in the </w:t>
      </w:r>
      <w:r w:rsidR="002D0B5E">
        <w:t>BST</w:t>
      </w:r>
      <w:r w:rsidRPr="00C01FA8">
        <w:t>. Similarly, biodegradation rates (</w:t>
      </w:r>
      <w:proofErr w:type="spellStart"/>
      <w:r w:rsidRPr="00C01FA8">
        <w:t>K</w:t>
      </w:r>
      <w:r w:rsidRPr="00C01FA8">
        <w:rPr>
          <w:vertAlign w:val="subscript"/>
        </w:rPr>
        <w:t>aer</w:t>
      </w:r>
      <w:proofErr w:type="spellEnd"/>
      <w:r w:rsidRPr="00C01FA8">
        <w:rPr>
          <w:vertAlign w:val="subscript"/>
        </w:rPr>
        <w:t xml:space="preserve"> </w:t>
      </w:r>
      <w:r w:rsidRPr="00C01FA8">
        <w:t xml:space="preserve">and </w:t>
      </w:r>
      <w:proofErr w:type="spellStart"/>
      <w:r w:rsidRPr="00C01FA8">
        <w:t>K</w:t>
      </w:r>
      <w:r w:rsidRPr="00C01FA8">
        <w:rPr>
          <w:vertAlign w:val="subscript"/>
        </w:rPr>
        <w:t>anaer</w:t>
      </w:r>
      <w:proofErr w:type="spellEnd"/>
      <w:r w:rsidRPr="00C01FA8">
        <w:t>) can be adjusted for temperature if the reference temperature of the rate is known; however, these reference temperatures are seldom readily available, and are most likely in the 20–25 C range, making the adjustment relatively minor. Therefore, the reference temperature for all degradation rates was set to a default ot 25 C; this produces sligh</w:t>
      </w:r>
      <w:r>
        <w:t>t</w:t>
      </w:r>
      <w:r w:rsidRPr="00C01FA8">
        <w:t xml:space="preserve">ly higher concentrations in water than 20 C would. </w:t>
      </w:r>
    </w:p>
    <w:p w14:paraId="733AD796" w14:textId="77777777" w:rsidR="004F17AA" w:rsidRPr="002A27E7" w:rsidRDefault="004F17AA" w:rsidP="004F17AA">
      <w:pPr>
        <w:pStyle w:val="Appheading2"/>
        <w:rPr>
          <w:lang w:val="en-US"/>
        </w:rPr>
      </w:pPr>
      <w:r w:rsidRPr="002A27E7">
        <w:rPr>
          <w:lang w:val="en-US"/>
        </w:rPr>
        <w:t>C.6.1</w:t>
      </w:r>
      <w:r>
        <w:rPr>
          <w:lang w:val="en-US"/>
        </w:rPr>
        <w:t xml:space="preserve"> </w:t>
      </w:r>
      <w:r w:rsidRPr="006F5BA3">
        <w:t>Experimental</w:t>
      </w:r>
      <w:r w:rsidRPr="002A27E7">
        <w:rPr>
          <w:lang w:val="en-US"/>
        </w:rPr>
        <w:t xml:space="preserve"> Degradation Rates</w:t>
      </w:r>
    </w:p>
    <w:p w14:paraId="336D8C8E" w14:textId="77777777" w:rsidR="004F17AA" w:rsidRPr="00C01FA8" w:rsidRDefault="004F17AA" w:rsidP="004F17AA">
      <w:pPr>
        <w:pStyle w:val="BodyTextlast"/>
      </w:pPr>
      <w:r w:rsidRPr="00C01FA8">
        <w:t>The primary data sources for degradation rates were Howard et al. (1991) and HSDB (U.S. NLM, 2010), supplemented by miscellaneous journal articles. These sources typically provide half-lives, which were converted to rates using the following equation given by Lyman et. al. (1990):</w:t>
      </w:r>
    </w:p>
    <w:p w14:paraId="0CB5EF31" w14:textId="77777777" w:rsidR="004F17AA" w:rsidRPr="00C01FA8" w:rsidRDefault="004F17AA" w:rsidP="004F17AA">
      <w:pPr>
        <w:pStyle w:val="Equation"/>
      </w:pPr>
      <m:oMathPara>
        <m:oMath>
          <m:r>
            <w:rPr>
              <w:rFonts w:ascii="Cambria Math" w:hAnsi="Cambria Math"/>
            </w:rPr>
            <w:lastRenderedPageBreak/>
            <m:t>k</m:t>
          </m:r>
          <m:r>
            <m:rPr>
              <m:sty m:val="p"/>
            </m:rPr>
            <w:rPr>
              <w:rFonts w:ascii="Cambria Math" w:hAnsi="Cambria Math"/>
            </w:rPr>
            <m:t>=</m:t>
          </m:r>
          <m:f>
            <m:fPr>
              <m:ctrlPr>
                <w:rPr>
                  <w:rFonts w:ascii="Cambria Math" w:hAnsi="Cambria Math"/>
                </w:rPr>
              </m:ctrlPr>
            </m:fPr>
            <m:num>
              <m:r>
                <m:rPr>
                  <m:sty m:val="p"/>
                </m:rPr>
                <w:rPr>
                  <w:rFonts w:ascii="Cambria Math" w:hAnsi="Cambria Math"/>
                </w:rPr>
                <m:t>0.693</m:t>
              </m:r>
            </m:num>
            <m:den>
              <m:sSub>
                <m:sSubPr>
                  <m:ctrlPr>
                    <w:rPr>
                      <w:rFonts w:ascii="Cambria Math" w:hAnsi="Cambria Math"/>
                    </w:rPr>
                  </m:ctrlPr>
                </m:sSubPr>
                <m:e>
                  <m:r>
                    <w:rPr>
                      <w:rFonts w:ascii="Cambria Math" w:hAnsi="Cambria Math"/>
                    </w:rPr>
                    <m:t>t</m:t>
                  </m:r>
                </m:e>
                <m:sub>
                  <m:r>
                    <m:rPr>
                      <m:sty m:val="p"/>
                    </m:rPr>
                    <w:rPr>
                      <w:rFonts w:ascii="Cambria Math" w:hAnsi="Cambria Math"/>
                    </w:rPr>
                    <m:t>1/2</m:t>
                  </m:r>
                </m:sub>
              </m:sSub>
            </m:den>
          </m:f>
        </m:oMath>
      </m:oMathPara>
    </w:p>
    <w:p w14:paraId="3AA5E8D8" w14:textId="77777777" w:rsidR="004F17AA" w:rsidRPr="00C01FA8" w:rsidRDefault="004F17AA" w:rsidP="004F17AA">
      <w:pPr>
        <w:pStyle w:val="equationwhere"/>
      </w:pPr>
      <w:proofErr w:type="gramStart"/>
      <w:r w:rsidRPr="00C01FA8">
        <w:t>where</w:t>
      </w:r>
      <w:proofErr w:type="gramEnd"/>
    </w:p>
    <w:p w14:paraId="09E2693C" w14:textId="77777777" w:rsidR="004F17AA" w:rsidRPr="00C01FA8" w:rsidRDefault="004F17AA" w:rsidP="004F17AA">
      <w:pPr>
        <w:pStyle w:val="equationtext0"/>
      </w:pPr>
      <w:r w:rsidRPr="00C01FA8">
        <w:tab/>
        <w:t>k</w:t>
      </w:r>
      <w:r w:rsidRPr="00C01FA8">
        <w:tab/>
        <w:t>=</w:t>
      </w:r>
      <w:r w:rsidRPr="00C01FA8">
        <w:tab/>
        <w:t>Degradation rate (1/day)</w:t>
      </w:r>
    </w:p>
    <w:p w14:paraId="4DEBD034" w14:textId="77777777" w:rsidR="004F17AA" w:rsidRPr="00C01FA8" w:rsidRDefault="004F17AA" w:rsidP="004F17AA">
      <w:pPr>
        <w:pStyle w:val="equationtextlast0"/>
      </w:pPr>
      <w:r w:rsidRPr="00C01FA8">
        <w:tab/>
        <w:t>t</w:t>
      </w:r>
      <w:r w:rsidRPr="00C01FA8">
        <w:rPr>
          <w:vertAlign w:val="subscript"/>
        </w:rPr>
        <w:t>1/2</w:t>
      </w:r>
      <w:r w:rsidRPr="00C01FA8">
        <w:tab/>
        <w:t>=</w:t>
      </w:r>
      <w:r w:rsidRPr="00C01FA8">
        <w:tab/>
        <w:t>Half-life (days).</w:t>
      </w:r>
    </w:p>
    <w:p w14:paraId="6A9F3793" w14:textId="77777777" w:rsidR="004F17AA" w:rsidRPr="00C01FA8" w:rsidRDefault="004F17AA" w:rsidP="004F17AA">
      <w:pPr>
        <w:pStyle w:val="BodyText"/>
      </w:pPr>
      <w:r w:rsidRPr="00C01FA8">
        <w:t>Note that half-lives may need to be converted to days if they are provided in other units. When more than one acceptable half-life was available, the longest one was used, corresponding to the slowest rate of degradation.</w:t>
      </w:r>
    </w:p>
    <w:p w14:paraId="7923F6B0" w14:textId="77777777" w:rsidR="004F17AA" w:rsidRPr="002A27E7" w:rsidRDefault="004F17AA" w:rsidP="004F17AA">
      <w:pPr>
        <w:pStyle w:val="Appheading2"/>
        <w:rPr>
          <w:lang w:val="en-US"/>
        </w:rPr>
      </w:pPr>
      <w:r w:rsidRPr="002A27E7">
        <w:rPr>
          <w:lang w:val="en-US"/>
        </w:rPr>
        <w:t>C.6.2</w:t>
      </w:r>
      <w:r>
        <w:rPr>
          <w:lang w:val="en-US"/>
        </w:rPr>
        <w:t xml:space="preserve"> </w:t>
      </w:r>
      <w:r w:rsidRPr="002A27E7">
        <w:rPr>
          <w:lang w:val="en-US"/>
        </w:rPr>
        <w:t xml:space="preserve">Estimation of </w:t>
      </w:r>
      <w:r w:rsidRPr="006F5BA3">
        <w:t>Degradation</w:t>
      </w:r>
      <w:r w:rsidRPr="002A27E7">
        <w:rPr>
          <w:lang w:val="en-US"/>
        </w:rPr>
        <w:t xml:space="preserve"> Rates</w:t>
      </w:r>
    </w:p>
    <w:p w14:paraId="73BBBA8A" w14:textId="77777777" w:rsidR="004F17AA" w:rsidRPr="00C01FA8" w:rsidRDefault="004F17AA" w:rsidP="004F17AA">
      <w:pPr>
        <w:pStyle w:val="BodyText"/>
      </w:pPr>
      <w:r w:rsidRPr="00C01FA8">
        <w:t>If data for aerobic and anaerobic degradation rates were not found, these parameters were estimated using EPISuite. Water (aerobic) and sediment (anaerobic) half-lives from the First Set subtab of the Fugacity Model results were co</w:t>
      </w:r>
      <w:r>
        <w:t>n</w:t>
      </w:r>
      <w:r w:rsidRPr="00C01FA8">
        <w:t>verted from hours to days and then to rates using the Lyman equation above. If a rate could not be estimated, it was set to zero.</w:t>
      </w:r>
    </w:p>
    <w:p w14:paraId="03F04309" w14:textId="77777777" w:rsidR="004F17AA" w:rsidRPr="00C01FA8" w:rsidRDefault="004F17AA" w:rsidP="004F17AA">
      <w:pPr>
        <w:pStyle w:val="BodyText"/>
      </w:pPr>
      <w:r w:rsidRPr="00C01FA8">
        <w:t xml:space="preserve">If data for </w:t>
      </w:r>
      <w:proofErr w:type="spellStart"/>
      <w:r w:rsidRPr="00C01FA8">
        <w:t>K</w:t>
      </w:r>
      <w:r w:rsidRPr="00C01FA8">
        <w:rPr>
          <w:szCs w:val="22"/>
          <w:vertAlign w:val="subscript"/>
        </w:rPr>
        <w:t>h</w:t>
      </w:r>
      <w:proofErr w:type="spellEnd"/>
      <w:r w:rsidRPr="00C01FA8">
        <w:t xml:space="preserve"> were not found, then these were also estimated using EPISuite. The Aqueous Hydrolysis Rate Program (HYDROWIN) subprogram was used to estimate acid- and base-catalyzed rate constants</w:t>
      </w:r>
      <w:r>
        <w:t xml:space="preserve">, </w:t>
      </w:r>
      <w:r w:rsidRPr="00C01FA8">
        <w:t>which can be used to calculate hydrolysis half-lives at pH 7.0 for some chemical classes (esters, carbamates, epoxides, halomethanes, and selected alkyl halides). HYDROWIN requires only a chemical structure to make these predictions. If a hydrolysis rate could not be predicted using HYDROWIN, it was set to zero.</w:t>
      </w:r>
    </w:p>
    <w:p w14:paraId="33487056" w14:textId="77777777" w:rsidR="004F17AA" w:rsidRPr="00C01FA8" w:rsidRDefault="004F17AA" w:rsidP="004F17AA">
      <w:pPr>
        <w:pStyle w:val="BodyText"/>
      </w:pPr>
      <w:r w:rsidRPr="00C01FA8">
        <w:t xml:space="preserve">EPISuite cannot estimate photolysis rates; therefore, if no data for photolysis were found, </w:t>
      </w:r>
      <w:proofErr w:type="spellStart"/>
      <w:r w:rsidRPr="00C01FA8">
        <w:t>k</w:t>
      </w:r>
      <w:r w:rsidRPr="00C01FA8">
        <w:rPr>
          <w:vertAlign w:val="subscript"/>
        </w:rPr>
        <w:t>po</w:t>
      </w:r>
      <w:proofErr w:type="spellEnd"/>
      <w:r w:rsidRPr="00C01FA8">
        <w:t xml:space="preserve"> was set to a default of zero (no photolysis).</w:t>
      </w:r>
    </w:p>
    <w:p w14:paraId="7D0A5254" w14:textId="77777777" w:rsidR="004F17AA" w:rsidRPr="002A27E7" w:rsidRDefault="004F17AA" w:rsidP="004F17AA">
      <w:pPr>
        <w:pStyle w:val="Appheading1"/>
        <w:rPr>
          <w:lang w:val="en-US"/>
        </w:rPr>
      </w:pPr>
      <w:r w:rsidRPr="002A27E7">
        <w:rPr>
          <w:lang w:val="en-US"/>
        </w:rPr>
        <w:t>C.7</w:t>
      </w:r>
      <w:r w:rsidRPr="002A27E7">
        <w:rPr>
          <w:lang w:val="en-US"/>
        </w:rPr>
        <w:tab/>
      </w:r>
      <w:r>
        <w:rPr>
          <w:lang w:val="en-US"/>
        </w:rPr>
        <w:t xml:space="preserve"> </w:t>
      </w:r>
      <w:r w:rsidRPr="006F5BA3">
        <w:t>References</w:t>
      </w:r>
    </w:p>
    <w:p w14:paraId="10055E79" w14:textId="77777777" w:rsidR="004F17AA" w:rsidRPr="00C01FA8" w:rsidRDefault="004F17AA" w:rsidP="004F17AA">
      <w:pPr>
        <w:pStyle w:val="Reference"/>
      </w:pPr>
      <w:bookmarkStart w:id="151" w:name="_Hlk87887745"/>
      <w:r w:rsidRPr="00C01FA8">
        <w:t xml:space="preserve">Bacci, E., </w:t>
      </w:r>
      <w:proofErr w:type="spellStart"/>
      <w:r w:rsidRPr="00C01FA8">
        <w:t>Cerejeira</w:t>
      </w:r>
      <w:proofErr w:type="spellEnd"/>
      <w:r w:rsidRPr="00C01FA8">
        <w:t xml:space="preserve">, M. J., </w:t>
      </w:r>
      <w:proofErr w:type="spellStart"/>
      <w:r w:rsidRPr="00C01FA8">
        <w:t>Gaggi</w:t>
      </w:r>
      <w:proofErr w:type="spellEnd"/>
      <w:r w:rsidRPr="00C01FA8">
        <w:t xml:space="preserve">, C., </w:t>
      </w:r>
      <w:proofErr w:type="spellStart"/>
      <w:r w:rsidRPr="00C01FA8">
        <w:t>Chemello</w:t>
      </w:r>
      <w:proofErr w:type="spellEnd"/>
      <w:r w:rsidRPr="00C01FA8">
        <w:t xml:space="preserve">, G., Calamari, D., and </w:t>
      </w:r>
      <w:proofErr w:type="spellStart"/>
      <w:r w:rsidRPr="00C01FA8">
        <w:t>Vighi</w:t>
      </w:r>
      <w:proofErr w:type="spellEnd"/>
      <w:r w:rsidRPr="00C01FA8">
        <w:t xml:space="preserve">, </w:t>
      </w:r>
      <w:proofErr w:type="gramStart"/>
      <w:r w:rsidRPr="00C01FA8">
        <w:t>M..</w:t>
      </w:r>
      <w:proofErr w:type="gramEnd"/>
      <w:r w:rsidRPr="00C01FA8">
        <w:t xml:space="preserve"> 1992. Chlorinated dioxins: Volatilization from soils and bioconcentration in plant leaves. </w:t>
      </w:r>
      <w:r w:rsidRPr="00C01FA8">
        <w:rPr>
          <w:i/>
          <w:iCs/>
        </w:rPr>
        <w:t>Bulletin of Environmental Contamination and Toxicology 48</w:t>
      </w:r>
      <w:r w:rsidRPr="00C01FA8">
        <w:t>(3):401–408.</w:t>
      </w:r>
    </w:p>
    <w:p w14:paraId="39060879" w14:textId="77777777" w:rsidR="004F17AA" w:rsidRPr="00C01FA8" w:rsidRDefault="004F17AA" w:rsidP="004F17AA">
      <w:pPr>
        <w:pStyle w:val="Reference"/>
      </w:pPr>
      <w:r w:rsidRPr="00C01FA8">
        <w:t xml:space="preserve">Baes, C.F., III, R.D. Sharp, A.L. </w:t>
      </w:r>
      <w:proofErr w:type="spellStart"/>
      <w:r w:rsidRPr="00C01FA8">
        <w:t>Sjoreen</w:t>
      </w:r>
      <w:proofErr w:type="spellEnd"/>
      <w:r w:rsidRPr="00C01FA8">
        <w:t xml:space="preserve">, and R.W. Shor. 1984. </w:t>
      </w:r>
      <w:r w:rsidRPr="00C01FA8">
        <w:rPr>
          <w:i/>
          <w:iCs/>
        </w:rPr>
        <w:t>A Review and Analysis of Parameters for Assessing Transport of Environmentally Released Radionuclides through Agriculture</w:t>
      </w:r>
      <w:r w:rsidRPr="00C01FA8">
        <w:t>. ORNL-5786. Oak Ridge National Laboratory.</w:t>
      </w:r>
    </w:p>
    <w:p w14:paraId="4E15600D" w14:textId="77777777" w:rsidR="004F17AA" w:rsidRPr="00C01FA8" w:rsidRDefault="004F17AA" w:rsidP="004F17AA">
      <w:pPr>
        <w:pStyle w:val="Reference"/>
      </w:pPr>
      <w:r w:rsidRPr="00C01FA8">
        <w:t xml:space="preserve">Briggs, G.G., R.H. </w:t>
      </w:r>
      <w:proofErr w:type="spellStart"/>
      <w:r w:rsidRPr="00C01FA8">
        <w:t>Bromilow</w:t>
      </w:r>
      <w:proofErr w:type="spellEnd"/>
      <w:r w:rsidRPr="00C01FA8">
        <w:t xml:space="preserve">, and A. A. Evans. 1982. Relationships between lipophilicity and root uptake and translocation of </w:t>
      </w:r>
      <w:proofErr w:type="spellStart"/>
      <w:r w:rsidRPr="00C01FA8">
        <w:t>nonionised</w:t>
      </w:r>
      <w:proofErr w:type="spellEnd"/>
      <w:r w:rsidRPr="00C01FA8">
        <w:t xml:space="preserve"> chemicals by barley. </w:t>
      </w:r>
      <w:r w:rsidRPr="00C01FA8">
        <w:rPr>
          <w:i/>
          <w:iCs/>
        </w:rPr>
        <w:t>Pesticide Science 13</w:t>
      </w:r>
      <w:r w:rsidRPr="00C01FA8">
        <w:t>:495–504.</w:t>
      </w:r>
    </w:p>
    <w:p w14:paraId="25129F87" w14:textId="77777777" w:rsidR="004F17AA" w:rsidRPr="00C01FA8" w:rsidRDefault="004F17AA" w:rsidP="004F17AA">
      <w:pPr>
        <w:pStyle w:val="Reference"/>
      </w:pPr>
      <w:r w:rsidRPr="00C01FA8">
        <w:t xml:space="preserve">Higgins, C.P., J.O. Sharp, J.G. </w:t>
      </w:r>
      <w:proofErr w:type="spellStart"/>
      <w:r w:rsidRPr="00C01FA8">
        <w:t>Sepulvado</w:t>
      </w:r>
      <w:proofErr w:type="spellEnd"/>
      <w:r w:rsidRPr="00C01FA8">
        <w:t xml:space="preserve">, B Littrell, G. O’Connor, E. Snyder, D. McAvoy. 2010. </w:t>
      </w:r>
      <w:r w:rsidRPr="00C01FA8">
        <w:rPr>
          <w:i/>
          <w:iCs/>
        </w:rPr>
        <w:t>State-of-the-Science Review of Occurrence and Physical, Chemicals, and Biological Processes Affecting Biosolids-Borne Trace Organic Chemicals in Soils</w:t>
      </w:r>
      <w:r w:rsidRPr="00C01FA8">
        <w:t>. Prepared for Water Environmental Research Foundation (WERF).</w:t>
      </w:r>
    </w:p>
    <w:p w14:paraId="567EB87C" w14:textId="77777777" w:rsidR="004F17AA" w:rsidRPr="00C01FA8" w:rsidRDefault="004F17AA" w:rsidP="004F17AA">
      <w:pPr>
        <w:pStyle w:val="Reference"/>
      </w:pPr>
      <w:r w:rsidRPr="00C01FA8">
        <w:t xml:space="preserve">Howard, P.H., R.S. </w:t>
      </w:r>
      <w:proofErr w:type="spellStart"/>
      <w:r w:rsidRPr="00C01FA8">
        <w:t>Boethling</w:t>
      </w:r>
      <w:proofErr w:type="spellEnd"/>
      <w:r w:rsidRPr="00C01FA8">
        <w:t xml:space="preserve">, W.F. Jarvis, W.M. </w:t>
      </w:r>
      <w:proofErr w:type="spellStart"/>
      <w:r w:rsidRPr="00C01FA8">
        <w:t>Meylan</w:t>
      </w:r>
      <w:proofErr w:type="spellEnd"/>
      <w:r w:rsidRPr="00C01FA8">
        <w:t xml:space="preserve">, and E.M. </w:t>
      </w:r>
      <w:proofErr w:type="spellStart"/>
      <w:r w:rsidRPr="00C01FA8">
        <w:t>Michalenko</w:t>
      </w:r>
      <w:proofErr w:type="spellEnd"/>
      <w:r w:rsidRPr="00C01FA8">
        <w:t xml:space="preserve">. 1991. </w:t>
      </w:r>
      <w:r w:rsidRPr="00C01FA8">
        <w:rPr>
          <w:i/>
          <w:iCs/>
        </w:rPr>
        <w:t>Handbook of Environmental Degradation Rates</w:t>
      </w:r>
      <w:r w:rsidRPr="00C01FA8">
        <w:t xml:space="preserve">. H.T. </w:t>
      </w:r>
      <w:proofErr w:type="spellStart"/>
      <w:r w:rsidRPr="00C01FA8">
        <w:t>Printup</w:t>
      </w:r>
      <w:proofErr w:type="spellEnd"/>
      <w:r w:rsidRPr="00C01FA8">
        <w:t xml:space="preserve"> (ed.). Lewis Publishers, Inc., Chelsea, MI.</w:t>
      </w:r>
    </w:p>
    <w:p w14:paraId="632C9721" w14:textId="77777777" w:rsidR="004F17AA" w:rsidRPr="00C01FA8" w:rsidRDefault="004F17AA" w:rsidP="004F17AA">
      <w:pPr>
        <w:pStyle w:val="Reference"/>
      </w:pPr>
      <w:proofErr w:type="spellStart"/>
      <w:r w:rsidRPr="00C01FA8">
        <w:t>Lide</w:t>
      </w:r>
      <w:proofErr w:type="spellEnd"/>
      <w:r w:rsidRPr="00C01FA8">
        <w:t xml:space="preserve">, D.R. (ed.). 2010. CRC </w:t>
      </w:r>
      <w:r w:rsidRPr="00C01FA8">
        <w:rPr>
          <w:i/>
          <w:iCs/>
        </w:rPr>
        <w:t>Handbook of Chemistry and Physics, 90th Edition</w:t>
      </w:r>
      <w:r w:rsidRPr="00C01FA8">
        <w:t xml:space="preserve"> (CD-ROM Version 2010), Boca Raton, FL: CRC Press/Taylor and Francis.</w:t>
      </w:r>
    </w:p>
    <w:p w14:paraId="40AEBE0E" w14:textId="77777777" w:rsidR="004F17AA" w:rsidRPr="00C01FA8" w:rsidRDefault="004F17AA" w:rsidP="004F17AA">
      <w:pPr>
        <w:pStyle w:val="Reference"/>
      </w:pPr>
      <w:r w:rsidRPr="00C01FA8">
        <w:t xml:space="preserve">Lyman, W.J., W.F. </w:t>
      </w:r>
      <w:proofErr w:type="spellStart"/>
      <w:r w:rsidRPr="00C01FA8">
        <w:t>Reehl</w:t>
      </w:r>
      <w:proofErr w:type="spellEnd"/>
      <w:r w:rsidRPr="00C01FA8">
        <w:t xml:space="preserve">, and D.H. Rosenblatt. 1990. </w:t>
      </w:r>
      <w:r w:rsidRPr="00C01FA8">
        <w:rPr>
          <w:i/>
          <w:iCs/>
        </w:rPr>
        <w:t>Handbook of Chemical Property Estimation Methods.</w:t>
      </w:r>
      <w:r w:rsidRPr="00C01FA8">
        <w:t xml:space="preserve"> American Chemical Society, Washington DC.</w:t>
      </w:r>
    </w:p>
    <w:p w14:paraId="0ABDFC9A" w14:textId="77777777" w:rsidR="004F17AA" w:rsidRPr="00C01FA8" w:rsidRDefault="004F17AA" w:rsidP="004F17AA">
      <w:pPr>
        <w:pStyle w:val="Reference"/>
      </w:pPr>
      <w:r w:rsidRPr="00C01FA8">
        <w:lastRenderedPageBreak/>
        <w:t xml:space="preserve">McCrady, J.K., and S.P. Maggard. 1993. Uptake and Photodegradation of 2,3,7,8-Tetrachlorodibenzo-p-dioxin Sorbed to Grass Foliage. </w:t>
      </w:r>
      <w:hyperlink r:id="rId42" w:history="1">
        <w:r w:rsidRPr="00C01FA8">
          <w:rPr>
            <w:i/>
            <w:iCs/>
          </w:rPr>
          <w:t>Environmental Science and Technology</w:t>
        </w:r>
      </w:hyperlink>
      <w:r w:rsidRPr="00C01FA8">
        <w:rPr>
          <w:i/>
          <w:iCs/>
        </w:rPr>
        <w:t> 27</w:t>
      </w:r>
      <w:r w:rsidRPr="00C01FA8">
        <w:t>(2):343–350.</w:t>
      </w:r>
      <w:r w:rsidRPr="00C01FA8">
        <w:rPr>
          <w:color w:val="555555"/>
          <w:sz w:val="21"/>
          <w:szCs w:val="21"/>
          <w:shd w:val="clear" w:color="auto" w:fill="FFFFFF"/>
        </w:rPr>
        <w:t> </w:t>
      </w:r>
    </w:p>
    <w:p w14:paraId="3590476F" w14:textId="77777777" w:rsidR="004F17AA" w:rsidRPr="00C01FA8" w:rsidRDefault="004F17AA" w:rsidP="004F17AA">
      <w:pPr>
        <w:pStyle w:val="Reference"/>
      </w:pPr>
      <w:r w:rsidRPr="00C01FA8">
        <w:t xml:space="preserve">Müller, J.F., A. </w:t>
      </w:r>
      <w:proofErr w:type="spellStart"/>
      <w:r w:rsidRPr="00C01FA8">
        <w:t>Hülster</w:t>
      </w:r>
      <w:proofErr w:type="spellEnd"/>
      <w:r w:rsidRPr="00C01FA8">
        <w:t xml:space="preserve">, O. </w:t>
      </w:r>
      <w:proofErr w:type="spellStart"/>
      <w:r w:rsidRPr="00C01FA8">
        <w:t>Päpke</w:t>
      </w:r>
      <w:proofErr w:type="spellEnd"/>
      <w:r w:rsidRPr="00C01FA8">
        <w:t xml:space="preserve">, M. Ball, and H. </w:t>
      </w:r>
      <w:proofErr w:type="spellStart"/>
      <w:r w:rsidRPr="00C01FA8">
        <w:t>Marschner</w:t>
      </w:r>
      <w:proofErr w:type="spellEnd"/>
      <w:r w:rsidRPr="00C01FA8">
        <w:t xml:space="preserve">. 1994. Transfer of PCDD/PCDF from contaminated soils into carrots, </w:t>
      </w:r>
      <w:proofErr w:type="gramStart"/>
      <w:r w:rsidRPr="00C01FA8">
        <w:t>lettuce</w:t>
      </w:r>
      <w:proofErr w:type="gramEnd"/>
      <w:r w:rsidRPr="00C01FA8">
        <w:t xml:space="preserve"> and peas. </w:t>
      </w:r>
      <w:r w:rsidRPr="00C01FA8">
        <w:rPr>
          <w:i/>
          <w:iCs/>
        </w:rPr>
        <w:t>Chemosphere 29</w:t>
      </w:r>
      <w:r w:rsidRPr="00C01FA8">
        <w:t>(9–11):2175–2181.</w:t>
      </w:r>
    </w:p>
    <w:p w14:paraId="7B113C98" w14:textId="77777777" w:rsidR="004F17AA" w:rsidRPr="00C01FA8" w:rsidRDefault="004F17AA" w:rsidP="004F17AA">
      <w:pPr>
        <w:pStyle w:val="Reference"/>
      </w:pPr>
      <w:r w:rsidRPr="00C01FA8">
        <w:t xml:space="preserve">RTI International. 2005. </w:t>
      </w:r>
      <w:r w:rsidRPr="00C01FA8">
        <w:rPr>
          <w:i/>
          <w:iCs/>
        </w:rPr>
        <w:t>Methodology for Predicting Cattle Biotransfer Factors</w:t>
      </w:r>
      <w:r w:rsidRPr="00C01FA8">
        <w:t>. Prepared for U.S. Environmental Agency, Office of Solid Waste, Washington, DC, by Research Triangle Institute, Research Triangle Park, NC.</w:t>
      </w:r>
    </w:p>
    <w:p w14:paraId="5F4E9A2A" w14:textId="77777777" w:rsidR="004F17AA" w:rsidRPr="00C01FA8" w:rsidRDefault="004F17AA" w:rsidP="004F17AA">
      <w:pPr>
        <w:pStyle w:val="Reference"/>
      </w:pPr>
      <w:r w:rsidRPr="00C01FA8">
        <w:t xml:space="preserve">Sample, B.E., J.J. Beauchamp, R.A. </w:t>
      </w:r>
      <w:proofErr w:type="spellStart"/>
      <w:r w:rsidRPr="00C01FA8">
        <w:t>Efroymson</w:t>
      </w:r>
      <w:proofErr w:type="spellEnd"/>
      <w:r w:rsidRPr="00C01FA8">
        <w:t xml:space="preserve">, G.W. Suter, II, and T.L. Ashwood. 1998a. </w:t>
      </w:r>
      <w:r w:rsidRPr="00C01FA8">
        <w:rPr>
          <w:i/>
          <w:iCs/>
        </w:rPr>
        <w:t>Development and Validation of Bioaccumulation Models for Earthworms</w:t>
      </w:r>
      <w:r w:rsidRPr="00C01FA8">
        <w:t>. ES/ER/TM-220. Oak Ridge National Laboratory, Oak Ridge, TN.</w:t>
      </w:r>
    </w:p>
    <w:p w14:paraId="657D1C57" w14:textId="77777777" w:rsidR="004F17AA" w:rsidRPr="00C01FA8" w:rsidRDefault="004F17AA" w:rsidP="004F17AA">
      <w:pPr>
        <w:pStyle w:val="Reference"/>
      </w:pPr>
      <w:r w:rsidRPr="00C01FA8">
        <w:t xml:space="preserve">Sample, B.E., J.J. Beauchamp, R.A. </w:t>
      </w:r>
      <w:proofErr w:type="spellStart"/>
      <w:r w:rsidRPr="00C01FA8">
        <w:t>Efroymson</w:t>
      </w:r>
      <w:proofErr w:type="spellEnd"/>
      <w:r w:rsidRPr="00C01FA8">
        <w:t xml:space="preserve">, and G.W. Suter, II. 1998b. </w:t>
      </w:r>
      <w:r w:rsidRPr="00C01FA8">
        <w:rPr>
          <w:i/>
          <w:iCs/>
        </w:rPr>
        <w:t>Development and Validation of Bioaccumulation Models for Small Mammals</w:t>
      </w:r>
      <w:r w:rsidRPr="00C01FA8">
        <w:t>. ES/ER/TM-219. Oak Ridge National Laboratory, Oak Ridge, TN.</w:t>
      </w:r>
    </w:p>
    <w:p w14:paraId="0BB522B4" w14:textId="77777777" w:rsidR="004F17AA" w:rsidRPr="00C01FA8" w:rsidRDefault="004F17AA" w:rsidP="004F17AA">
      <w:pPr>
        <w:pStyle w:val="Reference"/>
      </w:pPr>
      <w:r w:rsidRPr="00C01FA8">
        <w:t xml:space="preserve">SPARC Performs Automated Reasoning in Chemistry. 2009. On-line calculator. Developed at the University of Georgia through grants from U.S. EPA. Release w4.5.1529-s4.5.1529. September. Available (but not free) at </w:t>
      </w:r>
      <w:hyperlink r:id="rId43" w:history="1">
        <w:r w:rsidRPr="00C01FA8">
          <w:t>http://archemcalc.com/sparc.html</w:t>
        </w:r>
      </w:hyperlink>
      <w:r w:rsidRPr="00C01FA8">
        <w:t>.</w:t>
      </w:r>
    </w:p>
    <w:p w14:paraId="3F0118D9" w14:textId="77777777" w:rsidR="004F17AA" w:rsidRPr="00C01FA8" w:rsidRDefault="004F17AA" w:rsidP="004F17AA">
      <w:pPr>
        <w:pStyle w:val="Reference"/>
      </w:pPr>
      <w:r w:rsidRPr="00C01FA8">
        <w:t xml:space="preserve">SRC (Syracuse Research Corporation). 2016. </w:t>
      </w:r>
      <w:proofErr w:type="spellStart"/>
      <w:r w:rsidRPr="00C01FA8">
        <w:rPr>
          <w:i/>
          <w:iCs/>
        </w:rPr>
        <w:t>Physprop</w:t>
      </w:r>
      <w:proofErr w:type="spellEnd"/>
      <w:r w:rsidRPr="00C01FA8">
        <w:rPr>
          <w:i/>
          <w:iCs/>
        </w:rPr>
        <w:t xml:space="preserve"> (Physical Properties Database)</w:t>
      </w:r>
      <w:r w:rsidRPr="00C01FA8">
        <w:t>. http://www.srcinc.com/what-we-do/databaseforms.aspx?id=386.</w:t>
      </w:r>
    </w:p>
    <w:p w14:paraId="28232549" w14:textId="77777777" w:rsidR="004F17AA" w:rsidRPr="00C01FA8" w:rsidRDefault="004F17AA" w:rsidP="004F17AA">
      <w:pPr>
        <w:pStyle w:val="Reference"/>
      </w:pPr>
      <w:r w:rsidRPr="00C01FA8">
        <w:t xml:space="preserve">Travis, C.C., and A.D. Arms. 1988. Bioconcentration of organics in beef, milk, and vegetation. </w:t>
      </w:r>
      <w:r w:rsidRPr="00C01FA8">
        <w:rPr>
          <w:i/>
          <w:iCs/>
        </w:rPr>
        <w:t>Environmental Science and Technology 22</w:t>
      </w:r>
      <w:r w:rsidRPr="00C01FA8">
        <w:t>(3):271–274.</w:t>
      </w:r>
    </w:p>
    <w:p w14:paraId="675A1CF0" w14:textId="77777777" w:rsidR="004F17AA" w:rsidRPr="00C01FA8" w:rsidRDefault="004F17AA" w:rsidP="004F17AA">
      <w:pPr>
        <w:pStyle w:val="Reference"/>
      </w:pPr>
      <w:r w:rsidRPr="00C01FA8">
        <w:t xml:space="preserve">U.S. DOE (Department of Energy). 1998. </w:t>
      </w:r>
      <w:r w:rsidRPr="00C01FA8">
        <w:rPr>
          <w:i/>
          <w:iCs/>
        </w:rPr>
        <w:t>Biota Sediment Accumulation Factors for Invertebrates: Review and Recommendations for the Oak Ridge Reservation</w:t>
      </w:r>
      <w:r w:rsidRPr="00C01FA8">
        <w:t>. BJC/OR-112. Oak Ridge, TN.</w:t>
      </w:r>
    </w:p>
    <w:p w14:paraId="0714FE9B" w14:textId="77777777" w:rsidR="004F17AA" w:rsidRPr="00C01FA8" w:rsidRDefault="004F17AA" w:rsidP="004F17AA">
      <w:pPr>
        <w:pStyle w:val="Reference"/>
      </w:pPr>
      <w:r w:rsidRPr="00C01FA8">
        <w:t xml:space="preserve">U.S. EPA (Environmental Protection Agency). 1992. </w:t>
      </w:r>
      <w:r w:rsidRPr="00C01FA8">
        <w:rPr>
          <w:i/>
          <w:iCs/>
        </w:rPr>
        <w:t>Technical Support Document for the Land Application of Sewage Sludge. Volumes I and II</w:t>
      </w:r>
      <w:r w:rsidRPr="00C01FA8">
        <w:t xml:space="preserve">. EPA 822/R-93-001a. Washington, DC: Office of </w:t>
      </w:r>
    </w:p>
    <w:p w14:paraId="4B782480" w14:textId="77777777" w:rsidR="004F17AA" w:rsidRPr="00C01FA8" w:rsidRDefault="004F17AA" w:rsidP="004F17AA">
      <w:pPr>
        <w:pStyle w:val="Reference"/>
      </w:pPr>
      <w:r w:rsidRPr="00C01FA8">
        <w:t xml:space="preserve">U.S. EPA (Environmental Protection Agency). 1997a. </w:t>
      </w:r>
      <w:r w:rsidRPr="00C01FA8">
        <w:rPr>
          <w:i/>
          <w:iCs/>
        </w:rPr>
        <w:t>Mercury Study Report to Congress (MRTC). Volume III - Fate and Transport of Mercury in the Environment</w:t>
      </w:r>
      <w:r w:rsidRPr="00C01FA8">
        <w:t>. EPA 452/R-97/005. Office of Air Quality Planning and Standards and Office of Research and Development, Washington, DC.</w:t>
      </w:r>
    </w:p>
    <w:p w14:paraId="5B1D1213" w14:textId="77777777" w:rsidR="004F17AA" w:rsidRPr="00C01FA8" w:rsidRDefault="004F17AA" w:rsidP="004F17AA">
      <w:pPr>
        <w:pStyle w:val="Reference"/>
      </w:pPr>
      <w:r w:rsidRPr="00C01FA8">
        <w:t xml:space="preserve">U.S. EPA (Environmental Protection Agency). 1998. </w:t>
      </w:r>
      <w:r w:rsidRPr="00C01FA8">
        <w:rPr>
          <w:i/>
          <w:iCs/>
        </w:rPr>
        <w:t>Methodology for Assessing Health Risks Associated with Multiple Pathways of Exposure to Combustor Emissions</w:t>
      </w:r>
      <w:r w:rsidRPr="00C01FA8">
        <w:t>. Update to EPA/600/6-90/003. Methodology for Assessing Health Risks Associated with Indirect Exposure.</w:t>
      </w:r>
    </w:p>
    <w:p w14:paraId="054B3900" w14:textId="77777777" w:rsidR="004F17AA" w:rsidRPr="00C01FA8" w:rsidRDefault="004F17AA" w:rsidP="004F17AA">
      <w:pPr>
        <w:pStyle w:val="Reference"/>
      </w:pPr>
      <w:r w:rsidRPr="00C01FA8">
        <w:t xml:space="preserve">U.S. EPA (Environmental Protection Agency). 1999. </w:t>
      </w:r>
      <w:r w:rsidRPr="00C01FA8">
        <w:rPr>
          <w:i/>
          <w:iCs/>
        </w:rPr>
        <w:t>Estimating Risk from the Use of Agricultural Fertilizers (Draft Report)</w:t>
      </w:r>
      <w:r w:rsidRPr="00C01FA8">
        <w:t>. Washington, DC: Office of Solid Waste. Available at http://www.epa.gov/wastes/hazard/recycling/fertiliz/risk.</w:t>
      </w:r>
    </w:p>
    <w:p w14:paraId="31D65D2A" w14:textId="77777777" w:rsidR="004F17AA" w:rsidRPr="00C01FA8" w:rsidRDefault="004F17AA" w:rsidP="004F17AA">
      <w:pPr>
        <w:pStyle w:val="Reference"/>
        <w:rPr>
          <w:color w:val="1F497D"/>
        </w:rPr>
      </w:pPr>
      <w:bookmarkStart w:id="152" w:name="_Hlk87889142"/>
      <w:r w:rsidRPr="00C01FA8">
        <w:t xml:space="preserve">U.S.EPA (Environmental Protection Agency). 2001. </w:t>
      </w:r>
      <w:r w:rsidRPr="00C01FA8">
        <w:rPr>
          <w:i/>
          <w:iCs/>
        </w:rPr>
        <w:t>Risk Assessment Technical Background Document for the Paint and Coatings Hazardous Waste Listing Determination</w:t>
      </w:r>
      <w:r w:rsidRPr="00C01FA8">
        <w:t>. Office of Solid Waste, Washington, DC. January.</w:t>
      </w:r>
      <w:r w:rsidRPr="00C01FA8">
        <w:rPr>
          <w:color w:val="1F497D"/>
        </w:rPr>
        <w:t xml:space="preserve"> </w:t>
      </w:r>
      <w:r w:rsidRPr="00C01FA8">
        <w:rPr>
          <w:rStyle w:val="FooterChar"/>
        </w:rPr>
        <w:t xml:space="preserve">Appendix H. Available at </w:t>
      </w:r>
      <w:hyperlink r:id="rId44" w:history="1">
        <w:r w:rsidRPr="00C01FA8">
          <w:t>https://archive.epa.gov/epawaste/hazard/web/‌pdf/‌appndxg-p.pdf</w:t>
        </w:r>
      </w:hyperlink>
    </w:p>
    <w:bookmarkEnd w:id="152"/>
    <w:p w14:paraId="07C0D586" w14:textId="77777777" w:rsidR="004F17AA" w:rsidRDefault="004F17AA" w:rsidP="004F17AA">
      <w:pPr>
        <w:pStyle w:val="Reference"/>
      </w:pPr>
      <w:r w:rsidRPr="00C713BC">
        <w:t xml:space="preserve">U.S. EPA (Environmental Protection Agency). 2003. </w:t>
      </w:r>
      <w:r w:rsidRPr="008C468D">
        <w:rPr>
          <w:i/>
          <w:iCs/>
        </w:rPr>
        <w:t>Technical Background Document for the Sewage Sludge Exposure and Hazard Screening Assessment</w:t>
      </w:r>
      <w:r w:rsidRPr="00C713BC">
        <w:t>. U.S. EPA, Office of Water, Washington, DC. EPA-822-B-03-001. December 19.</w:t>
      </w:r>
    </w:p>
    <w:p w14:paraId="0BCC312D" w14:textId="77777777" w:rsidR="004F17AA" w:rsidRPr="00C01FA8" w:rsidRDefault="004F17AA" w:rsidP="004F17AA">
      <w:pPr>
        <w:pStyle w:val="Reference"/>
      </w:pPr>
      <w:r w:rsidRPr="00C01FA8">
        <w:t xml:space="preserve">U.S. EPA (Environmental Protection Agency). 2004. </w:t>
      </w:r>
      <w:r w:rsidRPr="00C01FA8">
        <w:rPr>
          <w:i/>
          <w:iCs/>
        </w:rPr>
        <w:t>Superfund Chemical Data Matrix (SCDM).</w:t>
      </w:r>
      <w:r w:rsidRPr="00C01FA8">
        <w:t xml:space="preserve"> U.S. Environmental Protection Agency. </w:t>
      </w:r>
      <w:hyperlink r:id="rId45" w:history="1">
        <w:r w:rsidRPr="00C01FA8">
          <w:t>http://epa.gov/superfund/sites/npl/hrsres/tools/SCDM.htm</w:t>
        </w:r>
      </w:hyperlink>
      <w:r w:rsidRPr="00C01FA8">
        <w:t>.</w:t>
      </w:r>
    </w:p>
    <w:p w14:paraId="3387475E" w14:textId="77777777" w:rsidR="004F17AA" w:rsidRPr="00C01FA8" w:rsidRDefault="004F17AA" w:rsidP="004F17AA">
      <w:pPr>
        <w:pStyle w:val="Reference"/>
      </w:pPr>
      <w:r w:rsidRPr="00C01FA8">
        <w:lastRenderedPageBreak/>
        <w:t xml:space="preserve">U.S. EPA (Environmental Protection Agency). 2005a. </w:t>
      </w:r>
      <w:r w:rsidRPr="00C01FA8">
        <w:rPr>
          <w:i/>
          <w:iCs/>
        </w:rPr>
        <w:t>Human Health Risk Assessment Protocol (HHRAP) for Hazardous Waste Combustion Facilities, Final</w:t>
      </w:r>
      <w:r w:rsidRPr="00C01FA8">
        <w:t>. Office of Solid Waste and Emergency Response (5305W). EPA530-R-05-006. September.</w:t>
      </w:r>
    </w:p>
    <w:p w14:paraId="67C9A794" w14:textId="77777777" w:rsidR="004F17AA" w:rsidRPr="00C01FA8" w:rsidRDefault="004F17AA" w:rsidP="004F17AA">
      <w:pPr>
        <w:pStyle w:val="Reference"/>
      </w:pPr>
      <w:r w:rsidRPr="00C01FA8">
        <w:t xml:space="preserve">U.S. EPA (Environmental Protection Agency). 2005b. </w:t>
      </w:r>
      <w:r w:rsidRPr="00C01FA8">
        <w:rPr>
          <w:i/>
          <w:iCs/>
        </w:rPr>
        <w:t>Partition Coefficients for Metals in Surface Water, Soil, and Waste</w:t>
      </w:r>
      <w:r w:rsidRPr="00C01FA8">
        <w:t>. Washington, DC: Office of Research and Development. EPA/600/R-05/074. July.</w:t>
      </w:r>
    </w:p>
    <w:p w14:paraId="3E2ECF14" w14:textId="77777777" w:rsidR="004F17AA" w:rsidRPr="00C01FA8" w:rsidRDefault="004F17AA" w:rsidP="004F17AA">
      <w:pPr>
        <w:pStyle w:val="Reference"/>
      </w:pPr>
      <w:r w:rsidRPr="00C01FA8">
        <w:t xml:space="preserve">U.S. EPA (Environmental Protection Agency). 2006. WATER9, Version 3.0. </w:t>
      </w:r>
      <w:hyperlink r:id="rId46" w:history="1">
        <w:r w:rsidRPr="00C01FA8">
          <w:t>https://www.epa.gov/chief/water9-version-30</w:t>
        </w:r>
      </w:hyperlink>
      <w:r w:rsidRPr="00C01FA8">
        <w:t xml:space="preserve"> </w:t>
      </w:r>
    </w:p>
    <w:p w14:paraId="24CB04D7" w14:textId="77777777" w:rsidR="004F17AA" w:rsidRPr="00C01FA8" w:rsidRDefault="004F17AA" w:rsidP="004F17AA">
      <w:pPr>
        <w:pStyle w:val="Reference"/>
      </w:pPr>
      <w:r w:rsidRPr="00C01FA8">
        <w:t xml:space="preserve">U.S. EPA (Environmental Protection Agency). 2009a. </w:t>
      </w:r>
      <w:r w:rsidRPr="00C01FA8">
        <w:rPr>
          <w:i/>
          <w:iCs/>
        </w:rPr>
        <w:t>Targeted National Sewage Sludge Survey Sampling and Analysis Technical Report.</w:t>
      </w:r>
      <w:r w:rsidRPr="00C01FA8">
        <w:t xml:space="preserve"> EPA-822-R-08-016. EPA Office of Water, Washington, DC. January. </w:t>
      </w:r>
    </w:p>
    <w:p w14:paraId="1B856607" w14:textId="77777777" w:rsidR="004F17AA" w:rsidRPr="00C01FA8" w:rsidRDefault="004F17AA" w:rsidP="004F17AA">
      <w:pPr>
        <w:pStyle w:val="Reference"/>
      </w:pPr>
      <w:r w:rsidRPr="00C01FA8">
        <w:t xml:space="preserve">U.S. EPA (Environmental Protection Agency). 2009b. </w:t>
      </w:r>
      <w:r w:rsidRPr="00C01FA8">
        <w:rPr>
          <w:i/>
          <w:iCs/>
        </w:rPr>
        <w:t>Targeted National Sewage Sludge Survey Statistical Analysis Report</w:t>
      </w:r>
      <w:r w:rsidRPr="00C01FA8">
        <w:t xml:space="preserve">. EPA/822/R-08/018. Office of Water, Office of Science and Technology, Washington, DC. Available at </w:t>
      </w:r>
      <w:hyperlink r:id="rId47" w:history="1">
        <w:r w:rsidRPr="00C01FA8">
          <w:t>http://water.epa.gov/scitech/wastetech/biosolids/biosolids_index.cfm</w:t>
        </w:r>
      </w:hyperlink>
      <w:r w:rsidRPr="00C01FA8">
        <w:t>.</w:t>
      </w:r>
    </w:p>
    <w:p w14:paraId="67A7DDAD" w14:textId="77777777" w:rsidR="004F17AA" w:rsidRPr="00C01FA8" w:rsidRDefault="004F17AA" w:rsidP="004F17AA">
      <w:pPr>
        <w:pStyle w:val="Reference"/>
      </w:pPr>
      <w:r w:rsidRPr="00C01FA8">
        <w:t xml:space="preserve">U.S. EPA (Environmental Protection Agency). 2010. </w:t>
      </w:r>
      <w:r w:rsidRPr="00C01FA8">
        <w:rPr>
          <w:i/>
          <w:iCs/>
        </w:rPr>
        <w:t>Estimation Programs Interface Suite (EPISuite) for Microsoft Windows, v 4.10</w:t>
      </w:r>
      <w:r w:rsidRPr="00C01FA8">
        <w:t>. Washington, DC: U.S. Environmental Protection Agency. September.</w:t>
      </w:r>
    </w:p>
    <w:p w14:paraId="2DF02C76" w14:textId="77777777" w:rsidR="004F17AA" w:rsidRPr="00C01FA8" w:rsidRDefault="004F17AA" w:rsidP="004F17AA">
      <w:pPr>
        <w:pStyle w:val="Reference"/>
      </w:pPr>
      <w:r w:rsidRPr="00C01FA8">
        <w:t xml:space="preserve">U.S. EPA (Environmental Protection Agency). 2012. </w:t>
      </w:r>
      <w:r w:rsidRPr="00C01FA8">
        <w:rPr>
          <w:i/>
          <w:iCs/>
        </w:rPr>
        <w:t>Recommendations for Default Value for Relative Bioavailability of Arsenic in Soil</w:t>
      </w:r>
      <w:r w:rsidRPr="00C01FA8">
        <w:t xml:space="preserve">. OSWER 9200.1-113. U.S. Environmental Protection Agency, Office of Solid Waste and Emergency Response, Washington, DC. Available online at </w:t>
      </w:r>
      <w:hyperlink r:id="rId48" w:history="1">
        <w:r w:rsidRPr="00C01FA8">
          <w:rPr>
            <w:szCs w:val="24"/>
          </w:rPr>
          <w:t>https://semspub.epa.gov/work/11/175338.pdf</w:t>
        </w:r>
      </w:hyperlink>
      <w:r w:rsidRPr="00C01FA8">
        <w:t xml:space="preserve"> (Accessed January  2022).</w:t>
      </w:r>
    </w:p>
    <w:p w14:paraId="71E672F2" w14:textId="77777777" w:rsidR="004F17AA" w:rsidRPr="00C01FA8" w:rsidRDefault="004F17AA" w:rsidP="004F17AA">
      <w:pPr>
        <w:pStyle w:val="Reference"/>
      </w:pPr>
      <w:r w:rsidRPr="00C01FA8">
        <w:t xml:space="preserve">U.S. EPA (Environmental Protection Agency). 2015a. </w:t>
      </w:r>
      <w:r w:rsidRPr="00C01FA8">
        <w:rPr>
          <w:i/>
          <w:iCs/>
        </w:rPr>
        <w:t>Pesticide in Water Calculator User Manual (Version 1.50).</w:t>
      </w:r>
      <w:r w:rsidRPr="00C01FA8">
        <w:t xml:space="preserve"> Washington, DC: U.S. Environmental Protection Agency. December. Available at </w:t>
      </w:r>
      <w:hyperlink r:id="rId49" w:anchor="PWC" w:history="1">
        <w:r w:rsidRPr="00C01FA8">
          <w:t>https://www.epa.gov/pesticide-science-and-assessing-pesticide-risks/models-pesticide-risk-assessment#PWC</w:t>
        </w:r>
      </w:hyperlink>
      <w:r w:rsidRPr="00C01FA8">
        <w:t>.</w:t>
      </w:r>
    </w:p>
    <w:p w14:paraId="30D4A414" w14:textId="77777777" w:rsidR="004F17AA" w:rsidRPr="00C01FA8" w:rsidRDefault="004F17AA" w:rsidP="004F17AA">
      <w:pPr>
        <w:pStyle w:val="Reference"/>
      </w:pPr>
      <w:r w:rsidRPr="00C01FA8">
        <w:t xml:space="preserve">U.S. EPA (Environmental Protection Agency). 2015b. </w:t>
      </w:r>
      <w:r w:rsidRPr="00C01FA8">
        <w:rPr>
          <w:i/>
          <w:iCs/>
        </w:rPr>
        <w:t>ECOTOX Database</w:t>
      </w:r>
      <w:r w:rsidRPr="00C01FA8">
        <w:t xml:space="preserve">. Available at </w:t>
      </w:r>
      <w:hyperlink r:id="rId50" w:history="1">
        <w:r w:rsidRPr="00C01FA8">
          <w:t>http://www.epa.gov/med/databases/databases.htm</w:t>
        </w:r>
      </w:hyperlink>
      <w:r w:rsidRPr="00C01FA8">
        <w:t>.</w:t>
      </w:r>
    </w:p>
    <w:p w14:paraId="116A80E9" w14:textId="77777777" w:rsidR="004F17AA" w:rsidRPr="00C01FA8" w:rsidRDefault="004F17AA" w:rsidP="004F17AA">
      <w:pPr>
        <w:pStyle w:val="Reference"/>
      </w:pPr>
      <w:r w:rsidRPr="00C01FA8">
        <w:t xml:space="preserve">U.S. EPA (Environmental Protection Agency). 2021. </w:t>
      </w:r>
      <w:r w:rsidRPr="00C01FA8">
        <w:rPr>
          <w:i/>
          <w:iCs/>
        </w:rPr>
        <w:t>Targeted National Sewage Sludge Survey: Summary Statistics and Estimates of 95th Percentiles for 84 Additional Analytes.</w:t>
      </w:r>
      <w:r w:rsidRPr="00C01FA8">
        <w:t xml:space="preserve"> EPA 822-R-21-003. EPA Office of Water, Washington, DC. April. </w:t>
      </w:r>
    </w:p>
    <w:p w14:paraId="3DE01C06" w14:textId="77777777" w:rsidR="004F17AA" w:rsidRPr="00C01FA8" w:rsidRDefault="004F17AA" w:rsidP="004F17AA">
      <w:pPr>
        <w:pStyle w:val="Reference"/>
      </w:pPr>
      <w:r w:rsidRPr="00C01FA8">
        <w:t xml:space="preserve">U.S. NLM (National Library of Medicine). 2010. </w:t>
      </w:r>
      <w:r w:rsidRPr="00C01FA8">
        <w:rPr>
          <w:i/>
          <w:iCs/>
        </w:rPr>
        <w:t>Hazardous Substances Data Bank (HSDB)</w:t>
      </w:r>
      <w:r w:rsidRPr="00C01FA8">
        <w:t xml:space="preserve">. Available at </w:t>
      </w:r>
      <w:hyperlink r:id="rId51" w:history="1">
        <w:r w:rsidRPr="00C01FA8">
          <w:t>http://toxnet.nlm.nih.gov/cgi-bin/sis/htmlgen?HSDB</w:t>
        </w:r>
      </w:hyperlink>
      <w:r w:rsidRPr="00C01FA8">
        <w:t>.</w:t>
      </w:r>
    </w:p>
    <w:bookmarkEnd w:id="151"/>
    <w:p w14:paraId="65768146" w14:textId="77777777" w:rsidR="004F17AA" w:rsidRPr="00C01FA8" w:rsidRDefault="004F17AA" w:rsidP="004F17AA">
      <w:pPr>
        <w:pStyle w:val="17"/>
        <w:sectPr w:rsidR="004F17AA" w:rsidRPr="00C01FA8">
          <w:pgSz w:w="12240" w:h="15840" w:code="1"/>
          <w:pgMar w:top="1440" w:right="1440" w:bottom="1440" w:left="1440" w:header="720" w:footer="720" w:gutter="0"/>
          <w:cols w:space="720"/>
          <w:noEndnote/>
          <w:docGrid w:linePitch="326"/>
        </w:sectPr>
      </w:pPr>
    </w:p>
    <w:p w14:paraId="0E4A4488" w14:textId="77777777" w:rsidR="004F17AA" w:rsidRPr="002A27E7" w:rsidRDefault="004F17AA" w:rsidP="007A6E77">
      <w:pPr>
        <w:pStyle w:val="AppTitle"/>
      </w:pPr>
      <w:r w:rsidRPr="007A6E77">
        <w:lastRenderedPageBreak/>
        <w:t>Attachment</w:t>
      </w:r>
      <w:r w:rsidRPr="002A27E7">
        <w:t xml:space="preserve"> C1. Preloaded Chemical Data</w:t>
      </w:r>
    </w:p>
    <w:p w14:paraId="5233D0AC" w14:textId="77777777" w:rsidR="004F17AA" w:rsidRPr="002A27E7" w:rsidRDefault="004F17AA" w:rsidP="004F17AA">
      <w:pPr>
        <w:pStyle w:val="Appheading1"/>
        <w:rPr>
          <w:rFonts w:ascii="Times New Roman" w:hAnsi="Times New Roman"/>
          <w:color w:val="auto"/>
          <w:sz w:val="24"/>
          <w:szCs w:val="24"/>
        </w:rPr>
      </w:pPr>
      <w:bookmarkStart w:id="153" w:name="_Hlk95227474"/>
      <w:r w:rsidRPr="002A27E7">
        <w:rPr>
          <w:rFonts w:ascii="Times New Roman" w:hAnsi="Times New Roman"/>
          <w:color w:val="auto"/>
          <w:sz w:val="24"/>
          <w:szCs w:val="24"/>
        </w:rPr>
        <w:t>Table of Contents</w:t>
      </w:r>
    </w:p>
    <w:bookmarkEnd w:id="153"/>
    <w:p w14:paraId="28D94A53" w14:textId="77777777" w:rsidR="004F17AA" w:rsidRPr="00C01FA8" w:rsidRDefault="004F17AA" w:rsidP="004F17AA">
      <w:pPr>
        <w:pStyle w:val="BodyText"/>
        <w:tabs>
          <w:tab w:val="right" w:leader="dot" w:pos="9360"/>
        </w:tabs>
        <w:spacing w:after="0"/>
      </w:pPr>
      <w:r w:rsidRPr="00C01FA8">
        <w:t xml:space="preserve">Acetaminophen </w:t>
      </w:r>
      <w:r w:rsidRPr="00C01FA8">
        <w:tab/>
        <w:t>C1-3</w:t>
      </w:r>
    </w:p>
    <w:p w14:paraId="330524F3" w14:textId="77777777" w:rsidR="004F17AA" w:rsidRPr="00C01FA8" w:rsidRDefault="004F17AA" w:rsidP="004F17AA">
      <w:pPr>
        <w:pStyle w:val="BodyText"/>
        <w:tabs>
          <w:tab w:val="right" w:leader="dot" w:pos="9360"/>
        </w:tabs>
        <w:spacing w:after="0"/>
      </w:pPr>
      <w:r w:rsidRPr="00C01FA8">
        <w:t>Aluminum</w:t>
      </w:r>
      <w:r w:rsidRPr="00C01FA8">
        <w:tab/>
        <w:t>C1-</w:t>
      </w:r>
      <w:r>
        <w:t>4</w:t>
      </w:r>
    </w:p>
    <w:p w14:paraId="67674D1A" w14:textId="77777777" w:rsidR="004F17AA" w:rsidRPr="00C01FA8" w:rsidRDefault="004F17AA" w:rsidP="004F17AA">
      <w:pPr>
        <w:pStyle w:val="BodyText"/>
        <w:tabs>
          <w:tab w:val="right" w:leader="dot" w:pos="9360"/>
        </w:tabs>
        <w:spacing w:after="0"/>
      </w:pPr>
      <w:r w:rsidRPr="00C01FA8">
        <w:t xml:space="preserve">Benzo(a)pyrene </w:t>
      </w:r>
      <w:r w:rsidRPr="00C01FA8">
        <w:tab/>
        <w:t>C1-5</w:t>
      </w:r>
    </w:p>
    <w:p w14:paraId="3BF15662" w14:textId="54E3E270" w:rsidR="004F17AA" w:rsidRDefault="004F17AA" w:rsidP="004F17AA">
      <w:pPr>
        <w:pStyle w:val="BodyText"/>
        <w:tabs>
          <w:tab w:val="right" w:leader="dot" w:pos="9360"/>
        </w:tabs>
      </w:pPr>
      <w:r w:rsidRPr="00C01FA8">
        <w:t xml:space="preserve">Triclosan </w:t>
      </w:r>
      <w:r w:rsidRPr="00C01FA8">
        <w:tab/>
        <w:t>C1-</w:t>
      </w:r>
      <w:r w:rsidR="007A6E77">
        <w:t>6</w:t>
      </w:r>
    </w:p>
    <w:p w14:paraId="348BB16A" w14:textId="60215CE8" w:rsidR="004F17AA" w:rsidRPr="00B30E37" w:rsidRDefault="004F17AA" w:rsidP="004F17AA">
      <w:pPr>
        <w:pStyle w:val="BodyText"/>
        <w:tabs>
          <w:tab w:val="right" w:leader="dot" w:pos="9360"/>
        </w:tabs>
      </w:pPr>
      <w:r w:rsidRPr="00B30E37">
        <w:t>References</w:t>
      </w:r>
      <w:r w:rsidRPr="00B30E37">
        <w:tab/>
        <w:t>C1-</w:t>
      </w:r>
      <w:r w:rsidR="007A6E77">
        <w:t>7</w:t>
      </w:r>
    </w:p>
    <w:p w14:paraId="6E21F1BE" w14:textId="77777777" w:rsidR="004F17AA" w:rsidRPr="00C01FA8" w:rsidRDefault="004F17AA" w:rsidP="004F17AA">
      <w:pPr>
        <w:pStyle w:val="BodyText"/>
      </w:pPr>
      <w:r w:rsidRPr="00C01FA8">
        <w:rPr>
          <w:b/>
          <w:bCs/>
        </w:rPr>
        <w:t>Table C1-1</w:t>
      </w:r>
      <w:r w:rsidRPr="00C01FA8">
        <w:t xml:space="preserve"> describes the parameters included. Note that not all parameters apply to both organics and inorganics. Only those that apply are shown for any chemical.</w:t>
      </w:r>
    </w:p>
    <w:p w14:paraId="2743F5BE" w14:textId="77777777" w:rsidR="004F17AA" w:rsidRPr="00C01FA8" w:rsidRDefault="004F17AA" w:rsidP="004F17AA">
      <w:pPr>
        <w:rPr>
          <w:b/>
          <w:bCs/>
          <w:sz w:val="20"/>
          <w:szCs w:val="24"/>
        </w:rPr>
      </w:pPr>
      <w:r w:rsidRPr="00C01FA8">
        <w:br w:type="page"/>
      </w:r>
    </w:p>
    <w:p w14:paraId="75374D44" w14:textId="77777777" w:rsidR="004F17AA" w:rsidRPr="00C01FA8" w:rsidRDefault="004F17AA" w:rsidP="004F17AA">
      <w:pPr>
        <w:pStyle w:val="Apptabletitle"/>
      </w:pPr>
      <w:r w:rsidRPr="00C01FA8">
        <w:lastRenderedPageBreak/>
        <w:t>Table C1-1. Parameter Descriptions</w:t>
      </w:r>
    </w:p>
    <w:tbl>
      <w:tblPr>
        <w:tblW w:w="98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7"/>
        <w:gridCol w:w="3048"/>
        <w:gridCol w:w="5070"/>
      </w:tblGrid>
      <w:tr w:rsidR="004F17AA" w:rsidRPr="002A27E7" w14:paraId="4CA07C6F" w14:textId="77777777" w:rsidTr="000B7B3F">
        <w:trPr>
          <w:cantSplit/>
        </w:trPr>
        <w:tc>
          <w:tcPr>
            <w:tcW w:w="1717" w:type="dxa"/>
            <w:shd w:val="clear" w:color="auto" w:fill="B0CCEA"/>
            <w:noWrap/>
            <w:vAlign w:val="bottom"/>
            <w:hideMark/>
          </w:tcPr>
          <w:p w14:paraId="659C2256" w14:textId="77777777" w:rsidR="004F17AA" w:rsidRPr="002A27E7" w:rsidRDefault="004F17AA">
            <w:pPr>
              <w:pStyle w:val="Tablehead0"/>
            </w:pPr>
            <w:r w:rsidRPr="002A27E7">
              <w:t>Parameter Name</w:t>
            </w:r>
          </w:p>
        </w:tc>
        <w:tc>
          <w:tcPr>
            <w:tcW w:w="3048" w:type="dxa"/>
            <w:shd w:val="clear" w:color="auto" w:fill="B0CCEA"/>
            <w:noWrap/>
            <w:vAlign w:val="bottom"/>
            <w:hideMark/>
          </w:tcPr>
          <w:p w14:paraId="31DE282B" w14:textId="77777777" w:rsidR="004F17AA" w:rsidRPr="002A27E7" w:rsidRDefault="004F17AA">
            <w:pPr>
              <w:pStyle w:val="Tablehead0"/>
            </w:pPr>
            <w:r w:rsidRPr="002A27E7">
              <w:t>Units</w:t>
            </w:r>
          </w:p>
        </w:tc>
        <w:tc>
          <w:tcPr>
            <w:tcW w:w="5070" w:type="dxa"/>
            <w:shd w:val="clear" w:color="auto" w:fill="B0CCEA"/>
            <w:noWrap/>
            <w:vAlign w:val="bottom"/>
            <w:hideMark/>
          </w:tcPr>
          <w:p w14:paraId="32B7B4D1" w14:textId="77777777" w:rsidR="004F17AA" w:rsidRPr="002A27E7" w:rsidRDefault="004F17AA">
            <w:pPr>
              <w:pStyle w:val="Tablehead0"/>
            </w:pPr>
            <w:r w:rsidRPr="002A27E7">
              <w:t>Description</w:t>
            </w:r>
          </w:p>
        </w:tc>
      </w:tr>
      <w:tr w:rsidR="004F17AA" w:rsidRPr="002A27E7" w14:paraId="7E4E69F8" w14:textId="77777777" w:rsidTr="000B7B3F">
        <w:trPr>
          <w:cantSplit/>
        </w:trPr>
        <w:tc>
          <w:tcPr>
            <w:tcW w:w="9835" w:type="dxa"/>
            <w:gridSpan w:val="3"/>
            <w:shd w:val="clear" w:color="auto" w:fill="FBF9B9"/>
            <w:noWrap/>
            <w:vAlign w:val="center"/>
            <w:hideMark/>
          </w:tcPr>
          <w:p w14:paraId="43D2853E" w14:textId="77777777" w:rsidR="004F17AA" w:rsidRPr="002A27E7" w:rsidRDefault="004F17AA">
            <w:pPr>
              <w:pStyle w:val="Tablesubheadcenter"/>
            </w:pPr>
            <w:r w:rsidRPr="002A27E7">
              <w:t>Chemical</w:t>
            </w:r>
          </w:p>
        </w:tc>
      </w:tr>
      <w:tr w:rsidR="004F17AA" w:rsidRPr="002A27E7" w14:paraId="4EC77E51" w14:textId="77777777">
        <w:trPr>
          <w:cantSplit/>
        </w:trPr>
        <w:tc>
          <w:tcPr>
            <w:tcW w:w="1717" w:type="dxa"/>
            <w:shd w:val="clear" w:color="auto" w:fill="auto"/>
            <w:noWrap/>
            <w:hideMark/>
          </w:tcPr>
          <w:p w14:paraId="2144561E" w14:textId="77777777" w:rsidR="004F17AA" w:rsidRPr="002A27E7" w:rsidRDefault="004F17AA">
            <w:pPr>
              <w:pStyle w:val="Tabletext"/>
            </w:pPr>
            <w:r w:rsidRPr="002A27E7">
              <w:t>Da</w:t>
            </w:r>
          </w:p>
        </w:tc>
        <w:tc>
          <w:tcPr>
            <w:tcW w:w="3048" w:type="dxa"/>
            <w:shd w:val="clear" w:color="auto" w:fill="auto"/>
            <w:noWrap/>
            <w:hideMark/>
          </w:tcPr>
          <w:p w14:paraId="55A87CA9" w14:textId="77777777" w:rsidR="004F17AA" w:rsidRPr="002A27E7" w:rsidRDefault="004F17AA">
            <w:pPr>
              <w:pStyle w:val="Tabletext"/>
            </w:pPr>
            <w:r w:rsidRPr="002A27E7">
              <w:t>[cm</w:t>
            </w:r>
            <w:r w:rsidRPr="002A27E7">
              <w:rPr>
                <w:vertAlign w:val="superscript"/>
              </w:rPr>
              <w:t>2</w:t>
            </w:r>
            <w:r w:rsidRPr="002A27E7">
              <w:t>/s]</w:t>
            </w:r>
          </w:p>
        </w:tc>
        <w:tc>
          <w:tcPr>
            <w:tcW w:w="5070" w:type="dxa"/>
            <w:shd w:val="clear" w:color="auto" w:fill="auto"/>
            <w:noWrap/>
            <w:hideMark/>
          </w:tcPr>
          <w:p w14:paraId="3BC34F57" w14:textId="77777777" w:rsidR="004F17AA" w:rsidRPr="002A27E7" w:rsidRDefault="004F17AA">
            <w:pPr>
              <w:pStyle w:val="Tabletext"/>
            </w:pPr>
            <w:r w:rsidRPr="002A27E7">
              <w:t>Diffusivity in air</w:t>
            </w:r>
          </w:p>
        </w:tc>
      </w:tr>
      <w:tr w:rsidR="004F17AA" w:rsidRPr="002A27E7" w14:paraId="1FBF1AF4" w14:textId="77777777">
        <w:trPr>
          <w:cantSplit/>
        </w:trPr>
        <w:tc>
          <w:tcPr>
            <w:tcW w:w="1717" w:type="dxa"/>
            <w:shd w:val="clear" w:color="auto" w:fill="auto"/>
            <w:noWrap/>
            <w:hideMark/>
          </w:tcPr>
          <w:p w14:paraId="5645CEBA" w14:textId="77777777" w:rsidR="004F17AA" w:rsidRPr="002A27E7" w:rsidRDefault="004F17AA">
            <w:pPr>
              <w:pStyle w:val="Tabletext"/>
            </w:pPr>
            <w:r w:rsidRPr="002A27E7">
              <w:t>Density</w:t>
            </w:r>
          </w:p>
        </w:tc>
        <w:tc>
          <w:tcPr>
            <w:tcW w:w="3048" w:type="dxa"/>
            <w:shd w:val="clear" w:color="auto" w:fill="auto"/>
            <w:noWrap/>
            <w:hideMark/>
          </w:tcPr>
          <w:p w14:paraId="4F18A596" w14:textId="77777777" w:rsidR="004F17AA" w:rsidRPr="002A27E7" w:rsidRDefault="004F17AA">
            <w:pPr>
              <w:pStyle w:val="Tabletext"/>
            </w:pPr>
            <w:r w:rsidRPr="002A27E7">
              <w:t>[g/cm</w:t>
            </w:r>
            <w:r w:rsidRPr="002A27E7">
              <w:rPr>
                <w:vertAlign w:val="superscript"/>
              </w:rPr>
              <w:t>3</w:t>
            </w:r>
            <w:r w:rsidRPr="002A27E7">
              <w:t>]</w:t>
            </w:r>
          </w:p>
        </w:tc>
        <w:tc>
          <w:tcPr>
            <w:tcW w:w="5070" w:type="dxa"/>
            <w:shd w:val="clear" w:color="auto" w:fill="auto"/>
            <w:noWrap/>
            <w:hideMark/>
          </w:tcPr>
          <w:p w14:paraId="7F955A88" w14:textId="77777777" w:rsidR="004F17AA" w:rsidRPr="002A27E7" w:rsidRDefault="004F17AA">
            <w:pPr>
              <w:pStyle w:val="Tabletext"/>
            </w:pPr>
            <w:r w:rsidRPr="002A27E7">
              <w:t>Density (chemical)</w:t>
            </w:r>
          </w:p>
        </w:tc>
      </w:tr>
      <w:tr w:rsidR="004F17AA" w:rsidRPr="002A27E7" w14:paraId="5A95E2E2" w14:textId="77777777">
        <w:trPr>
          <w:cantSplit/>
        </w:trPr>
        <w:tc>
          <w:tcPr>
            <w:tcW w:w="1717" w:type="dxa"/>
            <w:shd w:val="clear" w:color="auto" w:fill="auto"/>
            <w:noWrap/>
            <w:hideMark/>
          </w:tcPr>
          <w:p w14:paraId="0179CCC0" w14:textId="77777777" w:rsidR="004F17AA" w:rsidRPr="002A27E7" w:rsidRDefault="004F17AA">
            <w:pPr>
              <w:pStyle w:val="Tabletext"/>
            </w:pPr>
            <w:r w:rsidRPr="002A27E7">
              <w:t>Dw</w:t>
            </w:r>
          </w:p>
        </w:tc>
        <w:tc>
          <w:tcPr>
            <w:tcW w:w="3048" w:type="dxa"/>
            <w:shd w:val="clear" w:color="auto" w:fill="auto"/>
            <w:noWrap/>
            <w:hideMark/>
          </w:tcPr>
          <w:p w14:paraId="38B08784" w14:textId="77777777" w:rsidR="004F17AA" w:rsidRPr="002A27E7" w:rsidRDefault="004F17AA">
            <w:pPr>
              <w:pStyle w:val="Tabletext"/>
            </w:pPr>
            <w:r w:rsidRPr="002A27E7">
              <w:t>[cm</w:t>
            </w:r>
            <w:r w:rsidRPr="002A27E7">
              <w:rPr>
                <w:vertAlign w:val="superscript"/>
              </w:rPr>
              <w:t>2</w:t>
            </w:r>
            <w:r w:rsidRPr="002A27E7">
              <w:t>/s]</w:t>
            </w:r>
          </w:p>
        </w:tc>
        <w:tc>
          <w:tcPr>
            <w:tcW w:w="5070" w:type="dxa"/>
            <w:shd w:val="clear" w:color="auto" w:fill="auto"/>
            <w:noWrap/>
            <w:hideMark/>
          </w:tcPr>
          <w:p w14:paraId="674B9B68" w14:textId="77777777" w:rsidR="004F17AA" w:rsidRPr="002A27E7" w:rsidRDefault="004F17AA">
            <w:pPr>
              <w:pStyle w:val="Tabletext"/>
            </w:pPr>
            <w:r w:rsidRPr="002A27E7">
              <w:t>Diffusion coefficient in water</w:t>
            </w:r>
          </w:p>
        </w:tc>
      </w:tr>
      <w:tr w:rsidR="004F17AA" w:rsidRPr="002A27E7" w14:paraId="67BE1619" w14:textId="77777777">
        <w:trPr>
          <w:cantSplit/>
        </w:trPr>
        <w:tc>
          <w:tcPr>
            <w:tcW w:w="1717" w:type="dxa"/>
            <w:shd w:val="clear" w:color="auto" w:fill="auto"/>
            <w:noWrap/>
            <w:hideMark/>
          </w:tcPr>
          <w:p w14:paraId="432DECD7" w14:textId="77777777" w:rsidR="004F17AA" w:rsidRPr="002A27E7" w:rsidRDefault="004F17AA">
            <w:pPr>
              <w:pStyle w:val="Tabletext"/>
            </w:pPr>
            <w:proofErr w:type="spellStart"/>
            <w:r w:rsidRPr="002A27E7">
              <w:t>Heat_of_Henry</w:t>
            </w:r>
            <w:proofErr w:type="spellEnd"/>
          </w:p>
        </w:tc>
        <w:tc>
          <w:tcPr>
            <w:tcW w:w="3048" w:type="dxa"/>
            <w:shd w:val="clear" w:color="auto" w:fill="auto"/>
            <w:noWrap/>
            <w:hideMark/>
          </w:tcPr>
          <w:p w14:paraId="53E3CDCB" w14:textId="77777777" w:rsidR="004F17AA" w:rsidRPr="002A27E7" w:rsidRDefault="004F17AA">
            <w:pPr>
              <w:pStyle w:val="Tabletext"/>
            </w:pPr>
            <w:r w:rsidRPr="002A27E7">
              <w:t>[J/mol]</w:t>
            </w:r>
          </w:p>
        </w:tc>
        <w:tc>
          <w:tcPr>
            <w:tcW w:w="5070" w:type="dxa"/>
            <w:shd w:val="clear" w:color="auto" w:fill="auto"/>
            <w:noWrap/>
            <w:hideMark/>
          </w:tcPr>
          <w:p w14:paraId="655ACED8" w14:textId="77777777" w:rsidR="004F17AA" w:rsidRPr="002A27E7" w:rsidRDefault="004F17AA">
            <w:pPr>
              <w:pStyle w:val="Tabletext"/>
            </w:pPr>
            <w:r w:rsidRPr="002A27E7">
              <w:t>Enthalpy of phase transformation, aqueous to air solution</w:t>
            </w:r>
          </w:p>
        </w:tc>
      </w:tr>
      <w:tr w:rsidR="004F17AA" w:rsidRPr="002A27E7" w14:paraId="54F75B92" w14:textId="77777777">
        <w:trPr>
          <w:cantSplit/>
        </w:trPr>
        <w:tc>
          <w:tcPr>
            <w:tcW w:w="1717" w:type="dxa"/>
            <w:shd w:val="clear" w:color="auto" w:fill="auto"/>
            <w:noWrap/>
            <w:hideMark/>
          </w:tcPr>
          <w:p w14:paraId="0262B0ED" w14:textId="77777777" w:rsidR="004F17AA" w:rsidRPr="002A27E7" w:rsidRDefault="004F17AA">
            <w:pPr>
              <w:pStyle w:val="Tabletext"/>
            </w:pPr>
            <w:r w:rsidRPr="002A27E7">
              <w:t>HLC</w:t>
            </w:r>
          </w:p>
        </w:tc>
        <w:tc>
          <w:tcPr>
            <w:tcW w:w="3048" w:type="dxa"/>
            <w:shd w:val="clear" w:color="auto" w:fill="auto"/>
            <w:noWrap/>
            <w:hideMark/>
          </w:tcPr>
          <w:p w14:paraId="1F2A2088" w14:textId="77777777" w:rsidR="004F17AA" w:rsidRPr="002A27E7" w:rsidRDefault="004F17AA">
            <w:pPr>
              <w:pStyle w:val="Tabletext"/>
            </w:pPr>
            <w:r w:rsidRPr="002A27E7">
              <w:t>[atm-m</w:t>
            </w:r>
            <w:r w:rsidRPr="002A27E7">
              <w:rPr>
                <w:vertAlign w:val="superscript"/>
              </w:rPr>
              <w:t>3</w:t>
            </w:r>
            <w:r w:rsidRPr="002A27E7">
              <w:t>/mol]</w:t>
            </w:r>
          </w:p>
        </w:tc>
        <w:tc>
          <w:tcPr>
            <w:tcW w:w="5070" w:type="dxa"/>
            <w:shd w:val="clear" w:color="auto" w:fill="auto"/>
            <w:noWrap/>
            <w:hideMark/>
          </w:tcPr>
          <w:p w14:paraId="2E2ED03C" w14:textId="77777777" w:rsidR="004F17AA" w:rsidRPr="002A27E7" w:rsidRDefault="004F17AA">
            <w:pPr>
              <w:pStyle w:val="Tabletext"/>
            </w:pPr>
            <w:r w:rsidRPr="002A27E7">
              <w:t>Henry's law constant</w:t>
            </w:r>
          </w:p>
        </w:tc>
      </w:tr>
      <w:tr w:rsidR="004F17AA" w:rsidRPr="002A27E7" w14:paraId="6BBB0D5D" w14:textId="77777777">
        <w:trPr>
          <w:cantSplit/>
        </w:trPr>
        <w:tc>
          <w:tcPr>
            <w:tcW w:w="1717" w:type="dxa"/>
            <w:shd w:val="clear" w:color="auto" w:fill="auto"/>
            <w:noWrap/>
            <w:hideMark/>
          </w:tcPr>
          <w:p w14:paraId="3080DEB6" w14:textId="77777777" w:rsidR="004F17AA" w:rsidRPr="002A27E7" w:rsidRDefault="004F17AA">
            <w:pPr>
              <w:pStyle w:val="Tabletext"/>
            </w:pPr>
            <w:proofErr w:type="spellStart"/>
            <w:r w:rsidRPr="002A27E7">
              <w:t>Kd</w:t>
            </w:r>
            <w:proofErr w:type="spellEnd"/>
          </w:p>
        </w:tc>
        <w:tc>
          <w:tcPr>
            <w:tcW w:w="3048" w:type="dxa"/>
            <w:shd w:val="clear" w:color="auto" w:fill="auto"/>
            <w:noWrap/>
            <w:hideMark/>
          </w:tcPr>
          <w:p w14:paraId="5AECAA75" w14:textId="77777777" w:rsidR="004F17AA" w:rsidRPr="002A27E7" w:rsidRDefault="004F17AA">
            <w:pPr>
              <w:pStyle w:val="Tabletext"/>
            </w:pPr>
            <w:r w:rsidRPr="002A27E7">
              <w:t>[L/kg]</w:t>
            </w:r>
          </w:p>
        </w:tc>
        <w:tc>
          <w:tcPr>
            <w:tcW w:w="5070" w:type="dxa"/>
            <w:shd w:val="clear" w:color="auto" w:fill="auto"/>
            <w:noWrap/>
            <w:hideMark/>
          </w:tcPr>
          <w:p w14:paraId="44542923" w14:textId="77777777" w:rsidR="004F17AA" w:rsidRPr="002A27E7" w:rsidRDefault="004F17AA">
            <w:pPr>
              <w:pStyle w:val="Tabletext"/>
            </w:pPr>
            <w:r w:rsidRPr="002A27E7">
              <w:t>Soil-water partition coefficient</w:t>
            </w:r>
          </w:p>
        </w:tc>
      </w:tr>
      <w:tr w:rsidR="004F17AA" w:rsidRPr="002A27E7" w14:paraId="7D997560" w14:textId="77777777">
        <w:trPr>
          <w:cantSplit/>
        </w:trPr>
        <w:tc>
          <w:tcPr>
            <w:tcW w:w="1717" w:type="dxa"/>
            <w:shd w:val="clear" w:color="auto" w:fill="auto"/>
            <w:noWrap/>
            <w:hideMark/>
          </w:tcPr>
          <w:p w14:paraId="01FC86F9" w14:textId="77777777" w:rsidR="004F17AA" w:rsidRPr="002A27E7" w:rsidRDefault="004F17AA">
            <w:pPr>
              <w:pStyle w:val="Tabletext"/>
            </w:pPr>
            <w:r w:rsidRPr="002A27E7">
              <w:t>Koc</w:t>
            </w:r>
          </w:p>
        </w:tc>
        <w:tc>
          <w:tcPr>
            <w:tcW w:w="3048" w:type="dxa"/>
            <w:shd w:val="clear" w:color="auto" w:fill="auto"/>
            <w:noWrap/>
            <w:hideMark/>
          </w:tcPr>
          <w:p w14:paraId="4FD2BE5F" w14:textId="77777777" w:rsidR="004F17AA" w:rsidRPr="002A27E7" w:rsidRDefault="004F17AA">
            <w:pPr>
              <w:pStyle w:val="Tabletext"/>
            </w:pPr>
            <w:r w:rsidRPr="002A27E7">
              <w:t>[mL/g]</w:t>
            </w:r>
          </w:p>
        </w:tc>
        <w:tc>
          <w:tcPr>
            <w:tcW w:w="5070" w:type="dxa"/>
            <w:shd w:val="clear" w:color="auto" w:fill="auto"/>
            <w:noWrap/>
            <w:hideMark/>
          </w:tcPr>
          <w:p w14:paraId="62DE1A07" w14:textId="77777777" w:rsidR="004F17AA" w:rsidRPr="002A27E7" w:rsidRDefault="004F17AA">
            <w:pPr>
              <w:pStyle w:val="Tabletext"/>
            </w:pPr>
            <w:r w:rsidRPr="002A27E7">
              <w:t>Organic carbon partition coefficient</w:t>
            </w:r>
          </w:p>
        </w:tc>
      </w:tr>
      <w:tr w:rsidR="004F17AA" w:rsidRPr="002A27E7" w14:paraId="3DC0F967" w14:textId="77777777">
        <w:trPr>
          <w:cantSplit/>
        </w:trPr>
        <w:tc>
          <w:tcPr>
            <w:tcW w:w="1717" w:type="dxa"/>
            <w:shd w:val="clear" w:color="auto" w:fill="auto"/>
            <w:noWrap/>
            <w:hideMark/>
          </w:tcPr>
          <w:p w14:paraId="0338E73A" w14:textId="77777777" w:rsidR="004F17AA" w:rsidRPr="002A27E7" w:rsidRDefault="004F17AA">
            <w:pPr>
              <w:pStyle w:val="Tabletext"/>
            </w:pPr>
            <w:proofErr w:type="spellStart"/>
            <w:r w:rsidRPr="002A27E7">
              <w:t>LogKow</w:t>
            </w:r>
            <w:proofErr w:type="spellEnd"/>
          </w:p>
        </w:tc>
        <w:tc>
          <w:tcPr>
            <w:tcW w:w="3048" w:type="dxa"/>
            <w:shd w:val="clear" w:color="auto" w:fill="auto"/>
            <w:noWrap/>
            <w:hideMark/>
          </w:tcPr>
          <w:p w14:paraId="390B5F95" w14:textId="77777777" w:rsidR="004F17AA" w:rsidRPr="002A27E7" w:rsidRDefault="004F17AA">
            <w:pPr>
              <w:pStyle w:val="Tabletext"/>
            </w:pPr>
            <w:r w:rsidRPr="002A27E7">
              <w:t>[log units]</w:t>
            </w:r>
          </w:p>
        </w:tc>
        <w:tc>
          <w:tcPr>
            <w:tcW w:w="5070" w:type="dxa"/>
            <w:shd w:val="clear" w:color="auto" w:fill="auto"/>
            <w:noWrap/>
            <w:hideMark/>
          </w:tcPr>
          <w:p w14:paraId="045EA3DD" w14:textId="77777777" w:rsidR="004F17AA" w:rsidRPr="002A27E7" w:rsidRDefault="004F17AA">
            <w:pPr>
              <w:pStyle w:val="Tabletext"/>
            </w:pPr>
            <w:r w:rsidRPr="002A27E7">
              <w:t>Octanol-water partition coefficient</w:t>
            </w:r>
          </w:p>
        </w:tc>
      </w:tr>
      <w:tr w:rsidR="004F17AA" w:rsidRPr="002A27E7" w14:paraId="28867441" w14:textId="77777777">
        <w:trPr>
          <w:cantSplit/>
        </w:trPr>
        <w:tc>
          <w:tcPr>
            <w:tcW w:w="1717" w:type="dxa"/>
            <w:shd w:val="clear" w:color="auto" w:fill="auto"/>
            <w:noWrap/>
            <w:hideMark/>
          </w:tcPr>
          <w:p w14:paraId="2F2CAD06" w14:textId="77777777" w:rsidR="004F17AA" w:rsidRPr="002A27E7" w:rsidRDefault="004F17AA">
            <w:pPr>
              <w:pStyle w:val="Tabletext"/>
            </w:pPr>
            <w:r w:rsidRPr="002A27E7">
              <w:t>MW</w:t>
            </w:r>
          </w:p>
        </w:tc>
        <w:tc>
          <w:tcPr>
            <w:tcW w:w="3048" w:type="dxa"/>
            <w:shd w:val="clear" w:color="auto" w:fill="auto"/>
            <w:noWrap/>
            <w:hideMark/>
          </w:tcPr>
          <w:p w14:paraId="5FF69964" w14:textId="77777777" w:rsidR="004F17AA" w:rsidRPr="002A27E7" w:rsidRDefault="004F17AA">
            <w:pPr>
              <w:pStyle w:val="Tabletext"/>
            </w:pPr>
            <w:r w:rsidRPr="002A27E7">
              <w:t>[g/mol]</w:t>
            </w:r>
          </w:p>
        </w:tc>
        <w:tc>
          <w:tcPr>
            <w:tcW w:w="5070" w:type="dxa"/>
            <w:shd w:val="clear" w:color="auto" w:fill="auto"/>
            <w:noWrap/>
            <w:hideMark/>
          </w:tcPr>
          <w:p w14:paraId="126785D8" w14:textId="77777777" w:rsidR="004F17AA" w:rsidRPr="002A27E7" w:rsidRDefault="004F17AA">
            <w:pPr>
              <w:pStyle w:val="Tabletext"/>
            </w:pPr>
            <w:r w:rsidRPr="002A27E7">
              <w:t>Molecular weight</w:t>
            </w:r>
          </w:p>
        </w:tc>
      </w:tr>
      <w:tr w:rsidR="004F17AA" w:rsidRPr="002A27E7" w14:paraId="4A3CCA95" w14:textId="77777777">
        <w:trPr>
          <w:cantSplit/>
        </w:trPr>
        <w:tc>
          <w:tcPr>
            <w:tcW w:w="1717" w:type="dxa"/>
            <w:shd w:val="clear" w:color="auto" w:fill="auto"/>
            <w:noWrap/>
            <w:hideMark/>
          </w:tcPr>
          <w:p w14:paraId="4926B1B6" w14:textId="77777777" w:rsidR="004F17AA" w:rsidRPr="002A27E7" w:rsidRDefault="004F17AA">
            <w:pPr>
              <w:pStyle w:val="Tabletext"/>
            </w:pPr>
            <w:r w:rsidRPr="002A27E7">
              <w:t>Sol</w:t>
            </w:r>
          </w:p>
        </w:tc>
        <w:tc>
          <w:tcPr>
            <w:tcW w:w="3048" w:type="dxa"/>
            <w:shd w:val="clear" w:color="auto" w:fill="auto"/>
            <w:noWrap/>
            <w:hideMark/>
          </w:tcPr>
          <w:p w14:paraId="6C7C739F" w14:textId="77777777" w:rsidR="004F17AA" w:rsidRPr="002A27E7" w:rsidRDefault="004F17AA">
            <w:pPr>
              <w:pStyle w:val="Tabletext"/>
            </w:pPr>
            <w:r w:rsidRPr="002A27E7">
              <w:t>[mg/L]</w:t>
            </w:r>
          </w:p>
        </w:tc>
        <w:tc>
          <w:tcPr>
            <w:tcW w:w="5070" w:type="dxa"/>
            <w:shd w:val="clear" w:color="auto" w:fill="auto"/>
            <w:noWrap/>
            <w:hideMark/>
          </w:tcPr>
          <w:p w14:paraId="7D6C992A" w14:textId="77777777" w:rsidR="004F17AA" w:rsidRPr="002A27E7" w:rsidRDefault="004F17AA">
            <w:pPr>
              <w:pStyle w:val="Tabletext"/>
            </w:pPr>
            <w:r w:rsidRPr="002A27E7">
              <w:t>Solubility</w:t>
            </w:r>
          </w:p>
        </w:tc>
      </w:tr>
      <w:tr w:rsidR="004F17AA" w:rsidRPr="002A27E7" w14:paraId="0F13FF53" w14:textId="77777777" w:rsidTr="000B7B3F">
        <w:trPr>
          <w:cantSplit/>
        </w:trPr>
        <w:tc>
          <w:tcPr>
            <w:tcW w:w="9835" w:type="dxa"/>
            <w:gridSpan w:val="3"/>
            <w:shd w:val="clear" w:color="auto" w:fill="FBF9B9"/>
            <w:noWrap/>
            <w:vAlign w:val="center"/>
            <w:hideMark/>
          </w:tcPr>
          <w:p w14:paraId="19348661" w14:textId="77777777" w:rsidR="004F17AA" w:rsidRPr="002A27E7" w:rsidRDefault="004F17AA">
            <w:pPr>
              <w:pStyle w:val="Tablesubheadcenter"/>
            </w:pPr>
            <w:r w:rsidRPr="002A27E7">
              <w:t>Concentration</w:t>
            </w:r>
          </w:p>
        </w:tc>
      </w:tr>
      <w:tr w:rsidR="004F17AA" w:rsidRPr="002A27E7" w14:paraId="6C2DE992" w14:textId="77777777">
        <w:trPr>
          <w:cantSplit/>
        </w:trPr>
        <w:tc>
          <w:tcPr>
            <w:tcW w:w="1717" w:type="dxa"/>
            <w:shd w:val="clear" w:color="auto" w:fill="auto"/>
            <w:noWrap/>
            <w:hideMark/>
          </w:tcPr>
          <w:p w14:paraId="0D36BC97" w14:textId="77777777" w:rsidR="004F17AA" w:rsidRPr="002A27E7" w:rsidRDefault="004F17AA">
            <w:pPr>
              <w:pStyle w:val="Tabletext"/>
            </w:pPr>
            <w:proofErr w:type="spellStart"/>
            <w:r w:rsidRPr="002A27E7">
              <w:t>C_in</w:t>
            </w:r>
            <w:proofErr w:type="spellEnd"/>
          </w:p>
        </w:tc>
        <w:tc>
          <w:tcPr>
            <w:tcW w:w="3048" w:type="dxa"/>
            <w:shd w:val="clear" w:color="auto" w:fill="auto"/>
            <w:noWrap/>
            <w:hideMark/>
          </w:tcPr>
          <w:p w14:paraId="07EDB17E" w14:textId="77777777" w:rsidR="004F17AA" w:rsidRPr="002A27E7" w:rsidRDefault="004F17AA">
            <w:pPr>
              <w:pStyle w:val="Tabletext"/>
            </w:pPr>
            <w:r w:rsidRPr="002A27E7">
              <w:t>[mg/L]</w:t>
            </w:r>
          </w:p>
        </w:tc>
        <w:tc>
          <w:tcPr>
            <w:tcW w:w="5070" w:type="dxa"/>
            <w:shd w:val="clear" w:color="auto" w:fill="auto"/>
            <w:noWrap/>
            <w:hideMark/>
          </w:tcPr>
          <w:p w14:paraId="44BEF0EF" w14:textId="77777777" w:rsidR="004F17AA" w:rsidRPr="002A27E7" w:rsidRDefault="004F17AA">
            <w:pPr>
              <w:pStyle w:val="Tabletext"/>
            </w:pPr>
            <w:r w:rsidRPr="002A27E7">
              <w:t>Chemical concentration (influent)</w:t>
            </w:r>
          </w:p>
        </w:tc>
      </w:tr>
      <w:tr w:rsidR="004F17AA" w:rsidRPr="002A27E7" w14:paraId="144C0DD0" w14:textId="77777777">
        <w:trPr>
          <w:cantSplit/>
        </w:trPr>
        <w:tc>
          <w:tcPr>
            <w:tcW w:w="1717" w:type="dxa"/>
            <w:shd w:val="clear" w:color="auto" w:fill="auto"/>
            <w:noWrap/>
            <w:hideMark/>
          </w:tcPr>
          <w:p w14:paraId="386683B2" w14:textId="77777777" w:rsidR="004F17AA" w:rsidRPr="002A27E7" w:rsidRDefault="004F17AA">
            <w:pPr>
              <w:pStyle w:val="Tabletext"/>
            </w:pPr>
            <w:proofErr w:type="spellStart"/>
            <w:r w:rsidRPr="002A27E7">
              <w:t>CTPWasteDry</w:t>
            </w:r>
            <w:proofErr w:type="spellEnd"/>
          </w:p>
        </w:tc>
        <w:tc>
          <w:tcPr>
            <w:tcW w:w="3048" w:type="dxa"/>
            <w:shd w:val="clear" w:color="auto" w:fill="auto"/>
            <w:noWrap/>
            <w:hideMark/>
          </w:tcPr>
          <w:p w14:paraId="4FD70EAB" w14:textId="77777777" w:rsidR="004F17AA" w:rsidRPr="002A27E7" w:rsidRDefault="004F17AA">
            <w:pPr>
              <w:pStyle w:val="Tabletext"/>
            </w:pPr>
            <w:r w:rsidRPr="002A27E7">
              <w:t>[µg/g DW]</w:t>
            </w:r>
          </w:p>
        </w:tc>
        <w:tc>
          <w:tcPr>
            <w:tcW w:w="5070" w:type="dxa"/>
            <w:shd w:val="clear" w:color="auto" w:fill="auto"/>
            <w:noWrap/>
            <w:hideMark/>
          </w:tcPr>
          <w:p w14:paraId="085A8925" w14:textId="77777777" w:rsidR="004F17AA" w:rsidRPr="002A27E7" w:rsidRDefault="004F17AA">
            <w:pPr>
              <w:pStyle w:val="Tabletext"/>
            </w:pPr>
            <w:r w:rsidRPr="002A27E7">
              <w:t>Dry biosolids concentration</w:t>
            </w:r>
          </w:p>
        </w:tc>
      </w:tr>
      <w:tr w:rsidR="004F17AA" w:rsidRPr="002A27E7" w14:paraId="440BB8F4" w14:textId="77777777" w:rsidTr="000B7B3F">
        <w:trPr>
          <w:cantSplit/>
        </w:trPr>
        <w:tc>
          <w:tcPr>
            <w:tcW w:w="9835" w:type="dxa"/>
            <w:gridSpan w:val="3"/>
            <w:shd w:val="clear" w:color="auto" w:fill="FBF9B9"/>
            <w:noWrap/>
            <w:vAlign w:val="center"/>
            <w:hideMark/>
          </w:tcPr>
          <w:p w14:paraId="44BA8EF9" w14:textId="77777777" w:rsidR="004F17AA" w:rsidRPr="002A27E7" w:rsidRDefault="004F17AA">
            <w:pPr>
              <w:pStyle w:val="Tablesubheadcenter"/>
            </w:pPr>
            <w:r w:rsidRPr="002A27E7">
              <w:t>Degradation</w:t>
            </w:r>
          </w:p>
        </w:tc>
      </w:tr>
      <w:tr w:rsidR="004F17AA" w:rsidRPr="002A27E7" w14:paraId="2E386E96" w14:textId="77777777">
        <w:trPr>
          <w:cantSplit/>
        </w:trPr>
        <w:tc>
          <w:tcPr>
            <w:tcW w:w="1717" w:type="dxa"/>
            <w:shd w:val="clear" w:color="auto" w:fill="auto"/>
            <w:noWrap/>
            <w:hideMark/>
          </w:tcPr>
          <w:p w14:paraId="10C341F5" w14:textId="77777777" w:rsidR="004F17AA" w:rsidRPr="002A27E7" w:rsidRDefault="004F17AA">
            <w:pPr>
              <w:pStyle w:val="Tabletext"/>
            </w:pPr>
            <w:proofErr w:type="spellStart"/>
            <w:r w:rsidRPr="002A27E7">
              <w:t>Kaer</w:t>
            </w:r>
            <w:proofErr w:type="spellEnd"/>
          </w:p>
        </w:tc>
        <w:tc>
          <w:tcPr>
            <w:tcW w:w="3048" w:type="dxa"/>
            <w:shd w:val="clear" w:color="auto" w:fill="auto"/>
            <w:noWrap/>
            <w:hideMark/>
          </w:tcPr>
          <w:p w14:paraId="2DC61B43" w14:textId="77777777" w:rsidR="004F17AA" w:rsidRPr="002A27E7" w:rsidRDefault="004F17AA">
            <w:pPr>
              <w:pStyle w:val="Tabletext"/>
            </w:pPr>
            <w:r w:rsidRPr="002A27E7">
              <w:t>(1/day)</w:t>
            </w:r>
          </w:p>
        </w:tc>
        <w:tc>
          <w:tcPr>
            <w:tcW w:w="5070" w:type="dxa"/>
            <w:shd w:val="clear" w:color="auto" w:fill="auto"/>
            <w:noWrap/>
            <w:hideMark/>
          </w:tcPr>
          <w:p w14:paraId="2410A937" w14:textId="77777777" w:rsidR="004F17AA" w:rsidRPr="002A27E7" w:rsidRDefault="004F17AA">
            <w:pPr>
              <w:pStyle w:val="Tabletext"/>
            </w:pPr>
            <w:r w:rsidRPr="002A27E7">
              <w:t>Aerobic biodegradation rate (surface-water column)</w:t>
            </w:r>
          </w:p>
        </w:tc>
      </w:tr>
      <w:tr w:rsidR="004F17AA" w:rsidRPr="002A27E7" w14:paraId="5E8ADC08" w14:textId="77777777">
        <w:trPr>
          <w:cantSplit/>
        </w:trPr>
        <w:tc>
          <w:tcPr>
            <w:tcW w:w="1717" w:type="dxa"/>
            <w:shd w:val="clear" w:color="auto" w:fill="auto"/>
            <w:noWrap/>
            <w:hideMark/>
          </w:tcPr>
          <w:p w14:paraId="45F72E88" w14:textId="77777777" w:rsidR="004F17AA" w:rsidRPr="002A27E7" w:rsidRDefault="004F17AA">
            <w:pPr>
              <w:pStyle w:val="Tabletext"/>
            </w:pPr>
            <w:proofErr w:type="spellStart"/>
            <w:r w:rsidRPr="002A27E7">
              <w:t>Kanaer</w:t>
            </w:r>
            <w:proofErr w:type="spellEnd"/>
          </w:p>
        </w:tc>
        <w:tc>
          <w:tcPr>
            <w:tcW w:w="3048" w:type="dxa"/>
            <w:shd w:val="clear" w:color="auto" w:fill="auto"/>
            <w:noWrap/>
            <w:hideMark/>
          </w:tcPr>
          <w:p w14:paraId="36C10088" w14:textId="77777777" w:rsidR="004F17AA" w:rsidRPr="002A27E7" w:rsidRDefault="004F17AA">
            <w:pPr>
              <w:pStyle w:val="Tabletext"/>
            </w:pPr>
            <w:r w:rsidRPr="002A27E7">
              <w:t>[1/day]</w:t>
            </w:r>
          </w:p>
        </w:tc>
        <w:tc>
          <w:tcPr>
            <w:tcW w:w="5070" w:type="dxa"/>
            <w:shd w:val="clear" w:color="auto" w:fill="auto"/>
            <w:noWrap/>
            <w:hideMark/>
          </w:tcPr>
          <w:p w14:paraId="253E352E" w14:textId="77777777" w:rsidR="004F17AA" w:rsidRPr="002A27E7" w:rsidRDefault="004F17AA">
            <w:pPr>
              <w:pStyle w:val="Tabletext"/>
            </w:pPr>
            <w:r w:rsidRPr="002A27E7">
              <w:t>Anaerobic degradation rate (sediment)</w:t>
            </w:r>
          </w:p>
        </w:tc>
      </w:tr>
      <w:tr w:rsidR="004F17AA" w:rsidRPr="002A27E7" w14:paraId="66F1E70E" w14:textId="77777777">
        <w:trPr>
          <w:cantSplit/>
        </w:trPr>
        <w:tc>
          <w:tcPr>
            <w:tcW w:w="1717" w:type="dxa"/>
            <w:shd w:val="clear" w:color="auto" w:fill="auto"/>
            <w:noWrap/>
            <w:hideMark/>
          </w:tcPr>
          <w:p w14:paraId="10281333" w14:textId="77777777" w:rsidR="004F17AA" w:rsidRPr="002A27E7" w:rsidRDefault="004F17AA">
            <w:pPr>
              <w:pStyle w:val="Tabletext"/>
            </w:pPr>
            <w:proofErr w:type="spellStart"/>
            <w:r w:rsidRPr="002A27E7">
              <w:t>kh</w:t>
            </w:r>
            <w:proofErr w:type="spellEnd"/>
          </w:p>
        </w:tc>
        <w:tc>
          <w:tcPr>
            <w:tcW w:w="3048" w:type="dxa"/>
            <w:shd w:val="clear" w:color="auto" w:fill="auto"/>
            <w:noWrap/>
            <w:hideMark/>
          </w:tcPr>
          <w:p w14:paraId="6C753B67" w14:textId="77777777" w:rsidR="004F17AA" w:rsidRPr="002A27E7" w:rsidRDefault="004F17AA">
            <w:pPr>
              <w:pStyle w:val="Tabletext"/>
            </w:pPr>
            <w:r w:rsidRPr="002A27E7">
              <w:t>[1/day]</w:t>
            </w:r>
          </w:p>
        </w:tc>
        <w:tc>
          <w:tcPr>
            <w:tcW w:w="5070" w:type="dxa"/>
            <w:shd w:val="clear" w:color="auto" w:fill="auto"/>
            <w:noWrap/>
            <w:hideMark/>
          </w:tcPr>
          <w:p w14:paraId="6874E13E" w14:textId="77777777" w:rsidR="004F17AA" w:rsidRPr="002A27E7" w:rsidRDefault="004F17AA">
            <w:pPr>
              <w:pStyle w:val="Tabletext"/>
            </w:pPr>
            <w:r w:rsidRPr="002A27E7">
              <w:t>Hydrolysis rate</w:t>
            </w:r>
          </w:p>
        </w:tc>
      </w:tr>
      <w:tr w:rsidR="004F17AA" w:rsidRPr="002A27E7" w14:paraId="0759A6AC" w14:textId="77777777">
        <w:trPr>
          <w:cantSplit/>
        </w:trPr>
        <w:tc>
          <w:tcPr>
            <w:tcW w:w="1717" w:type="dxa"/>
            <w:shd w:val="clear" w:color="auto" w:fill="auto"/>
            <w:noWrap/>
            <w:hideMark/>
          </w:tcPr>
          <w:p w14:paraId="6939F4A0" w14:textId="77777777" w:rsidR="004F17AA" w:rsidRPr="002A27E7" w:rsidRDefault="004F17AA">
            <w:pPr>
              <w:pStyle w:val="Tabletext"/>
            </w:pPr>
            <w:proofErr w:type="spellStart"/>
            <w:r w:rsidRPr="002A27E7">
              <w:t>Kpo</w:t>
            </w:r>
            <w:proofErr w:type="spellEnd"/>
          </w:p>
        </w:tc>
        <w:tc>
          <w:tcPr>
            <w:tcW w:w="3048" w:type="dxa"/>
            <w:shd w:val="clear" w:color="auto" w:fill="auto"/>
            <w:noWrap/>
            <w:hideMark/>
          </w:tcPr>
          <w:p w14:paraId="6F6A9795" w14:textId="77777777" w:rsidR="004F17AA" w:rsidRPr="002A27E7" w:rsidRDefault="004F17AA">
            <w:pPr>
              <w:pStyle w:val="Tabletext"/>
            </w:pPr>
            <w:r w:rsidRPr="002A27E7">
              <w:t>(1/day)</w:t>
            </w:r>
          </w:p>
        </w:tc>
        <w:tc>
          <w:tcPr>
            <w:tcW w:w="5070" w:type="dxa"/>
            <w:shd w:val="clear" w:color="auto" w:fill="auto"/>
            <w:noWrap/>
            <w:hideMark/>
          </w:tcPr>
          <w:p w14:paraId="674619D3" w14:textId="77777777" w:rsidR="004F17AA" w:rsidRPr="002A27E7" w:rsidRDefault="004F17AA">
            <w:pPr>
              <w:pStyle w:val="Tabletext"/>
            </w:pPr>
            <w:r w:rsidRPr="002A27E7">
              <w:t>Photolysis degradation rate (surface water column)</w:t>
            </w:r>
          </w:p>
        </w:tc>
      </w:tr>
      <w:tr w:rsidR="004F17AA" w:rsidRPr="002A27E7" w14:paraId="1A39308D" w14:textId="77777777">
        <w:trPr>
          <w:cantSplit/>
        </w:trPr>
        <w:tc>
          <w:tcPr>
            <w:tcW w:w="1717" w:type="dxa"/>
            <w:shd w:val="clear" w:color="auto" w:fill="auto"/>
            <w:noWrap/>
            <w:hideMark/>
          </w:tcPr>
          <w:p w14:paraId="155BC0FF" w14:textId="77777777" w:rsidR="004F17AA" w:rsidRPr="002A27E7" w:rsidRDefault="004F17AA">
            <w:pPr>
              <w:pStyle w:val="Tabletext"/>
            </w:pPr>
            <w:proofErr w:type="spellStart"/>
            <w:r w:rsidRPr="002A27E7">
              <w:t>ksoil</w:t>
            </w:r>
            <w:proofErr w:type="spellEnd"/>
          </w:p>
        </w:tc>
        <w:tc>
          <w:tcPr>
            <w:tcW w:w="3048" w:type="dxa"/>
            <w:shd w:val="clear" w:color="auto" w:fill="auto"/>
            <w:noWrap/>
            <w:hideMark/>
          </w:tcPr>
          <w:p w14:paraId="7C07A610" w14:textId="77777777" w:rsidR="004F17AA" w:rsidRPr="002A27E7" w:rsidRDefault="004F17AA">
            <w:pPr>
              <w:pStyle w:val="Tabletext"/>
            </w:pPr>
            <w:r w:rsidRPr="002A27E7">
              <w:t>[1/day]</w:t>
            </w:r>
          </w:p>
        </w:tc>
        <w:tc>
          <w:tcPr>
            <w:tcW w:w="5070" w:type="dxa"/>
            <w:shd w:val="clear" w:color="auto" w:fill="auto"/>
            <w:noWrap/>
            <w:hideMark/>
          </w:tcPr>
          <w:p w14:paraId="4C7AB331" w14:textId="77777777" w:rsidR="004F17AA" w:rsidRPr="002A27E7" w:rsidRDefault="004F17AA">
            <w:pPr>
              <w:pStyle w:val="Tabletext"/>
            </w:pPr>
            <w:r w:rsidRPr="002A27E7">
              <w:t>Biodegradation rate (soil)</w:t>
            </w:r>
          </w:p>
        </w:tc>
      </w:tr>
      <w:tr w:rsidR="004F17AA" w:rsidRPr="002A27E7" w14:paraId="1C3A6D73" w14:textId="77777777" w:rsidTr="000B7B3F">
        <w:trPr>
          <w:cantSplit/>
        </w:trPr>
        <w:tc>
          <w:tcPr>
            <w:tcW w:w="9835" w:type="dxa"/>
            <w:gridSpan w:val="3"/>
            <w:shd w:val="clear" w:color="auto" w:fill="FBF9B9"/>
            <w:noWrap/>
            <w:vAlign w:val="center"/>
            <w:hideMark/>
          </w:tcPr>
          <w:p w14:paraId="1F084B38" w14:textId="77777777" w:rsidR="004F17AA" w:rsidRPr="002A27E7" w:rsidRDefault="004F17AA">
            <w:pPr>
              <w:pStyle w:val="Tablesubheadcenter"/>
            </w:pPr>
            <w:r w:rsidRPr="002A27E7">
              <w:t xml:space="preserve">Uptake-Eco </w:t>
            </w:r>
          </w:p>
        </w:tc>
      </w:tr>
      <w:tr w:rsidR="004F17AA" w:rsidRPr="002A27E7" w14:paraId="69E1BF94" w14:textId="77777777">
        <w:trPr>
          <w:cantSplit/>
        </w:trPr>
        <w:tc>
          <w:tcPr>
            <w:tcW w:w="1717" w:type="dxa"/>
            <w:shd w:val="clear" w:color="auto" w:fill="auto"/>
            <w:noWrap/>
          </w:tcPr>
          <w:p w14:paraId="0885A0E8" w14:textId="77777777" w:rsidR="004F17AA" w:rsidRPr="002A27E7" w:rsidRDefault="004F17AA">
            <w:pPr>
              <w:pStyle w:val="Tabletext"/>
            </w:pPr>
            <w:proofErr w:type="spellStart"/>
            <w:r w:rsidRPr="002A27E7">
              <w:t>B</w:t>
            </w:r>
            <w:r>
              <w:t>A</w:t>
            </w:r>
            <w:r w:rsidRPr="002A27E7">
              <w:t>F_Bff</w:t>
            </w:r>
            <w:proofErr w:type="spellEnd"/>
          </w:p>
        </w:tc>
        <w:tc>
          <w:tcPr>
            <w:tcW w:w="3048" w:type="dxa"/>
            <w:shd w:val="clear" w:color="auto" w:fill="auto"/>
            <w:noWrap/>
          </w:tcPr>
          <w:p w14:paraId="097AACBE" w14:textId="77777777" w:rsidR="004F17AA" w:rsidRPr="002A27E7" w:rsidRDefault="004F17AA">
            <w:pPr>
              <w:pStyle w:val="Tabletext"/>
            </w:pPr>
            <w:r w:rsidRPr="002A27E7">
              <w:t>[mg/kg WW]/[mg/kg sediment]</w:t>
            </w:r>
          </w:p>
        </w:tc>
        <w:tc>
          <w:tcPr>
            <w:tcW w:w="5070" w:type="dxa"/>
            <w:shd w:val="clear" w:color="auto" w:fill="auto"/>
            <w:noWrap/>
          </w:tcPr>
          <w:p w14:paraId="42419AF0" w14:textId="77777777" w:rsidR="004F17AA" w:rsidRPr="002A27E7" w:rsidRDefault="004F17AA">
            <w:pPr>
              <w:pStyle w:val="Tabletext"/>
            </w:pPr>
            <w:r w:rsidRPr="002A27E7">
              <w:t>Bioaccumulation factor (sediment to benthic filter feeders)</w:t>
            </w:r>
          </w:p>
        </w:tc>
      </w:tr>
      <w:tr w:rsidR="004F17AA" w:rsidRPr="002A27E7" w14:paraId="4295A597" w14:textId="77777777">
        <w:trPr>
          <w:cantSplit/>
        </w:trPr>
        <w:tc>
          <w:tcPr>
            <w:tcW w:w="1717" w:type="dxa"/>
            <w:shd w:val="clear" w:color="auto" w:fill="auto"/>
            <w:noWrap/>
          </w:tcPr>
          <w:p w14:paraId="147F7B2B" w14:textId="77777777" w:rsidR="004F17AA" w:rsidRPr="002A27E7" w:rsidRDefault="004F17AA">
            <w:pPr>
              <w:pStyle w:val="Tabletext"/>
            </w:pPr>
            <w:proofErr w:type="spellStart"/>
            <w:r w:rsidRPr="002A27E7">
              <w:t>B</w:t>
            </w:r>
            <w:r>
              <w:t>A</w:t>
            </w:r>
            <w:r w:rsidRPr="002A27E7">
              <w:t>F_WaterVeg</w:t>
            </w:r>
            <w:proofErr w:type="spellEnd"/>
          </w:p>
        </w:tc>
        <w:tc>
          <w:tcPr>
            <w:tcW w:w="3048" w:type="dxa"/>
            <w:shd w:val="clear" w:color="auto" w:fill="auto"/>
            <w:noWrap/>
          </w:tcPr>
          <w:p w14:paraId="79A4D165" w14:textId="77777777" w:rsidR="004F17AA" w:rsidRPr="002A27E7" w:rsidRDefault="004F17AA">
            <w:pPr>
              <w:pStyle w:val="Tabletext"/>
            </w:pPr>
            <w:r w:rsidRPr="002A27E7">
              <w:t>[mg/kg WW]/[mg/L water]</w:t>
            </w:r>
          </w:p>
        </w:tc>
        <w:tc>
          <w:tcPr>
            <w:tcW w:w="5070" w:type="dxa"/>
            <w:shd w:val="clear" w:color="auto" w:fill="auto"/>
            <w:noWrap/>
          </w:tcPr>
          <w:p w14:paraId="43021969" w14:textId="77777777" w:rsidR="004F17AA" w:rsidRPr="002A27E7" w:rsidRDefault="004F17AA">
            <w:pPr>
              <w:pStyle w:val="Tabletext"/>
            </w:pPr>
            <w:r w:rsidRPr="002A27E7">
              <w:t>Bioaccumulation factor (surface water to aquatic plants)</w:t>
            </w:r>
          </w:p>
        </w:tc>
      </w:tr>
      <w:tr w:rsidR="004F17AA" w:rsidRPr="002A27E7" w14:paraId="5493CEDE" w14:textId="77777777">
        <w:trPr>
          <w:cantSplit/>
        </w:trPr>
        <w:tc>
          <w:tcPr>
            <w:tcW w:w="1717" w:type="dxa"/>
            <w:shd w:val="clear" w:color="auto" w:fill="auto"/>
            <w:noWrap/>
          </w:tcPr>
          <w:p w14:paraId="01FE6089" w14:textId="77777777" w:rsidR="004F17AA" w:rsidRPr="002A27E7" w:rsidRDefault="004F17AA">
            <w:pPr>
              <w:pStyle w:val="Tabletext"/>
            </w:pPr>
            <w:proofErr w:type="spellStart"/>
            <w:r w:rsidRPr="002A27E7">
              <w:t>BAF_HerbVert</w:t>
            </w:r>
            <w:proofErr w:type="spellEnd"/>
          </w:p>
        </w:tc>
        <w:tc>
          <w:tcPr>
            <w:tcW w:w="3048" w:type="dxa"/>
            <w:shd w:val="clear" w:color="auto" w:fill="auto"/>
            <w:noWrap/>
          </w:tcPr>
          <w:p w14:paraId="16CA109C" w14:textId="77777777" w:rsidR="004F17AA" w:rsidRPr="002A27E7" w:rsidRDefault="004F17AA">
            <w:pPr>
              <w:pStyle w:val="Tabletext"/>
            </w:pPr>
            <w:r w:rsidRPr="002A27E7">
              <w:t>[mg/kg WW]/[mg/kg soil]</w:t>
            </w:r>
          </w:p>
        </w:tc>
        <w:tc>
          <w:tcPr>
            <w:tcW w:w="5070" w:type="dxa"/>
            <w:shd w:val="clear" w:color="auto" w:fill="auto"/>
            <w:noWrap/>
          </w:tcPr>
          <w:p w14:paraId="60EBE3EC" w14:textId="77777777" w:rsidR="004F17AA" w:rsidRPr="002A27E7" w:rsidRDefault="004F17AA">
            <w:pPr>
              <w:pStyle w:val="Tabletext"/>
            </w:pPr>
            <w:r w:rsidRPr="002A27E7">
              <w:t>Bioaccumulation factor (soil to herbivorous vertebrates)</w:t>
            </w:r>
          </w:p>
        </w:tc>
      </w:tr>
      <w:tr w:rsidR="004F17AA" w:rsidRPr="002A27E7" w14:paraId="24CD91C0" w14:textId="77777777">
        <w:trPr>
          <w:cantSplit/>
        </w:trPr>
        <w:tc>
          <w:tcPr>
            <w:tcW w:w="1717" w:type="dxa"/>
            <w:shd w:val="clear" w:color="auto" w:fill="auto"/>
            <w:noWrap/>
          </w:tcPr>
          <w:p w14:paraId="4573F756" w14:textId="77777777" w:rsidR="004F17AA" w:rsidRPr="002A27E7" w:rsidRDefault="004F17AA">
            <w:pPr>
              <w:pStyle w:val="Tabletext"/>
            </w:pPr>
            <w:proofErr w:type="spellStart"/>
            <w:r w:rsidRPr="002A27E7">
              <w:t>BAF_OmnVert</w:t>
            </w:r>
            <w:proofErr w:type="spellEnd"/>
          </w:p>
        </w:tc>
        <w:tc>
          <w:tcPr>
            <w:tcW w:w="3048" w:type="dxa"/>
            <w:shd w:val="clear" w:color="auto" w:fill="auto"/>
            <w:noWrap/>
          </w:tcPr>
          <w:p w14:paraId="0CE46C2C" w14:textId="77777777" w:rsidR="004F17AA" w:rsidRPr="002A27E7" w:rsidRDefault="004F17AA">
            <w:pPr>
              <w:pStyle w:val="Tabletext"/>
            </w:pPr>
            <w:r w:rsidRPr="002A27E7">
              <w:t>[mg/kg WW]/[mg/kg soil]</w:t>
            </w:r>
          </w:p>
        </w:tc>
        <w:tc>
          <w:tcPr>
            <w:tcW w:w="5070" w:type="dxa"/>
            <w:shd w:val="clear" w:color="auto" w:fill="auto"/>
            <w:noWrap/>
          </w:tcPr>
          <w:p w14:paraId="321683DD" w14:textId="77777777" w:rsidR="004F17AA" w:rsidRPr="002A27E7" w:rsidRDefault="004F17AA">
            <w:pPr>
              <w:pStyle w:val="Tabletext"/>
            </w:pPr>
            <w:r w:rsidRPr="002A27E7">
              <w:t>Bioaccumulation factor (soil to omnivorous vertebrates)</w:t>
            </w:r>
          </w:p>
        </w:tc>
      </w:tr>
      <w:tr w:rsidR="004F17AA" w:rsidRPr="002A27E7" w14:paraId="3CB979D0" w14:textId="77777777">
        <w:trPr>
          <w:cantSplit/>
        </w:trPr>
        <w:tc>
          <w:tcPr>
            <w:tcW w:w="1717" w:type="dxa"/>
            <w:shd w:val="clear" w:color="auto" w:fill="auto"/>
            <w:noWrap/>
          </w:tcPr>
          <w:p w14:paraId="7D5D2BC4" w14:textId="77777777" w:rsidR="004F17AA" w:rsidRPr="002A27E7" w:rsidRDefault="004F17AA">
            <w:pPr>
              <w:pStyle w:val="Tabletext"/>
            </w:pPr>
            <w:proofErr w:type="spellStart"/>
            <w:r w:rsidRPr="002A27E7">
              <w:t>BAF_SmBirds</w:t>
            </w:r>
            <w:proofErr w:type="spellEnd"/>
          </w:p>
        </w:tc>
        <w:tc>
          <w:tcPr>
            <w:tcW w:w="3048" w:type="dxa"/>
            <w:shd w:val="clear" w:color="auto" w:fill="auto"/>
            <w:noWrap/>
          </w:tcPr>
          <w:p w14:paraId="7A65072B" w14:textId="77777777" w:rsidR="004F17AA" w:rsidRPr="002A27E7" w:rsidRDefault="004F17AA">
            <w:pPr>
              <w:pStyle w:val="Tabletext"/>
            </w:pPr>
            <w:r w:rsidRPr="002A27E7">
              <w:t>[mg/kg WW]/[mg/kg soil]</w:t>
            </w:r>
          </w:p>
        </w:tc>
        <w:tc>
          <w:tcPr>
            <w:tcW w:w="5070" w:type="dxa"/>
            <w:shd w:val="clear" w:color="auto" w:fill="auto"/>
            <w:noWrap/>
          </w:tcPr>
          <w:p w14:paraId="10D0FE53" w14:textId="77777777" w:rsidR="004F17AA" w:rsidRPr="002A27E7" w:rsidRDefault="004F17AA">
            <w:pPr>
              <w:pStyle w:val="Tabletext"/>
            </w:pPr>
            <w:r w:rsidRPr="002A27E7">
              <w:t>Bioaccumulation factor (soil to small birds)</w:t>
            </w:r>
          </w:p>
        </w:tc>
      </w:tr>
      <w:tr w:rsidR="004F17AA" w:rsidRPr="002A27E7" w14:paraId="018909D9" w14:textId="77777777">
        <w:trPr>
          <w:cantSplit/>
        </w:trPr>
        <w:tc>
          <w:tcPr>
            <w:tcW w:w="1717" w:type="dxa"/>
            <w:shd w:val="clear" w:color="auto" w:fill="auto"/>
            <w:noWrap/>
          </w:tcPr>
          <w:p w14:paraId="3282FB3A" w14:textId="77777777" w:rsidR="004F17AA" w:rsidRPr="002A27E7" w:rsidRDefault="004F17AA">
            <w:pPr>
              <w:pStyle w:val="Tabletext"/>
            </w:pPr>
            <w:proofErr w:type="spellStart"/>
            <w:r w:rsidRPr="002A27E7">
              <w:t>BAF_SmHerp</w:t>
            </w:r>
            <w:proofErr w:type="spellEnd"/>
          </w:p>
        </w:tc>
        <w:tc>
          <w:tcPr>
            <w:tcW w:w="3048" w:type="dxa"/>
            <w:shd w:val="clear" w:color="auto" w:fill="auto"/>
            <w:noWrap/>
          </w:tcPr>
          <w:p w14:paraId="65ECB1AA" w14:textId="77777777" w:rsidR="004F17AA" w:rsidRPr="002A27E7" w:rsidRDefault="004F17AA">
            <w:pPr>
              <w:pStyle w:val="Tabletext"/>
            </w:pPr>
            <w:r w:rsidRPr="002A27E7">
              <w:t>[mg/kg WW]/[mg/kg soil]</w:t>
            </w:r>
          </w:p>
        </w:tc>
        <w:tc>
          <w:tcPr>
            <w:tcW w:w="5070" w:type="dxa"/>
            <w:shd w:val="clear" w:color="auto" w:fill="auto"/>
            <w:noWrap/>
          </w:tcPr>
          <w:p w14:paraId="4468BF8B" w14:textId="77777777" w:rsidR="004F17AA" w:rsidRPr="002A27E7" w:rsidRDefault="004F17AA">
            <w:pPr>
              <w:pStyle w:val="Tabletext"/>
            </w:pPr>
            <w:r w:rsidRPr="002A27E7">
              <w:t>Bioaccumulation factor (soil to small herpetofauna)</w:t>
            </w:r>
          </w:p>
        </w:tc>
      </w:tr>
      <w:tr w:rsidR="004F17AA" w:rsidRPr="002A27E7" w14:paraId="57DA1431" w14:textId="77777777">
        <w:trPr>
          <w:cantSplit/>
        </w:trPr>
        <w:tc>
          <w:tcPr>
            <w:tcW w:w="1717" w:type="dxa"/>
            <w:shd w:val="clear" w:color="auto" w:fill="auto"/>
            <w:noWrap/>
          </w:tcPr>
          <w:p w14:paraId="014B6EDA" w14:textId="77777777" w:rsidR="004F17AA" w:rsidRPr="002A27E7" w:rsidRDefault="004F17AA">
            <w:pPr>
              <w:pStyle w:val="Tabletext"/>
            </w:pPr>
            <w:proofErr w:type="spellStart"/>
            <w:r w:rsidRPr="002A27E7">
              <w:t>BAF_SmMammals</w:t>
            </w:r>
            <w:proofErr w:type="spellEnd"/>
          </w:p>
        </w:tc>
        <w:tc>
          <w:tcPr>
            <w:tcW w:w="3048" w:type="dxa"/>
            <w:shd w:val="clear" w:color="auto" w:fill="auto"/>
            <w:noWrap/>
          </w:tcPr>
          <w:p w14:paraId="45E84A55" w14:textId="77777777" w:rsidR="004F17AA" w:rsidRPr="002A27E7" w:rsidRDefault="004F17AA">
            <w:pPr>
              <w:pStyle w:val="Tabletext"/>
            </w:pPr>
            <w:r w:rsidRPr="002A27E7">
              <w:t>[mg/kg WW]/[mg/kg soil]</w:t>
            </w:r>
          </w:p>
        </w:tc>
        <w:tc>
          <w:tcPr>
            <w:tcW w:w="5070" w:type="dxa"/>
            <w:shd w:val="clear" w:color="auto" w:fill="auto"/>
            <w:noWrap/>
          </w:tcPr>
          <w:p w14:paraId="7B787980" w14:textId="77777777" w:rsidR="004F17AA" w:rsidRPr="002A27E7" w:rsidRDefault="004F17AA">
            <w:pPr>
              <w:pStyle w:val="Tabletext"/>
            </w:pPr>
            <w:r w:rsidRPr="002A27E7">
              <w:t>Bioaccumulation factor (soil to small mammals)</w:t>
            </w:r>
          </w:p>
        </w:tc>
      </w:tr>
      <w:tr w:rsidR="004F17AA" w:rsidRPr="002A27E7" w14:paraId="723ABB44" w14:textId="77777777">
        <w:trPr>
          <w:cantSplit/>
        </w:trPr>
        <w:tc>
          <w:tcPr>
            <w:tcW w:w="1717" w:type="dxa"/>
            <w:shd w:val="clear" w:color="auto" w:fill="auto"/>
            <w:noWrap/>
          </w:tcPr>
          <w:p w14:paraId="64457CD5" w14:textId="77777777" w:rsidR="004F17AA" w:rsidRPr="002A27E7" w:rsidRDefault="004F17AA">
            <w:pPr>
              <w:pStyle w:val="Tabletext"/>
            </w:pPr>
            <w:proofErr w:type="spellStart"/>
            <w:r w:rsidRPr="002A27E7">
              <w:t>BAF_SoilInvert</w:t>
            </w:r>
            <w:proofErr w:type="spellEnd"/>
          </w:p>
        </w:tc>
        <w:tc>
          <w:tcPr>
            <w:tcW w:w="3048" w:type="dxa"/>
            <w:shd w:val="clear" w:color="auto" w:fill="auto"/>
            <w:noWrap/>
          </w:tcPr>
          <w:p w14:paraId="58D2D9D5" w14:textId="77777777" w:rsidR="004F17AA" w:rsidRPr="002A27E7" w:rsidRDefault="004F17AA">
            <w:pPr>
              <w:pStyle w:val="Tabletext"/>
            </w:pPr>
            <w:r w:rsidRPr="002A27E7">
              <w:t>[mg/kg WW]/[mg/kg soil]</w:t>
            </w:r>
          </w:p>
        </w:tc>
        <w:tc>
          <w:tcPr>
            <w:tcW w:w="5070" w:type="dxa"/>
            <w:shd w:val="clear" w:color="auto" w:fill="auto"/>
            <w:noWrap/>
          </w:tcPr>
          <w:p w14:paraId="2BFBB425" w14:textId="77777777" w:rsidR="004F17AA" w:rsidRPr="002A27E7" w:rsidRDefault="004F17AA">
            <w:pPr>
              <w:pStyle w:val="Tabletext"/>
            </w:pPr>
            <w:r w:rsidRPr="002A27E7">
              <w:t>Bioaccumulation factor (soil to soil invertebrates)</w:t>
            </w:r>
          </w:p>
        </w:tc>
      </w:tr>
      <w:tr w:rsidR="004F17AA" w:rsidRPr="002A27E7" w14:paraId="2D17B285" w14:textId="77777777">
        <w:trPr>
          <w:cantSplit/>
        </w:trPr>
        <w:tc>
          <w:tcPr>
            <w:tcW w:w="1717" w:type="dxa"/>
            <w:shd w:val="clear" w:color="auto" w:fill="auto"/>
            <w:noWrap/>
          </w:tcPr>
          <w:p w14:paraId="522F1903" w14:textId="77777777" w:rsidR="004F17AA" w:rsidRPr="002A27E7" w:rsidRDefault="004F17AA">
            <w:pPr>
              <w:pStyle w:val="Tabletext"/>
            </w:pPr>
            <w:proofErr w:type="spellStart"/>
            <w:r w:rsidRPr="002A27E7">
              <w:t>BAF_Worms</w:t>
            </w:r>
            <w:proofErr w:type="spellEnd"/>
          </w:p>
        </w:tc>
        <w:tc>
          <w:tcPr>
            <w:tcW w:w="3048" w:type="dxa"/>
            <w:shd w:val="clear" w:color="auto" w:fill="auto"/>
            <w:noWrap/>
          </w:tcPr>
          <w:p w14:paraId="73DF64EC" w14:textId="77777777" w:rsidR="004F17AA" w:rsidRPr="002A27E7" w:rsidRDefault="004F17AA">
            <w:pPr>
              <w:pStyle w:val="Tabletext"/>
            </w:pPr>
            <w:r w:rsidRPr="002A27E7">
              <w:t>[mg/kg WW]/[mg/kg soil]</w:t>
            </w:r>
          </w:p>
        </w:tc>
        <w:tc>
          <w:tcPr>
            <w:tcW w:w="5070" w:type="dxa"/>
            <w:shd w:val="clear" w:color="auto" w:fill="auto"/>
            <w:noWrap/>
          </w:tcPr>
          <w:p w14:paraId="5C2FB3F5" w14:textId="77777777" w:rsidR="004F17AA" w:rsidRPr="002A27E7" w:rsidRDefault="004F17AA">
            <w:pPr>
              <w:pStyle w:val="Tabletext"/>
            </w:pPr>
            <w:r w:rsidRPr="002A27E7">
              <w:t>Bioaccumulation factor (soil to worms)</w:t>
            </w:r>
          </w:p>
        </w:tc>
      </w:tr>
      <w:tr w:rsidR="004F17AA" w:rsidRPr="002A27E7" w14:paraId="04887E8C" w14:textId="77777777" w:rsidTr="000B7B3F">
        <w:trPr>
          <w:cantSplit/>
        </w:trPr>
        <w:tc>
          <w:tcPr>
            <w:tcW w:w="9835" w:type="dxa"/>
            <w:gridSpan w:val="3"/>
            <w:shd w:val="clear" w:color="auto" w:fill="FBF9B9"/>
            <w:noWrap/>
          </w:tcPr>
          <w:p w14:paraId="01285D1B" w14:textId="77777777" w:rsidR="004F17AA" w:rsidRPr="002A27E7" w:rsidRDefault="004F17AA">
            <w:pPr>
              <w:pStyle w:val="Tablesubheadcenter"/>
            </w:pPr>
            <w:r w:rsidRPr="002A27E7">
              <w:t>Uptake-Fish</w:t>
            </w:r>
          </w:p>
        </w:tc>
      </w:tr>
      <w:tr w:rsidR="004F17AA" w:rsidRPr="002A27E7" w14:paraId="02E7AAEF" w14:textId="77777777">
        <w:trPr>
          <w:cantSplit/>
        </w:trPr>
        <w:tc>
          <w:tcPr>
            <w:tcW w:w="1717" w:type="dxa"/>
            <w:shd w:val="clear" w:color="auto" w:fill="auto"/>
            <w:noWrap/>
            <w:hideMark/>
          </w:tcPr>
          <w:p w14:paraId="036B7B02" w14:textId="77777777" w:rsidR="004F17AA" w:rsidRPr="002A27E7" w:rsidRDefault="004F17AA">
            <w:pPr>
              <w:pStyle w:val="Tabletext"/>
            </w:pPr>
            <w:r w:rsidRPr="002A27E7">
              <w:t>B</w:t>
            </w:r>
            <w:r>
              <w:t>A</w:t>
            </w:r>
            <w:r w:rsidRPr="002A27E7">
              <w:t>F_T3F</w:t>
            </w:r>
          </w:p>
        </w:tc>
        <w:tc>
          <w:tcPr>
            <w:tcW w:w="3048" w:type="dxa"/>
            <w:shd w:val="clear" w:color="auto" w:fill="auto"/>
            <w:noWrap/>
            <w:hideMark/>
          </w:tcPr>
          <w:p w14:paraId="4D5AB8E6" w14:textId="77777777" w:rsidR="004F17AA" w:rsidRPr="002A27E7" w:rsidRDefault="004F17AA">
            <w:pPr>
              <w:pStyle w:val="Tabletext"/>
            </w:pPr>
            <w:r w:rsidRPr="002A27E7">
              <w:t>[mg/kg fish]/[mg/L water]</w:t>
            </w:r>
          </w:p>
        </w:tc>
        <w:tc>
          <w:tcPr>
            <w:tcW w:w="5070" w:type="dxa"/>
            <w:shd w:val="clear" w:color="auto" w:fill="auto"/>
            <w:noWrap/>
            <w:hideMark/>
          </w:tcPr>
          <w:p w14:paraId="2C7440D3" w14:textId="77777777" w:rsidR="004F17AA" w:rsidRPr="002A27E7" w:rsidRDefault="004F17AA">
            <w:pPr>
              <w:pStyle w:val="Tabletext"/>
            </w:pPr>
            <w:r>
              <w:t>Bioaccumulation</w:t>
            </w:r>
            <w:r w:rsidRPr="002A27E7">
              <w:t xml:space="preserve"> factor (TL3 fish, filet; used for human)</w:t>
            </w:r>
          </w:p>
        </w:tc>
      </w:tr>
      <w:tr w:rsidR="004F17AA" w:rsidRPr="002A27E7" w14:paraId="2D367610" w14:textId="77777777">
        <w:trPr>
          <w:cantSplit/>
        </w:trPr>
        <w:tc>
          <w:tcPr>
            <w:tcW w:w="1717" w:type="dxa"/>
            <w:shd w:val="clear" w:color="auto" w:fill="auto"/>
            <w:noWrap/>
            <w:hideMark/>
          </w:tcPr>
          <w:p w14:paraId="0C9542DB" w14:textId="77777777" w:rsidR="004F17AA" w:rsidRPr="002A27E7" w:rsidRDefault="004F17AA">
            <w:pPr>
              <w:pStyle w:val="Tabletext"/>
            </w:pPr>
            <w:r w:rsidRPr="002A27E7">
              <w:t>B</w:t>
            </w:r>
            <w:r>
              <w:t>A</w:t>
            </w:r>
            <w:r w:rsidRPr="002A27E7">
              <w:t>F_T3W</w:t>
            </w:r>
          </w:p>
        </w:tc>
        <w:tc>
          <w:tcPr>
            <w:tcW w:w="3048" w:type="dxa"/>
            <w:shd w:val="clear" w:color="auto" w:fill="auto"/>
            <w:noWrap/>
            <w:hideMark/>
          </w:tcPr>
          <w:p w14:paraId="55328F98" w14:textId="77777777" w:rsidR="004F17AA" w:rsidRPr="002A27E7" w:rsidRDefault="004F17AA">
            <w:pPr>
              <w:pStyle w:val="Tabletext"/>
            </w:pPr>
            <w:r w:rsidRPr="002A27E7">
              <w:t>[mg/kg fish]/[mg/L water]</w:t>
            </w:r>
          </w:p>
        </w:tc>
        <w:tc>
          <w:tcPr>
            <w:tcW w:w="5070" w:type="dxa"/>
            <w:shd w:val="clear" w:color="auto" w:fill="auto"/>
            <w:noWrap/>
            <w:hideMark/>
          </w:tcPr>
          <w:p w14:paraId="0FBBA85B" w14:textId="77777777" w:rsidR="004F17AA" w:rsidRPr="002A27E7" w:rsidRDefault="004F17AA">
            <w:pPr>
              <w:pStyle w:val="Tabletext"/>
            </w:pPr>
            <w:r>
              <w:t>Bioaccumulation</w:t>
            </w:r>
            <w:r w:rsidRPr="002A27E7" w:rsidDel="00634A6C">
              <w:t xml:space="preserve"> </w:t>
            </w:r>
            <w:r w:rsidRPr="002A27E7">
              <w:t>factor (TL3 fish, whole; used for eco)</w:t>
            </w:r>
          </w:p>
        </w:tc>
      </w:tr>
      <w:tr w:rsidR="004F17AA" w:rsidRPr="002A27E7" w14:paraId="78A8C58F" w14:textId="77777777">
        <w:trPr>
          <w:cantSplit/>
        </w:trPr>
        <w:tc>
          <w:tcPr>
            <w:tcW w:w="1717" w:type="dxa"/>
            <w:shd w:val="clear" w:color="auto" w:fill="auto"/>
            <w:noWrap/>
            <w:hideMark/>
          </w:tcPr>
          <w:p w14:paraId="1D5C16D6" w14:textId="77777777" w:rsidR="004F17AA" w:rsidRPr="002A27E7" w:rsidRDefault="004F17AA">
            <w:pPr>
              <w:pStyle w:val="Tabletext"/>
            </w:pPr>
            <w:r w:rsidRPr="002A27E7">
              <w:t>B</w:t>
            </w:r>
            <w:r>
              <w:t>A</w:t>
            </w:r>
            <w:r w:rsidRPr="002A27E7">
              <w:t>F_T4F</w:t>
            </w:r>
          </w:p>
        </w:tc>
        <w:tc>
          <w:tcPr>
            <w:tcW w:w="3048" w:type="dxa"/>
            <w:shd w:val="clear" w:color="auto" w:fill="auto"/>
            <w:noWrap/>
            <w:hideMark/>
          </w:tcPr>
          <w:p w14:paraId="70E4CD1B" w14:textId="77777777" w:rsidR="004F17AA" w:rsidRPr="002A27E7" w:rsidRDefault="004F17AA">
            <w:pPr>
              <w:pStyle w:val="Tabletext"/>
            </w:pPr>
            <w:r w:rsidRPr="002A27E7">
              <w:t>[mg/kg fish]/[mg/L water]</w:t>
            </w:r>
          </w:p>
        </w:tc>
        <w:tc>
          <w:tcPr>
            <w:tcW w:w="5070" w:type="dxa"/>
            <w:shd w:val="clear" w:color="auto" w:fill="auto"/>
            <w:noWrap/>
            <w:hideMark/>
          </w:tcPr>
          <w:p w14:paraId="149D7BF3" w14:textId="77777777" w:rsidR="004F17AA" w:rsidRPr="002A27E7" w:rsidRDefault="004F17AA">
            <w:pPr>
              <w:pStyle w:val="Tabletext"/>
            </w:pPr>
            <w:r>
              <w:t>Bioaccumulation</w:t>
            </w:r>
            <w:r w:rsidRPr="002A27E7" w:rsidDel="00634A6C">
              <w:t xml:space="preserve"> </w:t>
            </w:r>
            <w:r w:rsidRPr="002A27E7">
              <w:t>factor (TL4 fish, filet; used for human)</w:t>
            </w:r>
          </w:p>
        </w:tc>
      </w:tr>
      <w:tr w:rsidR="004F17AA" w:rsidRPr="002A27E7" w14:paraId="7D640F7D" w14:textId="77777777">
        <w:trPr>
          <w:cantSplit/>
        </w:trPr>
        <w:tc>
          <w:tcPr>
            <w:tcW w:w="1717" w:type="dxa"/>
            <w:shd w:val="clear" w:color="auto" w:fill="auto"/>
            <w:noWrap/>
            <w:hideMark/>
          </w:tcPr>
          <w:p w14:paraId="7DAFE632" w14:textId="77777777" w:rsidR="004F17AA" w:rsidRPr="002A27E7" w:rsidRDefault="004F17AA">
            <w:pPr>
              <w:pStyle w:val="Tabletext"/>
            </w:pPr>
            <w:r w:rsidRPr="002A27E7">
              <w:t>B</w:t>
            </w:r>
            <w:r>
              <w:t>A</w:t>
            </w:r>
            <w:r w:rsidRPr="002A27E7">
              <w:t>F_T4W</w:t>
            </w:r>
          </w:p>
        </w:tc>
        <w:tc>
          <w:tcPr>
            <w:tcW w:w="3048" w:type="dxa"/>
            <w:shd w:val="clear" w:color="auto" w:fill="auto"/>
            <w:noWrap/>
            <w:hideMark/>
          </w:tcPr>
          <w:p w14:paraId="601F180E" w14:textId="77777777" w:rsidR="004F17AA" w:rsidRPr="002A27E7" w:rsidRDefault="004F17AA">
            <w:pPr>
              <w:pStyle w:val="Tabletext"/>
            </w:pPr>
            <w:r w:rsidRPr="002A27E7">
              <w:t>[mg/kg fish]/[mg/L water]</w:t>
            </w:r>
          </w:p>
        </w:tc>
        <w:tc>
          <w:tcPr>
            <w:tcW w:w="5070" w:type="dxa"/>
            <w:shd w:val="clear" w:color="auto" w:fill="auto"/>
            <w:noWrap/>
            <w:hideMark/>
          </w:tcPr>
          <w:p w14:paraId="23EAAFB9" w14:textId="77777777" w:rsidR="004F17AA" w:rsidRPr="002A27E7" w:rsidRDefault="004F17AA">
            <w:pPr>
              <w:pStyle w:val="Tabletext"/>
            </w:pPr>
            <w:r>
              <w:t>Bioaccumulation</w:t>
            </w:r>
            <w:r w:rsidRPr="002A27E7" w:rsidDel="00634A6C">
              <w:t xml:space="preserve"> </w:t>
            </w:r>
            <w:r w:rsidRPr="002A27E7">
              <w:t>factor (TL4 fish, whole; used for eco)</w:t>
            </w:r>
          </w:p>
        </w:tc>
      </w:tr>
      <w:tr w:rsidR="004F17AA" w:rsidRPr="002A27E7" w14:paraId="2FB6C748" w14:textId="77777777" w:rsidTr="000B7B3F">
        <w:trPr>
          <w:cantSplit/>
        </w:trPr>
        <w:tc>
          <w:tcPr>
            <w:tcW w:w="9835" w:type="dxa"/>
            <w:gridSpan w:val="3"/>
            <w:shd w:val="clear" w:color="auto" w:fill="FBF9B9"/>
            <w:noWrap/>
            <w:vAlign w:val="center"/>
            <w:hideMark/>
          </w:tcPr>
          <w:p w14:paraId="02B332F6" w14:textId="77777777" w:rsidR="004F17AA" w:rsidRPr="002A27E7" w:rsidRDefault="004F17AA">
            <w:pPr>
              <w:pStyle w:val="Tablesubheadcenter"/>
            </w:pPr>
            <w:r w:rsidRPr="002A27E7">
              <w:t>Uptake-Farm</w:t>
            </w:r>
          </w:p>
        </w:tc>
      </w:tr>
      <w:tr w:rsidR="004F17AA" w:rsidRPr="002A27E7" w14:paraId="2B6C64BB" w14:textId="77777777">
        <w:trPr>
          <w:cantSplit/>
        </w:trPr>
        <w:tc>
          <w:tcPr>
            <w:tcW w:w="1717" w:type="dxa"/>
            <w:shd w:val="clear" w:color="auto" w:fill="auto"/>
            <w:noWrap/>
            <w:hideMark/>
          </w:tcPr>
          <w:p w14:paraId="1207ECAE" w14:textId="77777777" w:rsidR="004F17AA" w:rsidRPr="002A27E7" w:rsidRDefault="004F17AA">
            <w:pPr>
              <w:pStyle w:val="Tabletext"/>
            </w:pPr>
            <w:proofErr w:type="spellStart"/>
            <w:r w:rsidRPr="002A27E7">
              <w:t>BCF_beef</w:t>
            </w:r>
            <w:proofErr w:type="spellEnd"/>
          </w:p>
        </w:tc>
        <w:tc>
          <w:tcPr>
            <w:tcW w:w="3048" w:type="dxa"/>
            <w:shd w:val="clear" w:color="auto" w:fill="auto"/>
            <w:noWrap/>
            <w:hideMark/>
          </w:tcPr>
          <w:p w14:paraId="550F7952" w14:textId="77777777" w:rsidR="004F17AA" w:rsidRPr="002A27E7" w:rsidRDefault="004F17AA">
            <w:pPr>
              <w:pStyle w:val="Tabletext"/>
            </w:pPr>
            <w:r w:rsidRPr="002A27E7">
              <w:t>[mg/kg beef]/[mg/kg DW]</w:t>
            </w:r>
          </w:p>
        </w:tc>
        <w:tc>
          <w:tcPr>
            <w:tcW w:w="5070" w:type="dxa"/>
            <w:shd w:val="clear" w:color="auto" w:fill="auto"/>
            <w:noWrap/>
            <w:hideMark/>
          </w:tcPr>
          <w:p w14:paraId="4DAE1BC6" w14:textId="77777777" w:rsidR="004F17AA" w:rsidRPr="002A27E7" w:rsidRDefault="004F17AA">
            <w:pPr>
              <w:pStyle w:val="Tabletext"/>
            </w:pPr>
            <w:r w:rsidRPr="002A27E7">
              <w:t>Bioconcentration factor (beef)</w:t>
            </w:r>
          </w:p>
        </w:tc>
      </w:tr>
      <w:tr w:rsidR="004F17AA" w:rsidRPr="002A27E7" w14:paraId="20D9B7DF" w14:textId="77777777">
        <w:trPr>
          <w:cantSplit/>
        </w:trPr>
        <w:tc>
          <w:tcPr>
            <w:tcW w:w="1717" w:type="dxa"/>
            <w:shd w:val="clear" w:color="auto" w:fill="auto"/>
            <w:noWrap/>
            <w:hideMark/>
          </w:tcPr>
          <w:p w14:paraId="78611FB0" w14:textId="77777777" w:rsidR="004F17AA" w:rsidRPr="002A27E7" w:rsidRDefault="004F17AA">
            <w:pPr>
              <w:pStyle w:val="Tabletext"/>
            </w:pPr>
            <w:proofErr w:type="spellStart"/>
            <w:r w:rsidRPr="002A27E7">
              <w:t>BCF_milk</w:t>
            </w:r>
            <w:proofErr w:type="spellEnd"/>
          </w:p>
        </w:tc>
        <w:tc>
          <w:tcPr>
            <w:tcW w:w="3048" w:type="dxa"/>
            <w:shd w:val="clear" w:color="auto" w:fill="auto"/>
            <w:noWrap/>
            <w:hideMark/>
          </w:tcPr>
          <w:p w14:paraId="4109A743" w14:textId="77777777" w:rsidR="004F17AA" w:rsidRPr="002A27E7" w:rsidRDefault="004F17AA">
            <w:pPr>
              <w:pStyle w:val="Tabletext"/>
            </w:pPr>
            <w:r w:rsidRPr="002A27E7">
              <w:t>[mg/kg milk]/[mg/kg DW]</w:t>
            </w:r>
          </w:p>
        </w:tc>
        <w:tc>
          <w:tcPr>
            <w:tcW w:w="5070" w:type="dxa"/>
            <w:shd w:val="clear" w:color="auto" w:fill="auto"/>
            <w:noWrap/>
            <w:hideMark/>
          </w:tcPr>
          <w:p w14:paraId="2A6286CA" w14:textId="77777777" w:rsidR="004F17AA" w:rsidRPr="002A27E7" w:rsidRDefault="004F17AA">
            <w:pPr>
              <w:pStyle w:val="Tabletext"/>
            </w:pPr>
            <w:r w:rsidRPr="002A27E7">
              <w:t>Bioconcentration factor (milk)</w:t>
            </w:r>
          </w:p>
        </w:tc>
      </w:tr>
      <w:tr w:rsidR="004F17AA" w:rsidRPr="002A27E7" w14:paraId="4E470512" w14:textId="77777777">
        <w:trPr>
          <w:cantSplit/>
        </w:trPr>
        <w:tc>
          <w:tcPr>
            <w:tcW w:w="1717" w:type="dxa"/>
            <w:shd w:val="clear" w:color="auto" w:fill="auto"/>
            <w:noWrap/>
            <w:hideMark/>
          </w:tcPr>
          <w:p w14:paraId="5B6F9A3C" w14:textId="77777777" w:rsidR="004F17AA" w:rsidRPr="002A27E7" w:rsidRDefault="004F17AA">
            <w:pPr>
              <w:pStyle w:val="Tabletext"/>
            </w:pPr>
            <w:proofErr w:type="spellStart"/>
            <w:r w:rsidRPr="002A27E7">
              <w:t>BrExfruit</w:t>
            </w:r>
            <w:proofErr w:type="spellEnd"/>
          </w:p>
        </w:tc>
        <w:tc>
          <w:tcPr>
            <w:tcW w:w="3048" w:type="dxa"/>
            <w:shd w:val="clear" w:color="auto" w:fill="auto"/>
            <w:noWrap/>
            <w:hideMark/>
          </w:tcPr>
          <w:p w14:paraId="637CE0C9" w14:textId="77777777" w:rsidR="004F17AA" w:rsidRPr="002A27E7" w:rsidRDefault="004F17AA">
            <w:pPr>
              <w:pStyle w:val="Tabletext"/>
            </w:pPr>
            <w:r w:rsidRPr="002A27E7">
              <w:t>[mg/kg DW plant]/[mg/kg soil]</w:t>
            </w:r>
          </w:p>
        </w:tc>
        <w:tc>
          <w:tcPr>
            <w:tcW w:w="5070" w:type="dxa"/>
            <w:shd w:val="clear" w:color="auto" w:fill="auto"/>
            <w:noWrap/>
            <w:hideMark/>
          </w:tcPr>
          <w:p w14:paraId="48C87BED" w14:textId="77777777" w:rsidR="004F17AA" w:rsidRPr="002A27E7" w:rsidRDefault="004F17AA">
            <w:pPr>
              <w:pStyle w:val="Tabletext"/>
            </w:pPr>
            <w:r w:rsidRPr="002A27E7">
              <w:t>Bioconcentration factor (soil to exposed fruit)</w:t>
            </w:r>
          </w:p>
        </w:tc>
      </w:tr>
      <w:tr w:rsidR="004F17AA" w:rsidRPr="002A27E7" w14:paraId="7C9218E3" w14:textId="77777777">
        <w:trPr>
          <w:cantSplit/>
        </w:trPr>
        <w:tc>
          <w:tcPr>
            <w:tcW w:w="1717" w:type="dxa"/>
            <w:shd w:val="clear" w:color="auto" w:fill="auto"/>
            <w:noWrap/>
            <w:hideMark/>
          </w:tcPr>
          <w:p w14:paraId="159A5271" w14:textId="77777777" w:rsidR="004F17AA" w:rsidRPr="002A27E7" w:rsidRDefault="004F17AA">
            <w:pPr>
              <w:pStyle w:val="Tabletext"/>
            </w:pPr>
            <w:proofErr w:type="spellStart"/>
            <w:r w:rsidRPr="002A27E7">
              <w:t>BrExveg</w:t>
            </w:r>
            <w:proofErr w:type="spellEnd"/>
          </w:p>
        </w:tc>
        <w:tc>
          <w:tcPr>
            <w:tcW w:w="3048" w:type="dxa"/>
            <w:shd w:val="clear" w:color="auto" w:fill="auto"/>
            <w:noWrap/>
            <w:hideMark/>
          </w:tcPr>
          <w:p w14:paraId="5C5976CA" w14:textId="77777777" w:rsidR="004F17AA" w:rsidRPr="002A27E7" w:rsidRDefault="004F17AA">
            <w:pPr>
              <w:pStyle w:val="Tabletext"/>
            </w:pPr>
            <w:r w:rsidRPr="002A27E7">
              <w:t>[mg/kg DW plant]/[mg/kg soil]</w:t>
            </w:r>
          </w:p>
        </w:tc>
        <w:tc>
          <w:tcPr>
            <w:tcW w:w="5070" w:type="dxa"/>
            <w:shd w:val="clear" w:color="auto" w:fill="auto"/>
            <w:noWrap/>
            <w:hideMark/>
          </w:tcPr>
          <w:p w14:paraId="6F2F16FF" w14:textId="77777777" w:rsidR="004F17AA" w:rsidRPr="002A27E7" w:rsidRDefault="004F17AA">
            <w:pPr>
              <w:pStyle w:val="Tabletext"/>
            </w:pPr>
            <w:r w:rsidRPr="002A27E7">
              <w:t>Bioconcentration factor (soil to exposed vegetables)</w:t>
            </w:r>
          </w:p>
        </w:tc>
      </w:tr>
      <w:tr w:rsidR="004F17AA" w:rsidRPr="002A27E7" w14:paraId="21D930E3" w14:textId="77777777">
        <w:trPr>
          <w:cantSplit/>
        </w:trPr>
        <w:tc>
          <w:tcPr>
            <w:tcW w:w="1717" w:type="dxa"/>
            <w:shd w:val="clear" w:color="auto" w:fill="auto"/>
            <w:noWrap/>
            <w:hideMark/>
          </w:tcPr>
          <w:p w14:paraId="0BD1BE2B" w14:textId="77777777" w:rsidR="004F17AA" w:rsidRPr="002A27E7" w:rsidRDefault="004F17AA">
            <w:pPr>
              <w:pStyle w:val="Tabletext"/>
            </w:pPr>
            <w:proofErr w:type="spellStart"/>
            <w:r w:rsidRPr="002A27E7">
              <w:t>BrForage</w:t>
            </w:r>
            <w:proofErr w:type="spellEnd"/>
          </w:p>
        </w:tc>
        <w:tc>
          <w:tcPr>
            <w:tcW w:w="3048" w:type="dxa"/>
            <w:shd w:val="clear" w:color="auto" w:fill="auto"/>
            <w:noWrap/>
            <w:hideMark/>
          </w:tcPr>
          <w:p w14:paraId="08793B49" w14:textId="77777777" w:rsidR="004F17AA" w:rsidRPr="002A27E7" w:rsidRDefault="004F17AA">
            <w:pPr>
              <w:pStyle w:val="Tabletext"/>
            </w:pPr>
            <w:r w:rsidRPr="002A27E7">
              <w:t>[mg/kg DW plant]/[mg/kg soil]</w:t>
            </w:r>
          </w:p>
        </w:tc>
        <w:tc>
          <w:tcPr>
            <w:tcW w:w="5070" w:type="dxa"/>
            <w:shd w:val="clear" w:color="auto" w:fill="auto"/>
            <w:noWrap/>
            <w:hideMark/>
          </w:tcPr>
          <w:p w14:paraId="2DE413D2" w14:textId="77777777" w:rsidR="004F17AA" w:rsidRPr="002A27E7" w:rsidRDefault="004F17AA">
            <w:pPr>
              <w:pStyle w:val="Tabletext"/>
            </w:pPr>
            <w:r w:rsidRPr="002A27E7">
              <w:t>Bioconcentration factor (soil to forage)</w:t>
            </w:r>
          </w:p>
        </w:tc>
      </w:tr>
      <w:tr w:rsidR="004F17AA" w:rsidRPr="002A27E7" w14:paraId="1C2BAF0D" w14:textId="77777777">
        <w:trPr>
          <w:cantSplit/>
        </w:trPr>
        <w:tc>
          <w:tcPr>
            <w:tcW w:w="1717" w:type="dxa"/>
            <w:shd w:val="clear" w:color="auto" w:fill="auto"/>
            <w:noWrap/>
            <w:hideMark/>
          </w:tcPr>
          <w:p w14:paraId="243546E3" w14:textId="77777777" w:rsidR="004F17AA" w:rsidRPr="002A27E7" w:rsidRDefault="004F17AA">
            <w:pPr>
              <w:pStyle w:val="Tabletext"/>
            </w:pPr>
            <w:proofErr w:type="spellStart"/>
            <w:r w:rsidRPr="002A27E7">
              <w:t>BrGrain</w:t>
            </w:r>
            <w:proofErr w:type="spellEnd"/>
          </w:p>
        </w:tc>
        <w:tc>
          <w:tcPr>
            <w:tcW w:w="3048" w:type="dxa"/>
            <w:shd w:val="clear" w:color="auto" w:fill="auto"/>
            <w:noWrap/>
            <w:hideMark/>
          </w:tcPr>
          <w:p w14:paraId="2AED44D0" w14:textId="77777777" w:rsidR="004F17AA" w:rsidRPr="002A27E7" w:rsidRDefault="004F17AA">
            <w:pPr>
              <w:pStyle w:val="Tabletext"/>
            </w:pPr>
            <w:r w:rsidRPr="002A27E7">
              <w:t>[mg/kg DW plant]/[mg/kg soil]</w:t>
            </w:r>
          </w:p>
        </w:tc>
        <w:tc>
          <w:tcPr>
            <w:tcW w:w="5070" w:type="dxa"/>
            <w:shd w:val="clear" w:color="auto" w:fill="auto"/>
            <w:noWrap/>
            <w:hideMark/>
          </w:tcPr>
          <w:p w14:paraId="6B75AAF0" w14:textId="77777777" w:rsidR="004F17AA" w:rsidRPr="002A27E7" w:rsidRDefault="004F17AA">
            <w:pPr>
              <w:pStyle w:val="Tabletext"/>
            </w:pPr>
            <w:r w:rsidRPr="002A27E7">
              <w:t>Bioconcentration factor (soil to grain)</w:t>
            </w:r>
          </w:p>
        </w:tc>
      </w:tr>
      <w:tr w:rsidR="004F17AA" w:rsidRPr="002A27E7" w14:paraId="66B61C9E" w14:textId="77777777">
        <w:trPr>
          <w:cantSplit/>
        </w:trPr>
        <w:tc>
          <w:tcPr>
            <w:tcW w:w="1717" w:type="dxa"/>
            <w:shd w:val="clear" w:color="auto" w:fill="auto"/>
            <w:noWrap/>
            <w:hideMark/>
          </w:tcPr>
          <w:p w14:paraId="52E754EC" w14:textId="77777777" w:rsidR="004F17AA" w:rsidRPr="002A27E7" w:rsidRDefault="004F17AA">
            <w:pPr>
              <w:pStyle w:val="Tabletext"/>
            </w:pPr>
            <w:proofErr w:type="spellStart"/>
            <w:r w:rsidRPr="002A27E7">
              <w:t>BrProfruit</w:t>
            </w:r>
            <w:proofErr w:type="spellEnd"/>
          </w:p>
        </w:tc>
        <w:tc>
          <w:tcPr>
            <w:tcW w:w="3048" w:type="dxa"/>
            <w:shd w:val="clear" w:color="auto" w:fill="auto"/>
            <w:noWrap/>
            <w:hideMark/>
          </w:tcPr>
          <w:p w14:paraId="0FB1BB5A" w14:textId="77777777" w:rsidR="004F17AA" w:rsidRPr="002A27E7" w:rsidRDefault="004F17AA">
            <w:pPr>
              <w:pStyle w:val="Tabletext"/>
            </w:pPr>
            <w:r w:rsidRPr="002A27E7">
              <w:t>[mg/kg DW plant]/[mg/kg soil]</w:t>
            </w:r>
          </w:p>
        </w:tc>
        <w:tc>
          <w:tcPr>
            <w:tcW w:w="5070" w:type="dxa"/>
            <w:shd w:val="clear" w:color="auto" w:fill="auto"/>
            <w:noWrap/>
            <w:hideMark/>
          </w:tcPr>
          <w:p w14:paraId="306D2877" w14:textId="77777777" w:rsidR="004F17AA" w:rsidRPr="002A27E7" w:rsidRDefault="004F17AA">
            <w:pPr>
              <w:pStyle w:val="Tabletext"/>
            </w:pPr>
            <w:r w:rsidRPr="002A27E7">
              <w:t>Bioconcentration factor (soil to protected fruit)</w:t>
            </w:r>
          </w:p>
        </w:tc>
      </w:tr>
      <w:tr w:rsidR="004F17AA" w:rsidRPr="002A27E7" w14:paraId="42B68923" w14:textId="77777777">
        <w:trPr>
          <w:cantSplit/>
        </w:trPr>
        <w:tc>
          <w:tcPr>
            <w:tcW w:w="1717" w:type="dxa"/>
            <w:shd w:val="clear" w:color="auto" w:fill="auto"/>
            <w:noWrap/>
            <w:hideMark/>
          </w:tcPr>
          <w:p w14:paraId="7374CCDC" w14:textId="77777777" w:rsidR="004F17AA" w:rsidRPr="002A27E7" w:rsidRDefault="004F17AA">
            <w:pPr>
              <w:pStyle w:val="Tabletext"/>
            </w:pPr>
            <w:proofErr w:type="spellStart"/>
            <w:r w:rsidRPr="002A27E7">
              <w:t>BrProveg</w:t>
            </w:r>
            <w:proofErr w:type="spellEnd"/>
          </w:p>
        </w:tc>
        <w:tc>
          <w:tcPr>
            <w:tcW w:w="3048" w:type="dxa"/>
            <w:shd w:val="clear" w:color="auto" w:fill="auto"/>
            <w:noWrap/>
            <w:hideMark/>
          </w:tcPr>
          <w:p w14:paraId="62E4109A" w14:textId="77777777" w:rsidR="004F17AA" w:rsidRPr="002A27E7" w:rsidRDefault="004F17AA">
            <w:pPr>
              <w:pStyle w:val="Tabletext"/>
            </w:pPr>
            <w:r w:rsidRPr="002A27E7">
              <w:t>[mg/kg DW plant]/[mg/kg soil]</w:t>
            </w:r>
          </w:p>
        </w:tc>
        <w:tc>
          <w:tcPr>
            <w:tcW w:w="5070" w:type="dxa"/>
            <w:shd w:val="clear" w:color="auto" w:fill="auto"/>
            <w:noWrap/>
            <w:hideMark/>
          </w:tcPr>
          <w:p w14:paraId="625DC760" w14:textId="77777777" w:rsidR="004F17AA" w:rsidRPr="002A27E7" w:rsidRDefault="004F17AA">
            <w:pPr>
              <w:pStyle w:val="Tabletext"/>
            </w:pPr>
            <w:r w:rsidRPr="002A27E7">
              <w:t>Bioconcentration factor (soil to protected vegetables)</w:t>
            </w:r>
          </w:p>
        </w:tc>
      </w:tr>
      <w:tr w:rsidR="004F17AA" w:rsidRPr="002A27E7" w14:paraId="0043B831" w14:textId="77777777">
        <w:trPr>
          <w:cantSplit/>
        </w:trPr>
        <w:tc>
          <w:tcPr>
            <w:tcW w:w="1717" w:type="dxa"/>
            <w:shd w:val="clear" w:color="auto" w:fill="auto"/>
            <w:noWrap/>
            <w:hideMark/>
          </w:tcPr>
          <w:p w14:paraId="6FB7E6B1" w14:textId="77777777" w:rsidR="004F17AA" w:rsidRPr="002A27E7" w:rsidRDefault="004F17AA">
            <w:pPr>
              <w:pStyle w:val="Tabletext"/>
            </w:pPr>
            <w:proofErr w:type="spellStart"/>
            <w:r w:rsidRPr="002A27E7">
              <w:t>BrRoot</w:t>
            </w:r>
            <w:proofErr w:type="spellEnd"/>
          </w:p>
        </w:tc>
        <w:tc>
          <w:tcPr>
            <w:tcW w:w="3048" w:type="dxa"/>
            <w:shd w:val="clear" w:color="auto" w:fill="auto"/>
            <w:noWrap/>
            <w:hideMark/>
          </w:tcPr>
          <w:p w14:paraId="7D1A127A" w14:textId="77777777" w:rsidR="004F17AA" w:rsidRPr="002A27E7" w:rsidRDefault="004F17AA">
            <w:pPr>
              <w:pStyle w:val="Tabletext"/>
            </w:pPr>
            <w:r w:rsidRPr="002A27E7">
              <w:t>[mg/kg DW plant]/[mg/kg soil]</w:t>
            </w:r>
          </w:p>
        </w:tc>
        <w:tc>
          <w:tcPr>
            <w:tcW w:w="5070" w:type="dxa"/>
            <w:shd w:val="clear" w:color="auto" w:fill="auto"/>
            <w:noWrap/>
            <w:hideMark/>
          </w:tcPr>
          <w:p w14:paraId="6C43CE06" w14:textId="77777777" w:rsidR="004F17AA" w:rsidRPr="002A27E7" w:rsidRDefault="004F17AA">
            <w:pPr>
              <w:pStyle w:val="Tabletext"/>
            </w:pPr>
            <w:r w:rsidRPr="002A27E7">
              <w:t>Bioconcentration factor (soil to roots; inorganics only)</w:t>
            </w:r>
          </w:p>
        </w:tc>
      </w:tr>
      <w:tr w:rsidR="004F17AA" w:rsidRPr="002A27E7" w14:paraId="17F1A36B" w14:textId="77777777">
        <w:trPr>
          <w:cantSplit/>
        </w:trPr>
        <w:tc>
          <w:tcPr>
            <w:tcW w:w="1717" w:type="dxa"/>
            <w:shd w:val="clear" w:color="auto" w:fill="auto"/>
            <w:noWrap/>
            <w:hideMark/>
          </w:tcPr>
          <w:p w14:paraId="40FDD497" w14:textId="77777777" w:rsidR="004F17AA" w:rsidRPr="002A27E7" w:rsidRDefault="004F17AA">
            <w:pPr>
              <w:pStyle w:val="Tabletext"/>
            </w:pPr>
            <w:proofErr w:type="spellStart"/>
            <w:r w:rsidRPr="002A27E7">
              <w:t>BrSilage</w:t>
            </w:r>
            <w:proofErr w:type="spellEnd"/>
          </w:p>
        </w:tc>
        <w:tc>
          <w:tcPr>
            <w:tcW w:w="3048" w:type="dxa"/>
            <w:shd w:val="clear" w:color="auto" w:fill="auto"/>
            <w:noWrap/>
            <w:hideMark/>
          </w:tcPr>
          <w:p w14:paraId="64D185D0" w14:textId="77777777" w:rsidR="004F17AA" w:rsidRPr="002A27E7" w:rsidRDefault="004F17AA">
            <w:pPr>
              <w:pStyle w:val="Tabletext"/>
            </w:pPr>
            <w:r w:rsidRPr="002A27E7">
              <w:t>[mg/kg DW plant]/[mg/kg soil]</w:t>
            </w:r>
          </w:p>
        </w:tc>
        <w:tc>
          <w:tcPr>
            <w:tcW w:w="5070" w:type="dxa"/>
            <w:shd w:val="clear" w:color="auto" w:fill="auto"/>
            <w:noWrap/>
            <w:hideMark/>
          </w:tcPr>
          <w:p w14:paraId="5507666F" w14:textId="77777777" w:rsidR="004F17AA" w:rsidRPr="002A27E7" w:rsidRDefault="004F17AA">
            <w:pPr>
              <w:pStyle w:val="Tabletext"/>
            </w:pPr>
            <w:r w:rsidRPr="002A27E7">
              <w:t>Bioconcentration factor (soil to silage)</w:t>
            </w:r>
          </w:p>
        </w:tc>
      </w:tr>
      <w:tr w:rsidR="004F17AA" w:rsidRPr="002A27E7" w14:paraId="5F188456" w14:textId="77777777">
        <w:trPr>
          <w:cantSplit/>
        </w:trPr>
        <w:tc>
          <w:tcPr>
            <w:tcW w:w="1717" w:type="dxa"/>
            <w:shd w:val="clear" w:color="auto" w:fill="auto"/>
            <w:noWrap/>
            <w:hideMark/>
          </w:tcPr>
          <w:p w14:paraId="2C16F359" w14:textId="77777777" w:rsidR="004F17AA" w:rsidRPr="002A27E7" w:rsidRDefault="004F17AA">
            <w:pPr>
              <w:pStyle w:val="Tabletext"/>
            </w:pPr>
            <w:proofErr w:type="spellStart"/>
            <w:r w:rsidRPr="002A27E7">
              <w:t>Bv</w:t>
            </w:r>
            <w:proofErr w:type="spellEnd"/>
          </w:p>
        </w:tc>
        <w:tc>
          <w:tcPr>
            <w:tcW w:w="3048" w:type="dxa"/>
            <w:shd w:val="clear" w:color="auto" w:fill="auto"/>
            <w:noWrap/>
            <w:hideMark/>
          </w:tcPr>
          <w:p w14:paraId="07826F02" w14:textId="77777777" w:rsidR="004F17AA" w:rsidRPr="002A27E7" w:rsidRDefault="004F17AA">
            <w:pPr>
              <w:pStyle w:val="Tabletext"/>
            </w:pPr>
            <w:r w:rsidRPr="002A27E7">
              <w:t>[µg/g DW plant]/[µg/g air]</w:t>
            </w:r>
          </w:p>
        </w:tc>
        <w:tc>
          <w:tcPr>
            <w:tcW w:w="5070" w:type="dxa"/>
            <w:shd w:val="clear" w:color="auto" w:fill="auto"/>
            <w:noWrap/>
            <w:hideMark/>
          </w:tcPr>
          <w:p w14:paraId="31E952C1" w14:textId="77777777" w:rsidR="004F17AA" w:rsidRPr="002A27E7" w:rsidRDefault="004F17AA">
            <w:pPr>
              <w:pStyle w:val="Tabletext"/>
            </w:pPr>
            <w:r w:rsidRPr="002A27E7">
              <w:t>Biotransfer factor (vapor air to all plants; organics only)</w:t>
            </w:r>
          </w:p>
        </w:tc>
      </w:tr>
      <w:tr w:rsidR="004F17AA" w:rsidRPr="002A27E7" w14:paraId="7A6A9AB4" w14:textId="77777777">
        <w:trPr>
          <w:cantSplit/>
        </w:trPr>
        <w:tc>
          <w:tcPr>
            <w:tcW w:w="1717" w:type="dxa"/>
            <w:shd w:val="clear" w:color="auto" w:fill="auto"/>
            <w:noWrap/>
            <w:hideMark/>
          </w:tcPr>
          <w:p w14:paraId="4A99C95C" w14:textId="77777777" w:rsidR="004F17AA" w:rsidRPr="002A27E7" w:rsidRDefault="004F17AA">
            <w:pPr>
              <w:pStyle w:val="Tabletext"/>
            </w:pPr>
            <w:r w:rsidRPr="002A27E7">
              <w:t>RCF</w:t>
            </w:r>
          </w:p>
        </w:tc>
        <w:tc>
          <w:tcPr>
            <w:tcW w:w="3048" w:type="dxa"/>
            <w:shd w:val="clear" w:color="auto" w:fill="auto"/>
            <w:noWrap/>
            <w:hideMark/>
          </w:tcPr>
          <w:p w14:paraId="08CE9A67" w14:textId="77777777" w:rsidR="004F17AA" w:rsidRPr="002A27E7" w:rsidRDefault="004F17AA">
            <w:pPr>
              <w:pStyle w:val="Tabletext"/>
            </w:pPr>
            <w:r w:rsidRPr="002A27E7">
              <w:t>[µg/g WW plant]/[µg/mL soil water]</w:t>
            </w:r>
          </w:p>
        </w:tc>
        <w:tc>
          <w:tcPr>
            <w:tcW w:w="5070" w:type="dxa"/>
            <w:shd w:val="clear" w:color="auto" w:fill="auto"/>
            <w:noWrap/>
            <w:hideMark/>
          </w:tcPr>
          <w:p w14:paraId="79061BEF" w14:textId="77777777" w:rsidR="004F17AA" w:rsidRPr="002A27E7" w:rsidRDefault="004F17AA">
            <w:pPr>
              <w:pStyle w:val="Tabletext"/>
            </w:pPr>
            <w:r w:rsidRPr="002A27E7">
              <w:t>Root concentration factor</w:t>
            </w:r>
          </w:p>
        </w:tc>
      </w:tr>
    </w:tbl>
    <w:p w14:paraId="66BDE765" w14:textId="77777777" w:rsidR="004F17AA" w:rsidRPr="00C01FA8" w:rsidRDefault="004F17AA" w:rsidP="004F17AA">
      <w:r w:rsidRPr="00C01FA8">
        <w:br w:type="page"/>
      </w:r>
    </w:p>
    <w:tbl>
      <w:tblPr>
        <w:tblW w:w="9450" w:type="dxa"/>
        <w:tblInd w:w="-5" w:type="dxa"/>
        <w:tblLook w:val="04A0" w:firstRow="1" w:lastRow="0" w:firstColumn="1" w:lastColumn="0" w:noHBand="0" w:noVBand="1"/>
      </w:tblPr>
      <w:tblGrid>
        <w:gridCol w:w="2340"/>
        <w:gridCol w:w="1350"/>
        <w:gridCol w:w="2430"/>
        <w:gridCol w:w="3330"/>
      </w:tblGrid>
      <w:tr w:rsidR="004F17AA" w:rsidRPr="002A27E7" w14:paraId="56E57536" w14:textId="77777777">
        <w:trPr>
          <w:cantSplit/>
        </w:trPr>
        <w:tc>
          <w:tcPr>
            <w:tcW w:w="9450" w:type="dxa"/>
            <w:gridSpan w:val="4"/>
            <w:tcBorders>
              <w:bottom w:val="single" w:sz="4" w:space="0" w:color="auto"/>
            </w:tcBorders>
            <w:shd w:val="clear" w:color="auto" w:fill="auto"/>
          </w:tcPr>
          <w:p w14:paraId="1E62FF36" w14:textId="77777777" w:rsidR="004F17AA" w:rsidRPr="002A27E7" w:rsidRDefault="004F17AA">
            <w:pPr>
              <w:pStyle w:val="Apptabletitle"/>
            </w:pPr>
            <w:r w:rsidRPr="002A27E7">
              <w:lastRenderedPageBreak/>
              <w:t>Acetaminophen (CAS 103-90-2)</w:t>
            </w:r>
          </w:p>
        </w:tc>
      </w:tr>
      <w:tr w:rsidR="004F17AA" w:rsidRPr="002A27E7" w14:paraId="16E23535" w14:textId="77777777" w:rsidTr="00F75255">
        <w:trPr>
          <w:cantSplit/>
        </w:trPr>
        <w:tc>
          <w:tcPr>
            <w:tcW w:w="2340" w:type="dxa"/>
            <w:tcBorders>
              <w:top w:val="single" w:sz="4" w:space="0" w:color="auto"/>
              <w:left w:val="single" w:sz="4" w:space="0" w:color="auto"/>
              <w:bottom w:val="single" w:sz="4" w:space="0" w:color="auto"/>
              <w:right w:val="single" w:sz="4" w:space="0" w:color="auto"/>
            </w:tcBorders>
            <w:shd w:val="clear" w:color="auto" w:fill="B0CCEA"/>
            <w:hideMark/>
          </w:tcPr>
          <w:p w14:paraId="3BCE741B" w14:textId="77777777" w:rsidR="004F17AA" w:rsidRPr="002A27E7" w:rsidRDefault="004F17AA">
            <w:pPr>
              <w:pStyle w:val="Tablehead0"/>
            </w:pPr>
            <w:r w:rsidRPr="002A27E7">
              <w:t>Property</w:t>
            </w:r>
          </w:p>
        </w:tc>
        <w:tc>
          <w:tcPr>
            <w:tcW w:w="1350" w:type="dxa"/>
            <w:tcBorders>
              <w:top w:val="single" w:sz="4" w:space="0" w:color="auto"/>
              <w:left w:val="single" w:sz="4" w:space="0" w:color="auto"/>
              <w:bottom w:val="single" w:sz="4" w:space="0" w:color="auto"/>
              <w:right w:val="single" w:sz="4" w:space="0" w:color="auto"/>
            </w:tcBorders>
            <w:shd w:val="clear" w:color="auto" w:fill="B0CCEA"/>
            <w:hideMark/>
          </w:tcPr>
          <w:p w14:paraId="7A490154" w14:textId="77777777" w:rsidR="004F17AA" w:rsidRPr="002A27E7" w:rsidRDefault="004F17AA">
            <w:pPr>
              <w:pStyle w:val="Tablehead0"/>
            </w:pPr>
            <w:r w:rsidRPr="002A27E7">
              <w:t>Value</w:t>
            </w:r>
          </w:p>
        </w:tc>
        <w:tc>
          <w:tcPr>
            <w:tcW w:w="2430" w:type="dxa"/>
            <w:tcBorders>
              <w:top w:val="single" w:sz="4" w:space="0" w:color="auto"/>
              <w:left w:val="single" w:sz="4" w:space="0" w:color="auto"/>
              <w:bottom w:val="single" w:sz="4" w:space="0" w:color="auto"/>
              <w:right w:val="single" w:sz="4" w:space="0" w:color="auto"/>
            </w:tcBorders>
            <w:shd w:val="clear" w:color="auto" w:fill="B0CCEA"/>
            <w:hideMark/>
          </w:tcPr>
          <w:p w14:paraId="5DC4E555" w14:textId="77777777" w:rsidR="004F17AA" w:rsidRPr="002A27E7" w:rsidRDefault="004F17AA">
            <w:pPr>
              <w:pStyle w:val="Tablehead0"/>
            </w:pPr>
            <w:r w:rsidRPr="002A27E7">
              <w:t>Reference</w:t>
            </w:r>
          </w:p>
        </w:tc>
        <w:tc>
          <w:tcPr>
            <w:tcW w:w="3330" w:type="dxa"/>
            <w:tcBorders>
              <w:top w:val="single" w:sz="4" w:space="0" w:color="auto"/>
              <w:left w:val="single" w:sz="4" w:space="0" w:color="auto"/>
              <w:bottom w:val="single" w:sz="4" w:space="0" w:color="auto"/>
              <w:right w:val="single" w:sz="4" w:space="0" w:color="auto"/>
            </w:tcBorders>
            <w:shd w:val="clear" w:color="auto" w:fill="B0CCEA"/>
            <w:hideMark/>
          </w:tcPr>
          <w:p w14:paraId="659EC46B" w14:textId="77777777" w:rsidR="004F17AA" w:rsidRPr="002A27E7" w:rsidRDefault="004F17AA">
            <w:pPr>
              <w:pStyle w:val="Tablehead0"/>
            </w:pPr>
            <w:r w:rsidRPr="002A27E7">
              <w:t>Comment</w:t>
            </w:r>
          </w:p>
        </w:tc>
      </w:tr>
      <w:tr w:rsidR="004F17AA" w:rsidRPr="002A27E7" w14:paraId="09D91947" w14:textId="77777777" w:rsidTr="000B7B3F">
        <w:trPr>
          <w:cantSplit/>
        </w:trPr>
        <w:tc>
          <w:tcPr>
            <w:tcW w:w="9450"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7F200126" w14:textId="77777777" w:rsidR="004F17AA" w:rsidRPr="002A27E7" w:rsidRDefault="004F17AA">
            <w:pPr>
              <w:pStyle w:val="Tablesubheadcenter"/>
            </w:pPr>
            <w:r w:rsidRPr="002A27E7">
              <w:t>Chemical</w:t>
            </w:r>
          </w:p>
        </w:tc>
      </w:tr>
      <w:tr w:rsidR="004F17AA" w:rsidRPr="002A27E7" w14:paraId="566A200A"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68AB5FAE" w14:textId="77777777" w:rsidR="004F17AA" w:rsidRPr="002A27E7" w:rsidRDefault="004F17AA">
            <w:pPr>
              <w:pStyle w:val="Tabletext"/>
            </w:pPr>
            <w:r w:rsidRPr="002A27E7">
              <w:t>Da</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11827A78" w14:textId="77777777" w:rsidR="004F17AA" w:rsidRPr="002A27E7" w:rsidRDefault="004F17AA">
            <w:pPr>
              <w:pStyle w:val="Tabletext"/>
            </w:pPr>
            <w:r w:rsidRPr="002A27E7">
              <w:t>0.0602</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55A1026B" w14:textId="77777777" w:rsidR="004F17AA" w:rsidRPr="002A27E7" w:rsidRDefault="004F17AA">
            <w:pPr>
              <w:pStyle w:val="Tabletext"/>
            </w:pPr>
            <w:r w:rsidRPr="002A27E7">
              <w:t>SPARC</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1CE69EE3" w14:textId="77777777" w:rsidR="004F17AA" w:rsidRPr="002A27E7" w:rsidRDefault="004F17AA">
            <w:pPr>
              <w:pStyle w:val="Tabletext"/>
            </w:pPr>
          </w:p>
        </w:tc>
      </w:tr>
      <w:tr w:rsidR="004F17AA" w:rsidRPr="002A27E7" w14:paraId="4193FA80"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405BF49A" w14:textId="77777777" w:rsidR="004F17AA" w:rsidRPr="002A27E7" w:rsidRDefault="004F17AA">
            <w:pPr>
              <w:pStyle w:val="Tabletext"/>
            </w:pPr>
            <w:r w:rsidRPr="002A27E7">
              <w:t>Dw</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22C3910A" w14:textId="77777777" w:rsidR="004F17AA" w:rsidRPr="002A27E7" w:rsidRDefault="004F17AA">
            <w:pPr>
              <w:pStyle w:val="Tabletext"/>
            </w:pPr>
            <w:r w:rsidRPr="002A27E7">
              <w:t>7.95E-06</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439FDEFC" w14:textId="77777777" w:rsidR="004F17AA" w:rsidRPr="002A27E7" w:rsidRDefault="004F17AA">
            <w:pPr>
              <w:pStyle w:val="Tabletext"/>
            </w:pPr>
            <w:r w:rsidRPr="002A27E7">
              <w:t>SPARC</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673A45C8" w14:textId="77777777" w:rsidR="004F17AA" w:rsidRPr="002A27E7" w:rsidRDefault="004F17AA">
            <w:pPr>
              <w:pStyle w:val="Tabletext"/>
            </w:pPr>
          </w:p>
        </w:tc>
      </w:tr>
      <w:tr w:rsidR="004F17AA" w:rsidRPr="002A27E7" w14:paraId="604DF1BA"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64FDC91B" w14:textId="77777777" w:rsidR="004F17AA" w:rsidRPr="002A27E7" w:rsidRDefault="004F17AA">
            <w:pPr>
              <w:pStyle w:val="Tabletext"/>
            </w:pPr>
            <w:proofErr w:type="spellStart"/>
            <w:r w:rsidRPr="002A27E7">
              <w:t>Heat_of_Henry</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7718EB05" w14:textId="77777777" w:rsidR="004F17AA" w:rsidRPr="002A27E7" w:rsidRDefault="004F17AA">
            <w:pPr>
              <w:pStyle w:val="Tabletext"/>
            </w:pPr>
            <w:r w:rsidRPr="002A27E7">
              <w:t>55000</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11FD1355"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34DB68BD" w14:textId="77777777" w:rsidR="004F17AA" w:rsidRPr="002A27E7" w:rsidRDefault="004F17AA">
            <w:pPr>
              <w:pStyle w:val="Tabletext"/>
            </w:pPr>
          </w:p>
        </w:tc>
      </w:tr>
      <w:tr w:rsidR="004F17AA" w:rsidRPr="002A27E7" w14:paraId="7D5083D5"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293F48F5" w14:textId="77777777" w:rsidR="004F17AA" w:rsidRPr="002A27E7" w:rsidRDefault="004F17AA">
            <w:pPr>
              <w:pStyle w:val="Tabletext"/>
            </w:pPr>
            <w:r w:rsidRPr="002A27E7">
              <w:t>HLC</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7BDEB76A" w14:textId="77777777" w:rsidR="004F17AA" w:rsidRPr="002A27E7" w:rsidRDefault="004F17AA">
            <w:pPr>
              <w:pStyle w:val="Tabletext"/>
            </w:pPr>
            <w:r w:rsidRPr="002A27E7">
              <w:t>0</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2A2F6A99" w14:textId="77777777" w:rsidR="004F17AA" w:rsidRPr="002A27E7" w:rsidRDefault="004F17AA">
            <w:pPr>
              <w:pStyle w:val="Tabletext"/>
            </w:pPr>
            <w:r w:rsidRPr="002A27E7">
              <w:t>Default</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78194A9E" w14:textId="77777777" w:rsidR="004F17AA" w:rsidRPr="002A27E7" w:rsidRDefault="004F17AA">
            <w:pPr>
              <w:pStyle w:val="Tabletext"/>
            </w:pPr>
            <w:r w:rsidRPr="002A27E7">
              <w:t>Low; set to zero</w:t>
            </w:r>
          </w:p>
        </w:tc>
      </w:tr>
      <w:tr w:rsidR="004F17AA" w:rsidRPr="002A27E7" w14:paraId="68E8F534"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14DE8D13" w14:textId="77777777" w:rsidR="004F17AA" w:rsidRPr="002A27E7" w:rsidRDefault="004F17AA">
            <w:pPr>
              <w:pStyle w:val="Tabletext"/>
            </w:pPr>
            <w:r w:rsidRPr="002A27E7">
              <w:t>Koc</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38D6CDC5" w14:textId="77777777" w:rsidR="004F17AA" w:rsidRPr="002A27E7" w:rsidRDefault="004F17AA">
            <w:pPr>
              <w:pStyle w:val="Tabletext"/>
            </w:pPr>
            <w:r w:rsidRPr="002A27E7">
              <w:t>42</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23A0DD6D" w14:textId="77777777" w:rsidR="004F17AA" w:rsidRPr="002A27E7" w:rsidRDefault="004F17AA">
            <w:pPr>
              <w:pStyle w:val="Tabletext"/>
            </w:pPr>
            <w:r w:rsidRPr="002A27E7">
              <w:t>HSDB (U.S. NLM,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6D5B76C9" w14:textId="77777777" w:rsidR="004F17AA" w:rsidRPr="002A27E7" w:rsidRDefault="004F17AA">
            <w:pPr>
              <w:pStyle w:val="Tabletext"/>
            </w:pPr>
          </w:p>
        </w:tc>
      </w:tr>
      <w:tr w:rsidR="004F17AA" w:rsidRPr="002A27E7" w14:paraId="6A0447C8"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4C13B337" w14:textId="77777777" w:rsidR="004F17AA" w:rsidRPr="002A27E7" w:rsidRDefault="004F17AA">
            <w:pPr>
              <w:pStyle w:val="Tabletext"/>
            </w:pPr>
            <w:proofErr w:type="spellStart"/>
            <w:r w:rsidRPr="002A27E7">
              <w:t>LogKow</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2ACF3154" w14:textId="77777777" w:rsidR="004F17AA" w:rsidRPr="002A27E7" w:rsidRDefault="004F17AA">
            <w:pPr>
              <w:pStyle w:val="Tabletext"/>
            </w:pPr>
            <w:r w:rsidRPr="002A27E7">
              <w:t>0.46</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69A43004" w14:textId="77777777" w:rsidR="004F17AA" w:rsidRPr="002A27E7" w:rsidRDefault="004F17AA">
            <w:pPr>
              <w:pStyle w:val="Tabletext"/>
            </w:pPr>
            <w:proofErr w:type="spellStart"/>
            <w:r w:rsidRPr="002A27E7">
              <w:t>Physprop</w:t>
            </w:r>
            <w:proofErr w:type="spellEnd"/>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5AD2F4C0" w14:textId="77777777" w:rsidR="004F17AA" w:rsidRPr="002A27E7" w:rsidRDefault="004F17AA">
            <w:pPr>
              <w:pStyle w:val="Tabletext"/>
            </w:pPr>
          </w:p>
        </w:tc>
      </w:tr>
      <w:tr w:rsidR="004F17AA" w:rsidRPr="002A27E7" w14:paraId="42F20E8F"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4142C249" w14:textId="77777777" w:rsidR="004F17AA" w:rsidRPr="002A27E7" w:rsidRDefault="004F17AA">
            <w:pPr>
              <w:pStyle w:val="Tabletext"/>
            </w:pPr>
            <w:r w:rsidRPr="002A27E7">
              <w:t>MW</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3924434F" w14:textId="77777777" w:rsidR="004F17AA" w:rsidRPr="002A27E7" w:rsidRDefault="004F17AA">
            <w:pPr>
              <w:pStyle w:val="Tabletext"/>
            </w:pPr>
            <w:r w:rsidRPr="002A27E7">
              <w:t>151</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3F3710E8" w14:textId="77777777" w:rsidR="004F17AA" w:rsidRPr="002A27E7" w:rsidRDefault="004F17AA">
            <w:pPr>
              <w:pStyle w:val="Tabletext"/>
            </w:pPr>
            <w:proofErr w:type="spellStart"/>
            <w:r w:rsidRPr="002A27E7">
              <w:t>Physprop</w:t>
            </w:r>
            <w:proofErr w:type="spellEnd"/>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3E905AA4" w14:textId="77777777" w:rsidR="004F17AA" w:rsidRPr="002A27E7" w:rsidRDefault="004F17AA">
            <w:pPr>
              <w:pStyle w:val="Tabletext"/>
            </w:pPr>
          </w:p>
        </w:tc>
      </w:tr>
      <w:tr w:rsidR="004F17AA" w:rsidRPr="002A27E7" w14:paraId="0A6ED11E"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5B255AA4" w14:textId="77777777" w:rsidR="004F17AA" w:rsidRPr="002A27E7" w:rsidRDefault="004F17AA">
            <w:pPr>
              <w:pStyle w:val="Tabletext"/>
            </w:pPr>
            <w:r w:rsidRPr="002A27E7">
              <w:t>Sol</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4313257D" w14:textId="77777777" w:rsidR="004F17AA" w:rsidRPr="002A27E7" w:rsidRDefault="004F17AA">
            <w:pPr>
              <w:pStyle w:val="Tabletext"/>
            </w:pPr>
            <w:r w:rsidRPr="002A27E7">
              <w:t>14000</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5091F311" w14:textId="77777777" w:rsidR="004F17AA" w:rsidRPr="002A27E7" w:rsidRDefault="004F17AA">
            <w:pPr>
              <w:pStyle w:val="Tabletext"/>
            </w:pPr>
            <w:proofErr w:type="spellStart"/>
            <w:r w:rsidRPr="002A27E7">
              <w:t>Physprop</w:t>
            </w:r>
            <w:proofErr w:type="spellEnd"/>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0A26B808" w14:textId="77777777" w:rsidR="004F17AA" w:rsidRPr="002A27E7" w:rsidRDefault="004F17AA">
            <w:pPr>
              <w:pStyle w:val="Tabletext"/>
            </w:pPr>
          </w:p>
        </w:tc>
      </w:tr>
      <w:tr w:rsidR="004F17AA" w:rsidRPr="002A27E7" w14:paraId="6F37CA7B" w14:textId="77777777" w:rsidTr="000B7B3F">
        <w:trPr>
          <w:cantSplit/>
        </w:trPr>
        <w:tc>
          <w:tcPr>
            <w:tcW w:w="9450"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585926F1" w14:textId="77777777" w:rsidR="004F17AA" w:rsidRPr="002A27E7" w:rsidRDefault="004F17AA">
            <w:pPr>
              <w:pStyle w:val="Tablesubheadcenter"/>
            </w:pPr>
            <w:r w:rsidRPr="002A27E7">
              <w:t>Concentration</w:t>
            </w:r>
          </w:p>
        </w:tc>
      </w:tr>
      <w:tr w:rsidR="004F17AA" w:rsidRPr="002A27E7" w14:paraId="18AD88A1"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4A5FD635" w14:textId="77777777" w:rsidR="004F17AA" w:rsidRPr="002A27E7" w:rsidRDefault="004F17AA">
            <w:pPr>
              <w:pStyle w:val="Tabletext"/>
            </w:pPr>
            <w:proofErr w:type="spellStart"/>
            <w:r w:rsidRPr="002A27E7">
              <w:t>C_in</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59A97D1A" w14:textId="77777777" w:rsidR="004F17AA" w:rsidRPr="002A27E7" w:rsidRDefault="004F17AA">
            <w:pPr>
              <w:pStyle w:val="Tabletext"/>
            </w:pPr>
            <w:r w:rsidRPr="002A27E7">
              <w:t>0.116</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56314415" w14:textId="77777777" w:rsidR="004F17AA" w:rsidRPr="002A27E7" w:rsidRDefault="004F17AA">
            <w:pPr>
              <w:pStyle w:val="Tabletext"/>
            </w:pPr>
            <w:r w:rsidRPr="002A27E7">
              <w:t>Calculated</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3B0DBA36" w14:textId="77777777" w:rsidR="004F17AA" w:rsidRPr="002A27E7" w:rsidRDefault="004F17AA">
            <w:pPr>
              <w:pStyle w:val="Tabletext"/>
            </w:pPr>
          </w:p>
        </w:tc>
      </w:tr>
      <w:tr w:rsidR="004F17AA" w:rsidRPr="002A27E7" w14:paraId="349E9CDE"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545F4840" w14:textId="77777777" w:rsidR="004F17AA" w:rsidRPr="002A27E7" w:rsidRDefault="004F17AA">
            <w:pPr>
              <w:pStyle w:val="Tabletext"/>
            </w:pPr>
            <w:proofErr w:type="spellStart"/>
            <w:r w:rsidRPr="002A27E7">
              <w:t>CTPWasteDry</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6663AF31" w14:textId="77777777" w:rsidR="004F17AA" w:rsidRPr="002A27E7" w:rsidRDefault="004F17AA">
            <w:pPr>
              <w:pStyle w:val="Tabletext"/>
            </w:pPr>
            <w:r w:rsidRPr="002A27E7">
              <w:t>1.16</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1944D2E1" w14:textId="77777777" w:rsidR="004F17AA" w:rsidRPr="002A27E7" w:rsidRDefault="004F17AA">
            <w:pPr>
              <w:pStyle w:val="Tabletext"/>
            </w:pPr>
            <w:r w:rsidRPr="002A27E7">
              <w:t>TNSSS Additional Analytes</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005AC0AF" w14:textId="77777777" w:rsidR="004F17AA" w:rsidRPr="002A27E7" w:rsidRDefault="004F17AA">
            <w:pPr>
              <w:pStyle w:val="Tabletext"/>
            </w:pPr>
            <w:r w:rsidRPr="002A27E7">
              <w:t>Table 10; Nonparametric K-M</w:t>
            </w:r>
          </w:p>
        </w:tc>
      </w:tr>
      <w:tr w:rsidR="004F17AA" w:rsidRPr="002A27E7" w14:paraId="1E76BB16" w14:textId="77777777" w:rsidTr="000B7B3F">
        <w:trPr>
          <w:cantSplit/>
        </w:trPr>
        <w:tc>
          <w:tcPr>
            <w:tcW w:w="9450"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43F4B955" w14:textId="77777777" w:rsidR="004F17AA" w:rsidRPr="002A27E7" w:rsidRDefault="004F17AA">
            <w:pPr>
              <w:pStyle w:val="Tablesubheadcenter"/>
            </w:pPr>
            <w:r w:rsidRPr="002A27E7">
              <w:t>Degradation</w:t>
            </w:r>
          </w:p>
        </w:tc>
      </w:tr>
      <w:tr w:rsidR="004F17AA" w:rsidRPr="002A27E7" w14:paraId="3553A91F"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4BF4003A" w14:textId="77777777" w:rsidR="004F17AA" w:rsidRPr="002A27E7" w:rsidRDefault="004F17AA">
            <w:pPr>
              <w:pStyle w:val="Tabletext"/>
            </w:pPr>
            <w:proofErr w:type="spellStart"/>
            <w:r w:rsidRPr="002A27E7">
              <w:t>Kaer</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6AB9849D" w14:textId="77777777" w:rsidR="004F17AA" w:rsidRPr="002A27E7" w:rsidRDefault="004F17AA">
            <w:pPr>
              <w:pStyle w:val="Tabletext"/>
            </w:pPr>
            <w:r w:rsidRPr="002A27E7">
              <w:t>0.0462</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6A21692D"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1ECCE400" w14:textId="77777777" w:rsidR="004F17AA" w:rsidRPr="002A27E7" w:rsidRDefault="004F17AA">
            <w:pPr>
              <w:pStyle w:val="Tabletext"/>
            </w:pPr>
          </w:p>
        </w:tc>
      </w:tr>
      <w:tr w:rsidR="004F17AA" w:rsidRPr="002A27E7" w14:paraId="1D7551F2"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658BCAEC" w14:textId="77777777" w:rsidR="004F17AA" w:rsidRPr="002A27E7" w:rsidRDefault="004F17AA">
            <w:pPr>
              <w:pStyle w:val="Tabletext"/>
            </w:pPr>
            <w:proofErr w:type="spellStart"/>
            <w:r w:rsidRPr="002A27E7">
              <w:t>Kanaer</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3EF4B692" w14:textId="77777777" w:rsidR="004F17AA" w:rsidRPr="002A27E7" w:rsidRDefault="004F17AA">
            <w:pPr>
              <w:pStyle w:val="Tabletext"/>
            </w:pPr>
            <w:r w:rsidRPr="002A27E7">
              <w:t>0.00513</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4D0CDC06"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0161BBFC" w14:textId="77777777" w:rsidR="004F17AA" w:rsidRPr="002A27E7" w:rsidRDefault="004F17AA">
            <w:pPr>
              <w:pStyle w:val="Tabletext"/>
            </w:pPr>
          </w:p>
        </w:tc>
      </w:tr>
      <w:tr w:rsidR="004F17AA" w:rsidRPr="002A27E7" w14:paraId="5E6311B4"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38D56883" w14:textId="77777777" w:rsidR="004F17AA" w:rsidRPr="002A27E7" w:rsidRDefault="004F17AA">
            <w:pPr>
              <w:pStyle w:val="Tabletext"/>
            </w:pPr>
            <w:proofErr w:type="spellStart"/>
            <w:r w:rsidRPr="002A27E7">
              <w:t>kh</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6E174663" w14:textId="77777777" w:rsidR="004F17AA" w:rsidRPr="002A27E7" w:rsidRDefault="004F17AA">
            <w:pPr>
              <w:pStyle w:val="Tabletext"/>
            </w:pPr>
            <w:r w:rsidRPr="002A27E7">
              <w:t>0</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0DF42F91" w14:textId="77777777" w:rsidR="004F17AA" w:rsidRPr="002A27E7" w:rsidRDefault="004F17AA">
            <w:pPr>
              <w:pStyle w:val="Tabletext"/>
            </w:pPr>
            <w:r w:rsidRPr="002A27E7">
              <w:t>No Data</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6BD17ADB" w14:textId="77777777" w:rsidR="004F17AA" w:rsidRPr="002A27E7" w:rsidRDefault="004F17AA">
            <w:pPr>
              <w:pStyle w:val="Tabletext"/>
            </w:pPr>
          </w:p>
        </w:tc>
      </w:tr>
      <w:tr w:rsidR="004F17AA" w:rsidRPr="002A27E7" w14:paraId="43EDF6D2"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19AB00D5" w14:textId="77777777" w:rsidR="004F17AA" w:rsidRPr="002A27E7" w:rsidRDefault="004F17AA">
            <w:pPr>
              <w:pStyle w:val="Tabletext"/>
            </w:pPr>
            <w:proofErr w:type="spellStart"/>
            <w:r w:rsidRPr="002A27E7">
              <w:t>Kpo</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504BA812" w14:textId="77777777" w:rsidR="004F17AA" w:rsidRPr="002A27E7" w:rsidRDefault="004F17AA">
            <w:pPr>
              <w:pStyle w:val="Tabletext"/>
            </w:pPr>
            <w:r w:rsidRPr="002A27E7">
              <w:t>0</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017B9954" w14:textId="77777777" w:rsidR="004F17AA" w:rsidRPr="002A27E7" w:rsidRDefault="004F17AA">
            <w:pPr>
              <w:pStyle w:val="Tabletext"/>
            </w:pPr>
            <w:r w:rsidRPr="002A27E7">
              <w:t>No Data</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7DB5D65F" w14:textId="77777777" w:rsidR="004F17AA" w:rsidRPr="002A27E7" w:rsidRDefault="004F17AA">
            <w:pPr>
              <w:pStyle w:val="Tabletext"/>
            </w:pPr>
          </w:p>
        </w:tc>
      </w:tr>
      <w:tr w:rsidR="004F17AA" w:rsidRPr="002A27E7" w14:paraId="32CA437C"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1B22A27E" w14:textId="77777777" w:rsidR="004F17AA" w:rsidRPr="002A27E7" w:rsidRDefault="004F17AA">
            <w:pPr>
              <w:pStyle w:val="Tabletext"/>
            </w:pPr>
            <w:proofErr w:type="spellStart"/>
            <w:r w:rsidRPr="002A27E7">
              <w:t>ksoil</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1AC08B33" w14:textId="77777777" w:rsidR="004F17AA" w:rsidRPr="002A27E7" w:rsidRDefault="004F17AA">
            <w:pPr>
              <w:pStyle w:val="Tabletext"/>
            </w:pPr>
            <w:r w:rsidRPr="002A27E7">
              <w:t>0.0231</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67A8EBAE"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56666F57" w14:textId="77777777" w:rsidR="004F17AA" w:rsidRPr="002A27E7" w:rsidRDefault="004F17AA">
            <w:pPr>
              <w:pStyle w:val="Tabletext"/>
            </w:pPr>
          </w:p>
        </w:tc>
      </w:tr>
      <w:tr w:rsidR="004F17AA" w:rsidRPr="002A27E7" w14:paraId="4DB56F5B" w14:textId="77777777" w:rsidTr="000B7B3F">
        <w:trPr>
          <w:cantSplit/>
        </w:trPr>
        <w:tc>
          <w:tcPr>
            <w:tcW w:w="9450"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148BAE96" w14:textId="77777777" w:rsidR="004F17AA" w:rsidRPr="002A27E7" w:rsidRDefault="004F17AA">
            <w:pPr>
              <w:pStyle w:val="Tablesubheadcenter"/>
            </w:pPr>
            <w:r w:rsidRPr="002A27E7">
              <w:t>Uptake-Eco</w:t>
            </w:r>
          </w:p>
        </w:tc>
      </w:tr>
      <w:tr w:rsidR="004F17AA" w:rsidRPr="002A27E7" w14:paraId="6AFB5B60"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447DDF1C" w14:textId="77777777" w:rsidR="004F17AA" w:rsidRPr="002A27E7" w:rsidRDefault="004F17AA">
            <w:pPr>
              <w:pStyle w:val="Tabletext"/>
            </w:pPr>
            <w:proofErr w:type="spellStart"/>
            <w:r w:rsidRPr="002A27E7">
              <w:t>B</w:t>
            </w:r>
            <w:r>
              <w:t>A</w:t>
            </w:r>
            <w:r w:rsidRPr="002A27E7">
              <w:t>F_Bff</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2BE501FA" w14:textId="77777777" w:rsidR="004F17AA" w:rsidRPr="002A27E7" w:rsidRDefault="004F17AA">
            <w:pPr>
              <w:pStyle w:val="Tabletext"/>
            </w:pPr>
            <w:r w:rsidRPr="002A27E7">
              <w:t>1.03</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0B898E45"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37239441" w14:textId="77777777" w:rsidR="004F17AA" w:rsidRPr="002A27E7" w:rsidRDefault="004F17AA">
            <w:pPr>
              <w:pStyle w:val="Tabletext"/>
            </w:pPr>
          </w:p>
        </w:tc>
      </w:tr>
      <w:tr w:rsidR="004F17AA" w:rsidRPr="002A27E7" w14:paraId="56F6DCB1"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tcPr>
          <w:p w14:paraId="47ED62F1" w14:textId="77777777" w:rsidR="004F17AA" w:rsidRPr="002A27E7" w:rsidRDefault="004F17AA">
            <w:pPr>
              <w:pStyle w:val="Tabletext"/>
            </w:pPr>
            <w:proofErr w:type="spellStart"/>
            <w:r w:rsidRPr="002A27E7">
              <w:t>B</w:t>
            </w:r>
            <w:r>
              <w:t>A</w:t>
            </w:r>
            <w:r w:rsidRPr="002A27E7">
              <w:t>F_WaterVeg</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78F99522" w14:textId="77777777" w:rsidR="004F17AA" w:rsidRPr="002A27E7" w:rsidRDefault="004F17AA">
            <w:pPr>
              <w:pStyle w:val="Tabletext"/>
            </w:pPr>
            <w:r w:rsidRPr="002A27E7">
              <w:t>1.03</w:t>
            </w:r>
          </w:p>
        </w:tc>
        <w:tc>
          <w:tcPr>
            <w:tcW w:w="2430" w:type="dxa"/>
            <w:tcBorders>
              <w:top w:val="single" w:sz="4" w:space="0" w:color="auto"/>
              <w:left w:val="single" w:sz="4" w:space="0" w:color="auto"/>
              <w:bottom w:val="single" w:sz="4" w:space="0" w:color="auto"/>
              <w:right w:val="single" w:sz="4" w:space="0" w:color="auto"/>
            </w:tcBorders>
            <w:shd w:val="clear" w:color="auto" w:fill="auto"/>
          </w:tcPr>
          <w:p w14:paraId="19DB3489"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tcPr>
          <w:p w14:paraId="097B36ED" w14:textId="77777777" w:rsidR="004F17AA" w:rsidRPr="002A27E7" w:rsidRDefault="004F17AA">
            <w:pPr>
              <w:pStyle w:val="Tabletext"/>
            </w:pPr>
          </w:p>
        </w:tc>
      </w:tr>
      <w:tr w:rsidR="004F17AA" w:rsidRPr="002A27E7" w14:paraId="7F975613"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tcPr>
          <w:p w14:paraId="577D4DCA" w14:textId="77777777" w:rsidR="004F17AA" w:rsidRPr="002A27E7" w:rsidRDefault="004F17AA">
            <w:pPr>
              <w:pStyle w:val="Tabletext"/>
            </w:pPr>
            <w:proofErr w:type="spellStart"/>
            <w:r w:rsidRPr="002A27E7">
              <w:t>BAF_HerbVert</w:t>
            </w:r>
            <w:proofErr w:type="spellEnd"/>
            <w:r w:rsidRPr="002A27E7">
              <w:t xml:space="preserve">, </w:t>
            </w:r>
            <w:proofErr w:type="spellStart"/>
            <w:r w:rsidRPr="002A27E7">
              <w:t>OmnVert</w:t>
            </w:r>
            <w:proofErr w:type="spellEnd"/>
            <w:r w:rsidRPr="002A27E7">
              <w:t xml:space="preserve">, </w:t>
            </w:r>
            <w:proofErr w:type="spellStart"/>
            <w:r w:rsidRPr="002A27E7">
              <w:t>SmBirds</w:t>
            </w:r>
            <w:proofErr w:type="spellEnd"/>
            <w:r w:rsidRPr="002A27E7">
              <w:t xml:space="preserve">, </w:t>
            </w:r>
            <w:proofErr w:type="spellStart"/>
            <w:r w:rsidRPr="002A27E7">
              <w:t>SmHerp</w:t>
            </w:r>
            <w:proofErr w:type="spellEnd"/>
            <w:r w:rsidRPr="002A27E7">
              <w:t xml:space="preserve">, </w:t>
            </w:r>
            <w:proofErr w:type="spellStart"/>
            <w:r w:rsidRPr="002A27E7">
              <w:t>SmMammals</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7D1E0FE7" w14:textId="77777777" w:rsidR="004F17AA" w:rsidRPr="002A27E7" w:rsidRDefault="004F17AA">
            <w:pPr>
              <w:pStyle w:val="Tabletext"/>
            </w:pPr>
            <w:r w:rsidRPr="002A27E7">
              <w:t>1</w:t>
            </w:r>
          </w:p>
        </w:tc>
        <w:tc>
          <w:tcPr>
            <w:tcW w:w="2430" w:type="dxa"/>
            <w:tcBorders>
              <w:top w:val="single" w:sz="4" w:space="0" w:color="auto"/>
              <w:left w:val="single" w:sz="4" w:space="0" w:color="auto"/>
              <w:bottom w:val="single" w:sz="4" w:space="0" w:color="auto"/>
              <w:right w:val="single" w:sz="4" w:space="0" w:color="auto"/>
            </w:tcBorders>
            <w:shd w:val="clear" w:color="auto" w:fill="auto"/>
          </w:tcPr>
          <w:p w14:paraId="055502BD" w14:textId="77777777" w:rsidR="004F17AA" w:rsidRPr="002A27E7" w:rsidRDefault="004F17AA">
            <w:pPr>
              <w:pStyle w:val="Tabletext"/>
            </w:pPr>
            <w:r w:rsidRPr="002A27E7">
              <w:t>Default</w:t>
            </w:r>
          </w:p>
        </w:tc>
        <w:tc>
          <w:tcPr>
            <w:tcW w:w="3330" w:type="dxa"/>
            <w:tcBorders>
              <w:top w:val="single" w:sz="4" w:space="0" w:color="auto"/>
              <w:left w:val="single" w:sz="4" w:space="0" w:color="auto"/>
              <w:bottom w:val="single" w:sz="4" w:space="0" w:color="auto"/>
              <w:right w:val="single" w:sz="4" w:space="0" w:color="auto"/>
            </w:tcBorders>
            <w:shd w:val="clear" w:color="auto" w:fill="auto"/>
          </w:tcPr>
          <w:p w14:paraId="2956BCD7" w14:textId="77777777" w:rsidR="004F17AA" w:rsidRPr="002A27E7" w:rsidRDefault="004F17AA">
            <w:pPr>
              <w:pStyle w:val="Tabletext"/>
            </w:pPr>
          </w:p>
        </w:tc>
      </w:tr>
      <w:tr w:rsidR="004F17AA" w:rsidRPr="002A27E7" w14:paraId="3198EEF7"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tcPr>
          <w:p w14:paraId="6BCE0C2A" w14:textId="77777777" w:rsidR="004F17AA" w:rsidRPr="002A27E7" w:rsidRDefault="004F17AA">
            <w:pPr>
              <w:pStyle w:val="Tabletext"/>
            </w:pPr>
            <w:proofErr w:type="spellStart"/>
            <w:r w:rsidRPr="002A27E7">
              <w:t>BAF_SoilInvert</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5AB58B70" w14:textId="77777777" w:rsidR="004F17AA" w:rsidRPr="002A27E7" w:rsidRDefault="004F17AA">
            <w:pPr>
              <w:pStyle w:val="Tabletext"/>
            </w:pPr>
            <w:r w:rsidRPr="002A27E7">
              <w:t>1</w:t>
            </w:r>
          </w:p>
        </w:tc>
        <w:tc>
          <w:tcPr>
            <w:tcW w:w="2430" w:type="dxa"/>
            <w:tcBorders>
              <w:top w:val="single" w:sz="4" w:space="0" w:color="auto"/>
              <w:left w:val="single" w:sz="4" w:space="0" w:color="auto"/>
              <w:bottom w:val="single" w:sz="4" w:space="0" w:color="auto"/>
              <w:right w:val="single" w:sz="4" w:space="0" w:color="auto"/>
            </w:tcBorders>
            <w:shd w:val="clear" w:color="auto" w:fill="auto"/>
          </w:tcPr>
          <w:p w14:paraId="01B31BFC" w14:textId="77777777" w:rsidR="004F17AA" w:rsidRPr="002A27E7" w:rsidRDefault="004F17AA">
            <w:pPr>
              <w:pStyle w:val="Tabletext"/>
            </w:pPr>
            <w:r w:rsidRPr="002A27E7">
              <w:t>Default</w:t>
            </w:r>
          </w:p>
        </w:tc>
        <w:tc>
          <w:tcPr>
            <w:tcW w:w="3330" w:type="dxa"/>
            <w:tcBorders>
              <w:top w:val="single" w:sz="4" w:space="0" w:color="auto"/>
              <w:left w:val="single" w:sz="4" w:space="0" w:color="auto"/>
              <w:bottom w:val="single" w:sz="4" w:space="0" w:color="auto"/>
              <w:right w:val="single" w:sz="4" w:space="0" w:color="auto"/>
            </w:tcBorders>
            <w:shd w:val="clear" w:color="auto" w:fill="auto"/>
          </w:tcPr>
          <w:p w14:paraId="4F455349" w14:textId="77777777" w:rsidR="004F17AA" w:rsidRPr="002A27E7" w:rsidRDefault="004F17AA">
            <w:pPr>
              <w:pStyle w:val="Tabletext"/>
            </w:pPr>
          </w:p>
        </w:tc>
      </w:tr>
      <w:tr w:rsidR="004F17AA" w:rsidRPr="002A27E7" w14:paraId="67D4E073"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tcPr>
          <w:p w14:paraId="5314433C" w14:textId="77777777" w:rsidR="004F17AA" w:rsidRPr="002A27E7" w:rsidRDefault="004F17AA">
            <w:pPr>
              <w:pStyle w:val="Tabletext"/>
            </w:pPr>
            <w:proofErr w:type="spellStart"/>
            <w:r w:rsidRPr="002A27E7">
              <w:t>BAF_Worms</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4B6435E7" w14:textId="77777777" w:rsidR="004F17AA" w:rsidRPr="002A27E7" w:rsidRDefault="004F17AA">
            <w:pPr>
              <w:pStyle w:val="Tabletext"/>
            </w:pPr>
            <w:r w:rsidRPr="002A27E7">
              <w:t>1</w:t>
            </w:r>
          </w:p>
        </w:tc>
        <w:tc>
          <w:tcPr>
            <w:tcW w:w="2430" w:type="dxa"/>
            <w:tcBorders>
              <w:top w:val="single" w:sz="4" w:space="0" w:color="auto"/>
              <w:left w:val="single" w:sz="4" w:space="0" w:color="auto"/>
              <w:bottom w:val="single" w:sz="4" w:space="0" w:color="auto"/>
              <w:right w:val="single" w:sz="4" w:space="0" w:color="auto"/>
            </w:tcBorders>
            <w:shd w:val="clear" w:color="auto" w:fill="auto"/>
          </w:tcPr>
          <w:p w14:paraId="5E74C857" w14:textId="77777777" w:rsidR="004F17AA" w:rsidRPr="002A27E7" w:rsidRDefault="004F17AA">
            <w:pPr>
              <w:pStyle w:val="Tabletext"/>
            </w:pPr>
            <w:r w:rsidRPr="002A27E7">
              <w:t>Default</w:t>
            </w:r>
          </w:p>
        </w:tc>
        <w:tc>
          <w:tcPr>
            <w:tcW w:w="3330" w:type="dxa"/>
            <w:tcBorders>
              <w:top w:val="single" w:sz="4" w:space="0" w:color="auto"/>
              <w:left w:val="single" w:sz="4" w:space="0" w:color="auto"/>
              <w:bottom w:val="single" w:sz="4" w:space="0" w:color="auto"/>
              <w:right w:val="single" w:sz="4" w:space="0" w:color="auto"/>
            </w:tcBorders>
            <w:shd w:val="clear" w:color="auto" w:fill="auto"/>
          </w:tcPr>
          <w:p w14:paraId="4136A140" w14:textId="77777777" w:rsidR="004F17AA" w:rsidRPr="002A27E7" w:rsidRDefault="004F17AA">
            <w:pPr>
              <w:pStyle w:val="Tabletext"/>
            </w:pPr>
          </w:p>
        </w:tc>
      </w:tr>
      <w:tr w:rsidR="004F17AA" w:rsidRPr="002A27E7" w14:paraId="3FE42FD5" w14:textId="77777777" w:rsidTr="000B7B3F">
        <w:trPr>
          <w:cantSplit/>
        </w:trPr>
        <w:tc>
          <w:tcPr>
            <w:tcW w:w="9450" w:type="dxa"/>
            <w:gridSpan w:val="4"/>
            <w:tcBorders>
              <w:top w:val="single" w:sz="4" w:space="0" w:color="auto"/>
              <w:left w:val="single" w:sz="4" w:space="0" w:color="auto"/>
              <w:bottom w:val="single" w:sz="4" w:space="0" w:color="auto"/>
              <w:right w:val="single" w:sz="4" w:space="0" w:color="auto"/>
            </w:tcBorders>
            <w:shd w:val="clear" w:color="auto" w:fill="FBF9B9"/>
          </w:tcPr>
          <w:p w14:paraId="6CB39190" w14:textId="77777777" w:rsidR="004F17AA" w:rsidRPr="002A27E7" w:rsidRDefault="004F17AA">
            <w:pPr>
              <w:pStyle w:val="Tablesubheadcenter"/>
            </w:pPr>
            <w:r w:rsidRPr="002A27E7">
              <w:t>Uptake-Fish</w:t>
            </w:r>
          </w:p>
        </w:tc>
      </w:tr>
      <w:tr w:rsidR="004F17AA" w:rsidRPr="002A27E7" w14:paraId="77DCB5A7"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300BD539" w14:textId="77777777" w:rsidR="004F17AA" w:rsidRPr="002A27E7" w:rsidRDefault="004F17AA">
            <w:pPr>
              <w:pStyle w:val="Tabletext"/>
            </w:pPr>
            <w:r w:rsidRPr="002A27E7">
              <w:t>B</w:t>
            </w:r>
            <w:r>
              <w:t>A</w:t>
            </w:r>
            <w:r w:rsidRPr="002A27E7">
              <w:t>F_T3F</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50FFB330" w14:textId="77777777" w:rsidR="004F17AA" w:rsidRPr="002A27E7" w:rsidRDefault="004F17AA">
            <w:pPr>
              <w:pStyle w:val="Tabletext"/>
            </w:pPr>
            <w:r w:rsidRPr="002A27E7">
              <w:t>1.03</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7C8A1D36"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598FAC95" w14:textId="77777777" w:rsidR="004F17AA" w:rsidRPr="002A27E7" w:rsidRDefault="004F17AA">
            <w:pPr>
              <w:pStyle w:val="Tabletext"/>
            </w:pPr>
            <w:r w:rsidRPr="002A27E7">
              <w:t>T3 whole value</w:t>
            </w:r>
          </w:p>
        </w:tc>
      </w:tr>
      <w:tr w:rsidR="004F17AA" w:rsidRPr="002A27E7" w14:paraId="04F0D56A"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6931CC97" w14:textId="77777777" w:rsidR="004F17AA" w:rsidRPr="002A27E7" w:rsidRDefault="004F17AA">
            <w:pPr>
              <w:pStyle w:val="Tabletext"/>
            </w:pPr>
            <w:r w:rsidRPr="002A27E7">
              <w:t>B</w:t>
            </w:r>
            <w:r>
              <w:t>A</w:t>
            </w:r>
            <w:r w:rsidRPr="002A27E7">
              <w:t>F_T3W</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36829FB0" w14:textId="77777777" w:rsidR="004F17AA" w:rsidRPr="002A27E7" w:rsidRDefault="004F17AA">
            <w:pPr>
              <w:pStyle w:val="Tabletext"/>
            </w:pPr>
            <w:r w:rsidRPr="002A27E7">
              <w:t>1.03</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4C34ECD1"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256DEB83" w14:textId="77777777" w:rsidR="004F17AA" w:rsidRPr="002A27E7" w:rsidRDefault="004F17AA">
            <w:pPr>
              <w:pStyle w:val="Tabletext"/>
            </w:pPr>
          </w:p>
        </w:tc>
      </w:tr>
      <w:tr w:rsidR="004F17AA" w:rsidRPr="002A27E7" w14:paraId="42BF721C"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2637E84D" w14:textId="77777777" w:rsidR="004F17AA" w:rsidRPr="002A27E7" w:rsidRDefault="004F17AA">
            <w:pPr>
              <w:pStyle w:val="Tabletext"/>
            </w:pPr>
            <w:r w:rsidRPr="002A27E7">
              <w:t>B</w:t>
            </w:r>
            <w:r>
              <w:t>A</w:t>
            </w:r>
            <w:r w:rsidRPr="002A27E7">
              <w:t>F_T4F</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49D78C91" w14:textId="77777777" w:rsidR="004F17AA" w:rsidRPr="002A27E7" w:rsidRDefault="004F17AA">
            <w:pPr>
              <w:pStyle w:val="Tabletext"/>
            </w:pPr>
            <w:r w:rsidRPr="002A27E7">
              <w:t>0.984</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6D387229"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298086C8" w14:textId="77777777" w:rsidR="004F17AA" w:rsidRPr="002A27E7" w:rsidRDefault="004F17AA">
            <w:pPr>
              <w:pStyle w:val="Tabletext"/>
            </w:pPr>
            <w:r w:rsidRPr="002A27E7">
              <w:t>T4 whole value</w:t>
            </w:r>
          </w:p>
        </w:tc>
      </w:tr>
      <w:tr w:rsidR="004F17AA" w:rsidRPr="002A27E7" w14:paraId="13A3008C"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458972A4" w14:textId="77777777" w:rsidR="004F17AA" w:rsidRPr="002A27E7" w:rsidRDefault="004F17AA">
            <w:pPr>
              <w:pStyle w:val="Tabletext"/>
            </w:pPr>
            <w:r w:rsidRPr="002A27E7">
              <w:t>B</w:t>
            </w:r>
            <w:r>
              <w:t>A</w:t>
            </w:r>
            <w:r w:rsidRPr="002A27E7">
              <w:t>F_T4W</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44FFC895" w14:textId="77777777" w:rsidR="004F17AA" w:rsidRPr="002A27E7" w:rsidRDefault="004F17AA">
            <w:pPr>
              <w:pStyle w:val="Tabletext"/>
            </w:pPr>
            <w:r w:rsidRPr="002A27E7">
              <w:t>0.984</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23BECF27"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6A1DC888" w14:textId="77777777" w:rsidR="004F17AA" w:rsidRPr="002A27E7" w:rsidRDefault="004F17AA">
            <w:pPr>
              <w:pStyle w:val="Tabletext"/>
            </w:pPr>
          </w:p>
        </w:tc>
      </w:tr>
      <w:tr w:rsidR="004F17AA" w:rsidRPr="002A27E7" w14:paraId="370B3797" w14:textId="77777777" w:rsidTr="000B7B3F">
        <w:trPr>
          <w:cantSplit/>
        </w:trPr>
        <w:tc>
          <w:tcPr>
            <w:tcW w:w="9450"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6F58A6FD" w14:textId="77777777" w:rsidR="004F17AA" w:rsidRPr="002A27E7" w:rsidRDefault="004F17AA">
            <w:pPr>
              <w:pStyle w:val="Tablesubheadcenter"/>
            </w:pPr>
            <w:r w:rsidRPr="002A27E7">
              <w:t>Uptake-Farm</w:t>
            </w:r>
          </w:p>
        </w:tc>
      </w:tr>
      <w:tr w:rsidR="004F17AA" w:rsidRPr="002A27E7" w14:paraId="15DE5F83"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4460631D" w14:textId="77777777" w:rsidR="004F17AA" w:rsidRPr="002A27E7" w:rsidRDefault="004F17AA">
            <w:pPr>
              <w:pStyle w:val="Tabletext"/>
            </w:pPr>
            <w:proofErr w:type="spellStart"/>
            <w:r w:rsidRPr="002A27E7">
              <w:t>BCF_beef</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40C71F69" w14:textId="77777777" w:rsidR="004F17AA" w:rsidRPr="002A27E7" w:rsidRDefault="004F17AA">
            <w:pPr>
              <w:pStyle w:val="Tabletext"/>
            </w:pPr>
            <w:r w:rsidRPr="002A27E7">
              <w:t>0.0019</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320CCAC0" w14:textId="77777777" w:rsidR="004F17AA" w:rsidRPr="002A27E7" w:rsidRDefault="004F17AA">
            <w:pPr>
              <w:pStyle w:val="Tabletext"/>
            </w:pPr>
            <w:r w:rsidRPr="002A27E7">
              <w:t>RTI, 2005</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2FCAE5CB" w14:textId="77777777" w:rsidR="004F17AA" w:rsidRPr="002A27E7" w:rsidRDefault="004F17AA">
            <w:pPr>
              <w:pStyle w:val="Tabletext"/>
            </w:pPr>
          </w:p>
        </w:tc>
      </w:tr>
      <w:tr w:rsidR="004F17AA" w:rsidRPr="002A27E7" w14:paraId="105166B1"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0F02D200" w14:textId="77777777" w:rsidR="004F17AA" w:rsidRPr="002A27E7" w:rsidRDefault="004F17AA">
            <w:pPr>
              <w:pStyle w:val="Tabletext"/>
            </w:pPr>
            <w:proofErr w:type="spellStart"/>
            <w:r w:rsidRPr="002A27E7">
              <w:t>BCF_milk</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7A3F0052" w14:textId="77777777" w:rsidR="004F17AA" w:rsidRPr="002A27E7" w:rsidRDefault="004F17AA">
            <w:pPr>
              <w:pStyle w:val="Tabletext"/>
            </w:pPr>
            <w:r w:rsidRPr="002A27E7">
              <w:t>0.000675</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5DFC3E14" w14:textId="77777777" w:rsidR="004F17AA" w:rsidRPr="002A27E7" w:rsidRDefault="004F17AA">
            <w:pPr>
              <w:pStyle w:val="Tabletext"/>
            </w:pPr>
            <w:r w:rsidRPr="002A27E7">
              <w:t>RTI, 2005</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30E65B82" w14:textId="77777777" w:rsidR="004F17AA" w:rsidRPr="002A27E7" w:rsidRDefault="004F17AA">
            <w:pPr>
              <w:pStyle w:val="Tabletext"/>
            </w:pPr>
          </w:p>
        </w:tc>
      </w:tr>
      <w:tr w:rsidR="004F17AA" w:rsidRPr="002A27E7" w14:paraId="78BB3A9D"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1DDD4D53" w14:textId="77777777" w:rsidR="004F17AA" w:rsidRPr="002A27E7" w:rsidRDefault="004F17AA">
            <w:pPr>
              <w:pStyle w:val="Tabletext"/>
            </w:pPr>
            <w:proofErr w:type="spellStart"/>
            <w:r w:rsidRPr="002A27E7">
              <w:t>BrExfruit</w:t>
            </w:r>
            <w:proofErr w:type="spellEnd"/>
            <w:r w:rsidRPr="002A27E7">
              <w:t xml:space="preserve">, </w:t>
            </w:r>
            <w:proofErr w:type="spellStart"/>
            <w:r w:rsidRPr="002A27E7">
              <w:t>ExVeg</w:t>
            </w:r>
            <w:proofErr w:type="spellEnd"/>
            <w:r w:rsidRPr="002A27E7">
              <w:t xml:space="preserve">, Forage, Grain, </w:t>
            </w:r>
            <w:proofErr w:type="spellStart"/>
            <w:r w:rsidRPr="002A27E7">
              <w:t>Profruit</w:t>
            </w:r>
            <w:proofErr w:type="spellEnd"/>
            <w:r w:rsidRPr="002A27E7">
              <w:t xml:space="preserve">, </w:t>
            </w:r>
            <w:proofErr w:type="spellStart"/>
            <w:r w:rsidRPr="002A27E7">
              <w:t>Proveg</w:t>
            </w:r>
            <w:proofErr w:type="spellEnd"/>
            <w:r w:rsidRPr="002A27E7">
              <w:t>, Silage</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4DEC2565" w14:textId="77777777" w:rsidR="004F17AA" w:rsidRPr="002A27E7" w:rsidRDefault="004F17AA">
            <w:pPr>
              <w:pStyle w:val="Tabletext"/>
            </w:pPr>
            <w:r w:rsidRPr="002A27E7">
              <w:t>8.38</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77636F07" w14:textId="77777777" w:rsidR="004F17AA" w:rsidRPr="002A27E7" w:rsidRDefault="004F17AA">
            <w:pPr>
              <w:pStyle w:val="Tabletext"/>
            </w:pPr>
            <w:r w:rsidRPr="002A27E7">
              <w:t>Travis &amp; Arms, 1988</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3CA7497E" w14:textId="77777777" w:rsidR="004F17AA" w:rsidRPr="002A27E7" w:rsidRDefault="004F17AA">
            <w:pPr>
              <w:pStyle w:val="Tabletext"/>
            </w:pPr>
            <w:r w:rsidRPr="002A27E7">
              <w:t xml:space="preserve">Calculated by model based on lower-bound </w:t>
            </w:r>
            <w:proofErr w:type="spellStart"/>
            <w:r w:rsidRPr="002A27E7">
              <w:t>logKow</w:t>
            </w:r>
            <w:proofErr w:type="spellEnd"/>
            <w:r w:rsidRPr="002A27E7">
              <w:t xml:space="preserve"> (1.15) using correlation equation in cited reference.</w:t>
            </w:r>
          </w:p>
        </w:tc>
      </w:tr>
      <w:tr w:rsidR="004F17AA" w:rsidRPr="002A27E7" w14:paraId="5483CA3E"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41C4A30E" w14:textId="77777777" w:rsidR="004F17AA" w:rsidRPr="002A27E7" w:rsidRDefault="004F17AA">
            <w:pPr>
              <w:pStyle w:val="Tabletext"/>
            </w:pPr>
            <w:proofErr w:type="spellStart"/>
            <w:r w:rsidRPr="002A27E7">
              <w:t>Bv</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2FB01A0B" w14:textId="77777777" w:rsidR="004F17AA" w:rsidRPr="002A27E7" w:rsidRDefault="004F17AA">
            <w:pPr>
              <w:pStyle w:val="Tabletext"/>
            </w:pPr>
            <w:r w:rsidRPr="002A27E7">
              <w:t>0</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11E3D631" w14:textId="77777777" w:rsidR="004F17AA" w:rsidRPr="002A27E7" w:rsidRDefault="004F17AA">
            <w:pPr>
              <w:pStyle w:val="Tabletext"/>
            </w:pPr>
            <w:r w:rsidRPr="002A27E7">
              <w:t>Default</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6C9CC022" w14:textId="77777777" w:rsidR="004F17AA" w:rsidRPr="002A27E7" w:rsidRDefault="004F17AA">
            <w:pPr>
              <w:pStyle w:val="Tabletext"/>
            </w:pPr>
            <w:r w:rsidRPr="002A27E7">
              <w:t>Set to zero: HLC &lt;1E-10.</w:t>
            </w:r>
          </w:p>
        </w:tc>
      </w:tr>
      <w:tr w:rsidR="004F17AA" w:rsidRPr="002A27E7" w14:paraId="28ABCD56"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5EF289F5" w14:textId="77777777" w:rsidR="004F17AA" w:rsidRPr="002A27E7" w:rsidRDefault="004F17AA">
            <w:pPr>
              <w:pStyle w:val="Tabletext"/>
            </w:pPr>
            <w:r w:rsidRPr="002A27E7">
              <w:t>RCF</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19A36941" w14:textId="77777777" w:rsidR="004F17AA" w:rsidRPr="002A27E7" w:rsidRDefault="004F17AA">
            <w:pPr>
              <w:pStyle w:val="Tabletext"/>
            </w:pPr>
            <w:r w:rsidRPr="002A27E7">
              <w:t>0.888</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2D098FA6" w14:textId="77777777" w:rsidR="004F17AA" w:rsidRPr="002A27E7" w:rsidRDefault="004F17AA">
            <w:pPr>
              <w:pStyle w:val="Tabletext"/>
            </w:pPr>
            <w:r w:rsidRPr="002A27E7">
              <w:t>Briggs et al., 1982</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62D88D26" w14:textId="77777777" w:rsidR="004F17AA" w:rsidRPr="002A27E7" w:rsidRDefault="004F17AA">
            <w:pPr>
              <w:pStyle w:val="Tabletext"/>
            </w:pPr>
            <w:r w:rsidRPr="002A27E7">
              <w:t>Calculated by model based on log Kow using correlation equation in cited reference.</w:t>
            </w:r>
          </w:p>
        </w:tc>
      </w:tr>
    </w:tbl>
    <w:p w14:paraId="61F1309C" w14:textId="77777777" w:rsidR="004F17AA" w:rsidRDefault="004F17AA" w:rsidP="004F17AA">
      <w:pPr>
        <w:rPr>
          <w:b/>
          <w:bCs/>
        </w:rPr>
      </w:pPr>
    </w:p>
    <w:p w14:paraId="7CE2BEBD" w14:textId="77777777" w:rsidR="004F17AA" w:rsidRDefault="004F17AA" w:rsidP="004F17AA">
      <w:pPr>
        <w:widowControl/>
        <w:autoSpaceDE/>
        <w:autoSpaceDN/>
        <w:adjustRightInd/>
        <w:spacing w:after="160" w:line="259" w:lineRule="auto"/>
        <w:rPr>
          <w:b/>
          <w:bCs/>
        </w:rPr>
      </w:pPr>
      <w:r>
        <w:rPr>
          <w:b/>
          <w:bCs/>
        </w:rPr>
        <w:br w:type="page"/>
      </w:r>
    </w:p>
    <w:tbl>
      <w:tblPr>
        <w:tblW w:w="945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1350"/>
        <w:gridCol w:w="2430"/>
        <w:gridCol w:w="3330"/>
      </w:tblGrid>
      <w:tr w:rsidR="004F17AA" w:rsidRPr="002A27E7" w14:paraId="50AFD335" w14:textId="77777777">
        <w:trPr>
          <w:cantSplit/>
        </w:trPr>
        <w:tc>
          <w:tcPr>
            <w:tcW w:w="9450" w:type="dxa"/>
            <w:gridSpan w:val="4"/>
            <w:tcBorders>
              <w:top w:val="nil"/>
              <w:left w:val="nil"/>
              <w:right w:val="nil"/>
            </w:tcBorders>
            <w:shd w:val="clear" w:color="auto" w:fill="auto"/>
          </w:tcPr>
          <w:p w14:paraId="21BC5259" w14:textId="77777777" w:rsidR="004F17AA" w:rsidRPr="002A27E7" w:rsidRDefault="004F17AA">
            <w:pPr>
              <w:pStyle w:val="Apptabletitle"/>
            </w:pPr>
            <w:r w:rsidRPr="002A27E7">
              <w:lastRenderedPageBreak/>
              <w:t>Aluminum (CAS 7429-90-5)</w:t>
            </w:r>
          </w:p>
        </w:tc>
      </w:tr>
      <w:tr w:rsidR="004F17AA" w:rsidRPr="002A27E7" w14:paraId="722EF876" w14:textId="77777777" w:rsidTr="00F75255">
        <w:trPr>
          <w:cantSplit/>
        </w:trPr>
        <w:tc>
          <w:tcPr>
            <w:tcW w:w="2340" w:type="dxa"/>
            <w:shd w:val="clear" w:color="auto" w:fill="B0CCEA"/>
            <w:hideMark/>
          </w:tcPr>
          <w:p w14:paraId="04467EE9" w14:textId="77777777" w:rsidR="004F17AA" w:rsidRPr="002A27E7" w:rsidRDefault="004F17AA">
            <w:pPr>
              <w:pStyle w:val="Tablehead0"/>
            </w:pPr>
            <w:bookmarkStart w:id="154" w:name="RANGE!A2:E36"/>
            <w:r w:rsidRPr="002A27E7">
              <w:t>Property</w:t>
            </w:r>
            <w:bookmarkEnd w:id="154"/>
          </w:p>
        </w:tc>
        <w:tc>
          <w:tcPr>
            <w:tcW w:w="1350" w:type="dxa"/>
            <w:shd w:val="clear" w:color="auto" w:fill="B0CCEA"/>
            <w:hideMark/>
          </w:tcPr>
          <w:p w14:paraId="1F7F5E47" w14:textId="77777777" w:rsidR="004F17AA" w:rsidRPr="002A27E7" w:rsidRDefault="004F17AA">
            <w:pPr>
              <w:pStyle w:val="Tablehead0"/>
            </w:pPr>
            <w:r w:rsidRPr="002A27E7">
              <w:t>Value</w:t>
            </w:r>
          </w:p>
        </w:tc>
        <w:tc>
          <w:tcPr>
            <w:tcW w:w="2430" w:type="dxa"/>
            <w:shd w:val="clear" w:color="auto" w:fill="B0CCEA"/>
            <w:hideMark/>
          </w:tcPr>
          <w:p w14:paraId="74509505" w14:textId="77777777" w:rsidR="004F17AA" w:rsidRPr="002A27E7" w:rsidRDefault="004F17AA">
            <w:pPr>
              <w:pStyle w:val="Tablehead0"/>
            </w:pPr>
            <w:r w:rsidRPr="002A27E7">
              <w:t>Reference</w:t>
            </w:r>
          </w:p>
        </w:tc>
        <w:tc>
          <w:tcPr>
            <w:tcW w:w="3330" w:type="dxa"/>
            <w:shd w:val="clear" w:color="auto" w:fill="B0CCEA"/>
            <w:hideMark/>
          </w:tcPr>
          <w:p w14:paraId="5271C8BE" w14:textId="77777777" w:rsidR="004F17AA" w:rsidRPr="002A27E7" w:rsidRDefault="004F17AA">
            <w:pPr>
              <w:pStyle w:val="Tablehead0"/>
            </w:pPr>
            <w:r w:rsidRPr="002A27E7">
              <w:t>Comment</w:t>
            </w:r>
          </w:p>
        </w:tc>
      </w:tr>
      <w:tr w:rsidR="004F17AA" w:rsidRPr="002A27E7" w14:paraId="5F02710A" w14:textId="77777777" w:rsidTr="000B7B3F">
        <w:trPr>
          <w:cantSplit/>
        </w:trPr>
        <w:tc>
          <w:tcPr>
            <w:tcW w:w="9450" w:type="dxa"/>
            <w:gridSpan w:val="4"/>
            <w:shd w:val="clear" w:color="auto" w:fill="FBF9B9"/>
            <w:hideMark/>
          </w:tcPr>
          <w:p w14:paraId="0EFEC619" w14:textId="77777777" w:rsidR="004F17AA" w:rsidRPr="002A27E7" w:rsidRDefault="004F17AA">
            <w:pPr>
              <w:pStyle w:val="Tablesubheadcenter"/>
            </w:pPr>
            <w:r w:rsidRPr="002A27E7">
              <w:t>Chemical</w:t>
            </w:r>
          </w:p>
        </w:tc>
      </w:tr>
      <w:tr w:rsidR="004F17AA" w:rsidRPr="002A27E7" w14:paraId="27D246B3" w14:textId="77777777">
        <w:trPr>
          <w:cantSplit/>
        </w:trPr>
        <w:tc>
          <w:tcPr>
            <w:tcW w:w="2340" w:type="dxa"/>
            <w:shd w:val="clear" w:color="auto" w:fill="auto"/>
            <w:hideMark/>
          </w:tcPr>
          <w:p w14:paraId="7BB7832B" w14:textId="77777777" w:rsidR="004F17AA" w:rsidRPr="002A27E7" w:rsidRDefault="004F17AA">
            <w:pPr>
              <w:pStyle w:val="Tabletext"/>
            </w:pPr>
            <w:r w:rsidRPr="002A27E7">
              <w:t>Density</w:t>
            </w:r>
          </w:p>
        </w:tc>
        <w:tc>
          <w:tcPr>
            <w:tcW w:w="1350" w:type="dxa"/>
            <w:shd w:val="clear" w:color="auto" w:fill="auto"/>
            <w:hideMark/>
          </w:tcPr>
          <w:p w14:paraId="4A2FF019" w14:textId="77777777" w:rsidR="004F17AA" w:rsidRPr="002A27E7" w:rsidRDefault="004F17AA">
            <w:pPr>
              <w:pStyle w:val="Tabletext"/>
            </w:pPr>
            <w:r w:rsidRPr="002A27E7">
              <w:t>2.7</w:t>
            </w:r>
          </w:p>
        </w:tc>
        <w:tc>
          <w:tcPr>
            <w:tcW w:w="2430" w:type="dxa"/>
            <w:shd w:val="clear" w:color="auto" w:fill="auto"/>
            <w:hideMark/>
          </w:tcPr>
          <w:p w14:paraId="2C1AC314" w14:textId="77777777" w:rsidR="004F17AA" w:rsidRPr="002A27E7" w:rsidRDefault="004F17AA">
            <w:pPr>
              <w:pStyle w:val="Tabletext"/>
            </w:pPr>
            <w:r w:rsidRPr="002A27E7">
              <w:t>CRC (</w:t>
            </w:r>
            <w:proofErr w:type="spellStart"/>
            <w:r w:rsidRPr="002A27E7">
              <w:t>Lide</w:t>
            </w:r>
            <w:proofErr w:type="spellEnd"/>
            <w:r w:rsidRPr="002A27E7">
              <w:t>, 2010)</w:t>
            </w:r>
          </w:p>
        </w:tc>
        <w:tc>
          <w:tcPr>
            <w:tcW w:w="3330" w:type="dxa"/>
            <w:shd w:val="clear" w:color="auto" w:fill="auto"/>
            <w:hideMark/>
          </w:tcPr>
          <w:p w14:paraId="19BAA17F" w14:textId="77777777" w:rsidR="004F17AA" w:rsidRPr="002A27E7" w:rsidRDefault="004F17AA">
            <w:pPr>
              <w:pStyle w:val="Tabletext"/>
            </w:pPr>
          </w:p>
        </w:tc>
      </w:tr>
      <w:tr w:rsidR="004F17AA" w:rsidRPr="002A27E7" w14:paraId="1F5CCCC4" w14:textId="77777777">
        <w:trPr>
          <w:cantSplit/>
        </w:trPr>
        <w:tc>
          <w:tcPr>
            <w:tcW w:w="2340" w:type="dxa"/>
            <w:shd w:val="clear" w:color="auto" w:fill="auto"/>
            <w:hideMark/>
          </w:tcPr>
          <w:p w14:paraId="48EF1865" w14:textId="77777777" w:rsidR="004F17AA" w:rsidRPr="002A27E7" w:rsidRDefault="004F17AA">
            <w:pPr>
              <w:pStyle w:val="Tabletext"/>
            </w:pPr>
            <w:r w:rsidRPr="002A27E7">
              <w:t>Dw</w:t>
            </w:r>
          </w:p>
        </w:tc>
        <w:tc>
          <w:tcPr>
            <w:tcW w:w="1350" w:type="dxa"/>
            <w:shd w:val="clear" w:color="auto" w:fill="auto"/>
            <w:hideMark/>
          </w:tcPr>
          <w:p w14:paraId="1787AC97" w14:textId="77777777" w:rsidR="004F17AA" w:rsidRPr="002A27E7" w:rsidRDefault="004F17AA">
            <w:pPr>
              <w:pStyle w:val="Tabletext"/>
            </w:pPr>
            <w:r w:rsidRPr="002A27E7">
              <w:t>0.0000381</w:t>
            </w:r>
          </w:p>
        </w:tc>
        <w:tc>
          <w:tcPr>
            <w:tcW w:w="2430" w:type="dxa"/>
            <w:shd w:val="clear" w:color="auto" w:fill="auto"/>
            <w:hideMark/>
          </w:tcPr>
          <w:p w14:paraId="4AF4E4C9" w14:textId="77777777" w:rsidR="004F17AA" w:rsidRPr="002A27E7" w:rsidRDefault="004F17AA">
            <w:pPr>
              <w:pStyle w:val="Tabletext"/>
            </w:pPr>
            <w:r w:rsidRPr="002A27E7">
              <w:t>WATER9 (U.S. EPA, 2006)</w:t>
            </w:r>
          </w:p>
        </w:tc>
        <w:tc>
          <w:tcPr>
            <w:tcW w:w="3330" w:type="dxa"/>
            <w:shd w:val="clear" w:color="auto" w:fill="auto"/>
            <w:hideMark/>
          </w:tcPr>
          <w:p w14:paraId="2FF9DB3F" w14:textId="77777777" w:rsidR="004F17AA" w:rsidRPr="002A27E7" w:rsidRDefault="004F17AA">
            <w:pPr>
              <w:pStyle w:val="Tabletext"/>
            </w:pPr>
            <w:r w:rsidRPr="002A27E7">
              <w:t>at 25 deg C</w:t>
            </w:r>
          </w:p>
        </w:tc>
      </w:tr>
      <w:tr w:rsidR="004F17AA" w:rsidRPr="002A27E7" w14:paraId="5F86E789" w14:textId="77777777">
        <w:trPr>
          <w:cantSplit/>
        </w:trPr>
        <w:tc>
          <w:tcPr>
            <w:tcW w:w="2340" w:type="dxa"/>
            <w:shd w:val="clear" w:color="auto" w:fill="auto"/>
            <w:hideMark/>
          </w:tcPr>
          <w:p w14:paraId="46283C9E" w14:textId="77777777" w:rsidR="004F17AA" w:rsidRPr="002A27E7" w:rsidRDefault="004F17AA">
            <w:pPr>
              <w:pStyle w:val="Tabletext"/>
            </w:pPr>
            <w:proofErr w:type="spellStart"/>
            <w:r w:rsidRPr="002A27E7">
              <w:t>Kd</w:t>
            </w:r>
            <w:proofErr w:type="spellEnd"/>
          </w:p>
        </w:tc>
        <w:tc>
          <w:tcPr>
            <w:tcW w:w="1350" w:type="dxa"/>
            <w:shd w:val="clear" w:color="auto" w:fill="auto"/>
            <w:hideMark/>
          </w:tcPr>
          <w:p w14:paraId="10AA42D5" w14:textId="77777777" w:rsidR="004F17AA" w:rsidRPr="002A27E7" w:rsidRDefault="004F17AA">
            <w:pPr>
              <w:pStyle w:val="Tabletext"/>
            </w:pPr>
            <w:r w:rsidRPr="002A27E7">
              <w:t>1500</w:t>
            </w:r>
          </w:p>
        </w:tc>
        <w:tc>
          <w:tcPr>
            <w:tcW w:w="2430" w:type="dxa"/>
            <w:shd w:val="clear" w:color="auto" w:fill="auto"/>
            <w:hideMark/>
          </w:tcPr>
          <w:p w14:paraId="6ED29927" w14:textId="77777777" w:rsidR="004F17AA" w:rsidRPr="002A27E7" w:rsidRDefault="004F17AA">
            <w:pPr>
              <w:pStyle w:val="Tabletext"/>
            </w:pPr>
            <w:r w:rsidRPr="002A27E7">
              <w:t>Baes et al., 1984</w:t>
            </w:r>
          </w:p>
        </w:tc>
        <w:tc>
          <w:tcPr>
            <w:tcW w:w="3330" w:type="dxa"/>
            <w:shd w:val="clear" w:color="auto" w:fill="auto"/>
            <w:hideMark/>
          </w:tcPr>
          <w:p w14:paraId="204A5AB7" w14:textId="77777777" w:rsidR="004F17AA" w:rsidRPr="002A27E7" w:rsidRDefault="004F17AA">
            <w:pPr>
              <w:pStyle w:val="Tabletext"/>
            </w:pPr>
          </w:p>
        </w:tc>
      </w:tr>
      <w:tr w:rsidR="004F17AA" w:rsidRPr="002A27E7" w14:paraId="2BED85E1" w14:textId="77777777">
        <w:trPr>
          <w:cantSplit/>
        </w:trPr>
        <w:tc>
          <w:tcPr>
            <w:tcW w:w="2340" w:type="dxa"/>
            <w:shd w:val="clear" w:color="auto" w:fill="auto"/>
            <w:hideMark/>
          </w:tcPr>
          <w:p w14:paraId="556D506E" w14:textId="77777777" w:rsidR="004F17AA" w:rsidRPr="002A27E7" w:rsidRDefault="004F17AA">
            <w:pPr>
              <w:pStyle w:val="Tabletext"/>
            </w:pPr>
            <w:r w:rsidRPr="002A27E7">
              <w:t>MW</w:t>
            </w:r>
          </w:p>
        </w:tc>
        <w:tc>
          <w:tcPr>
            <w:tcW w:w="1350" w:type="dxa"/>
            <w:shd w:val="clear" w:color="auto" w:fill="auto"/>
            <w:hideMark/>
          </w:tcPr>
          <w:p w14:paraId="5DB367BF" w14:textId="77777777" w:rsidR="004F17AA" w:rsidRPr="002A27E7" w:rsidRDefault="004F17AA">
            <w:pPr>
              <w:pStyle w:val="Tabletext"/>
            </w:pPr>
            <w:r w:rsidRPr="002A27E7">
              <w:t>26.98</w:t>
            </w:r>
          </w:p>
        </w:tc>
        <w:tc>
          <w:tcPr>
            <w:tcW w:w="2430" w:type="dxa"/>
            <w:shd w:val="clear" w:color="auto" w:fill="auto"/>
            <w:hideMark/>
          </w:tcPr>
          <w:p w14:paraId="469FF7C8" w14:textId="77777777" w:rsidR="004F17AA" w:rsidRPr="002A27E7" w:rsidRDefault="004F17AA">
            <w:pPr>
              <w:pStyle w:val="Tabletext"/>
            </w:pPr>
            <w:r w:rsidRPr="002A27E7">
              <w:t>CRC (</w:t>
            </w:r>
            <w:proofErr w:type="spellStart"/>
            <w:r w:rsidRPr="002A27E7">
              <w:t>Lide</w:t>
            </w:r>
            <w:proofErr w:type="spellEnd"/>
            <w:r w:rsidRPr="002A27E7">
              <w:t>, 2010)</w:t>
            </w:r>
          </w:p>
        </w:tc>
        <w:tc>
          <w:tcPr>
            <w:tcW w:w="3330" w:type="dxa"/>
            <w:shd w:val="clear" w:color="auto" w:fill="auto"/>
            <w:hideMark/>
          </w:tcPr>
          <w:p w14:paraId="01F194FE" w14:textId="77777777" w:rsidR="004F17AA" w:rsidRPr="002A27E7" w:rsidRDefault="004F17AA">
            <w:pPr>
              <w:pStyle w:val="Tabletext"/>
            </w:pPr>
          </w:p>
        </w:tc>
      </w:tr>
      <w:tr w:rsidR="004F17AA" w:rsidRPr="002A27E7" w14:paraId="73ECA25B" w14:textId="77777777" w:rsidTr="000B7B3F">
        <w:trPr>
          <w:cantSplit/>
        </w:trPr>
        <w:tc>
          <w:tcPr>
            <w:tcW w:w="9450" w:type="dxa"/>
            <w:gridSpan w:val="4"/>
            <w:shd w:val="clear" w:color="auto" w:fill="FBF9B9"/>
            <w:hideMark/>
          </w:tcPr>
          <w:p w14:paraId="5235C5A8" w14:textId="77777777" w:rsidR="004F17AA" w:rsidRPr="002A27E7" w:rsidRDefault="004F17AA">
            <w:pPr>
              <w:pStyle w:val="Tablesubheadcenter"/>
            </w:pPr>
            <w:r w:rsidRPr="002A27E7">
              <w:t>Concentration</w:t>
            </w:r>
          </w:p>
        </w:tc>
      </w:tr>
      <w:tr w:rsidR="004F17AA" w:rsidRPr="002A27E7" w14:paraId="66094980" w14:textId="77777777">
        <w:trPr>
          <w:cantSplit/>
        </w:trPr>
        <w:tc>
          <w:tcPr>
            <w:tcW w:w="2340" w:type="dxa"/>
            <w:shd w:val="clear" w:color="auto" w:fill="auto"/>
            <w:hideMark/>
          </w:tcPr>
          <w:p w14:paraId="581D8594" w14:textId="77777777" w:rsidR="004F17AA" w:rsidRPr="002A27E7" w:rsidRDefault="004F17AA">
            <w:pPr>
              <w:pStyle w:val="Tabletext"/>
            </w:pPr>
            <w:proofErr w:type="spellStart"/>
            <w:r w:rsidRPr="002A27E7">
              <w:t>C_in</w:t>
            </w:r>
            <w:proofErr w:type="spellEnd"/>
          </w:p>
        </w:tc>
        <w:tc>
          <w:tcPr>
            <w:tcW w:w="1350" w:type="dxa"/>
            <w:shd w:val="clear" w:color="auto" w:fill="auto"/>
            <w:hideMark/>
          </w:tcPr>
          <w:p w14:paraId="7F9A56CE" w14:textId="77777777" w:rsidR="004F17AA" w:rsidRPr="002A27E7" w:rsidRDefault="004F17AA">
            <w:pPr>
              <w:pStyle w:val="Tabletext"/>
            </w:pPr>
            <w:r w:rsidRPr="002A27E7">
              <w:t>3430</w:t>
            </w:r>
          </w:p>
        </w:tc>
        <w:tc>
          <w:tcPr>
            <w:tcW w:w="2430" w:type="dxa"/>
            <w:shd w:val="clear" w:color="auto" w:fill="auto"/>
            <w:hideMark/>
          </w:tcPr>
          <w:p w14:paraId="5F010715" w14:textId="77777777" w:rsidR="004F17AA" w:rsidRPr="002A27E7" w:rsidRDefault="004F17AA">
            <w:pPr>
              <w:pStyle w:val="Tabletext"/>
            </w:pPr>
            <w:r w:rsidRPr="002A27E7">
              <w:t>Calculated</w:t>
            </w:r>
          </w:p>
        </w:tc>
        <w:tc>
          <w:tcPr>
            <w:tcW w:w="3330" w:type="dxa"/>
            <w:shd w:val="clear" w:color="auto" w:fill="auto"/>
            <w:hideMark/>
          </w:tcPr>
          <w:p w14:paraId="4579A059" w14:textId="77777777" w:rsidR="004F17AA" w:rsidRPr="002A27E7" w:rsidRDefault="004F17AA">
            <w:pPr>
              <w:pStyle w:val="Tabletext"/>
            </w:pPr>
          </w:p>
        </w:tc>
      </w:tr>
      <w:tr w:rsidR="004F17AA" w:rsidRPr="002A27E7" w14:paraId="29363B11" w14:textId="77777777">
        <w:trPr>
          <w:cantSplit/>
        </w:trPr>
        <w:tc>
          <w:tcPr>
            <w:tcW w:w="2340" w:type="dxa"/>
            <w:shd w:val="clear" w:color="auto" w:fill="auto"/>
            <w:hideMark/>
          </w:tcPr>
          <w:p w14:paraId="0D55A52B" w14:textId="77777777" w:rsidR="004F17AA" w:rsidRPr="002A27E7" w:rsidRDefault="004F17AA">
            <w:pPr>
              <w:pStyle w:val="Tabletext"/>
            </w:pPr>
            <w:proofErr w:type="spellStart"/>
            <w:r w:rsidRPr="002A27E7">
              <w:t>CTPWasteDry</w:t>
            </w:r>
            <w:proofErr w:type="spellEnd"/>
          </w:p>
        </w:tc>
        <w:tc>
          <w:tcPr>
            <w:tcW w:w="1350" w:type="dxa"/>
            <w:shd w:val="clear" w:color="auto" w:fill="auto"/>
            <w:hideMark/>
          </w:tcPr>
          <w:p w14:paraId="29AE2B27" w14:textId="77777777" w:rsidR="004F17AA" w:rsidRPr="002A27E7" w:rsidRDefault="004F17AA">
            <w:pPr>
              <w:pStyle w:val="Tabletext"/>
            </w:pPr>
            <w:r w:rsidRPr="002A27E7">
              <w:t>34300</w:t>
            </w:r>
          </w:p>
        </w:tc>
        <w:tc>
          <w:tcPr>
            <w:tcW w:w="2430" w:type="dxa"/>
            <w:shd w:val="clear" w:color="auto" w:fill="auto"/>
            <w:hideMark/>
          </w:tcPr>
          <w:p w14:paraId="19BA4A6A" w14:textId="77777777" w:rsidR="004F17AA" w:rsidRPr="002A27E7" w:rsidRDefault="004F17AA">
            <w:pPr>
              <w:pStyle w:val="Tabletext"/>
            </w:pPr>
            <w:r w:rsidRPr="002A27E7">
              <w:t>TNSSS Additional Analytes</w:t>
            </w:r>
          </w:p>
        </w:tc>
        <w:tc>
          <w:tcPr>
            <w:tcW w:w="3330" w:type="dxa"/>
            <w:shd w:val="clear" w:color="auto" w:fill="auto"/>
            <w:hideMark/>
          </w:tcPr>
          <w:p w14:paraId="1AC596C8" w14:textId="77777777" w:rsidR="004F17AA" w:rsidRPr="002A27E7" w:rsidRDefault="004F17AA">
            <w:pPr>
              <w:pStyle w:val="Tabletext"/>
            </w:pPr>
            <w:r w:rsidRPr="002A27E7">
              <w:t>Table 11; lognormal</w:t>
            </w:r>
          </w:p>
        </w:tc>
      </w:tr>
      <w:tr w:rsidR="004F17AA" w:rsidRPr="002A27E7" w14:paraId="21FE36DC" w14:textId="77777777" w:rsidTr="000B7B3F">
        <w:trPr>
          <w:cantSplit/>
        </w:trPr>
        <w:tc>
          <w:tcPr>
            <w:tcW w:w="9450" w:type="dxa"/>
            <w:gridSpan w:val="4"/>
            <w:shd w:val="clear" w:color="auto" w:fill="FBF9B9"/>
            <w:hideMark/>
          </w:tcPr>
          <w:p w14:paraId="2084CECC" w14:textId="77777777" w:rsidR="004F17AA" w:rsidRPr="002A27E7" w:rsidRDefault="004F17AA">
            <w:pPr>
              <w:pStyle w:val="Tablesubheadcenter"/>
            </w:pPr>
            <w:r w:rsidRPr="002A27E7">
              <w:t>Uptake-Eco</w:t>
            </w:r>
          </w:p>
        </w:tc>
      </w:tr>
      <w:tr w:rsidR="004F17AA" w:rsidRPr="002A27E7" w14:paraId="3938C8E4" w14:textId="77777777">
        <w:trPr>
          <w:cantSplit/>
        </w:trPr>
        <w:tc>
          <w:tcPr>
            <w:tcW w:w="2340" w:type="dxa"/>
            <w:shd w:val="clear" w:color="auto" w:fill="auto"/>
            <w:hideMark/>
          </w:tcPr>
          <w:p w14:paraId="308B6C17" w14:textId="77777777" w:rsidR="004F17AA" w:rsidRPr="002A27E7" w:rsidRDefault="004F17AA">
            <w:pPr>
              <w:pStyle w:val="Tabletext"/>
            </w:pPr>
            <w:proofErr w:type="spellStart"/>
            <w:r w:rsidRPr="002A27E7">
              <w:t>B</w:t>
            </w:r>
            <w:r>
              <w:t>A</w:t>
            </w:r>
            <w:r w:rsidRPr="002A27E7">
              <w:t>F_Bff</w:t>
            </w:r>
            <w:proofErr w:type="spellEnd"/>
          </w:p>
        </w:tc>
        <w:tc>
          <w:tcPr>
            <w:tcW w:w="1350" w:type="dxa"/>
            <w:shd w:val="clear" w:color="auto" w:fill="auto"/>
            <w:hideMark/>
          </w:tcPr>
          <w:p w14:paraId="6FBE83D9" w14:textId="77777777" w:rsidR="004F17AA" w:rsidRPr="002A27E7" w:rsidRDefault="004F17AA">
            <w:pPr>
              <w:pStyle w:val="Tabletext"/>
            </w:pPr>
            <w:r w:rsidRPr="002A27E7">
              <w:t>36</w:t>
            </w:r>
          </w:p>
        </w:tc>
        <w:tc>
          <w:tcPr>
            <w:tcW w:w="2430" w:type="dxa"/>
            <w:shd w:val="clear" w:color="auto" w:fill="auto"/>
            <w:hideMark/>
          </w:tcPr>
          <w:p w14:paraId="7AD4FF55" w14:textId="77777777" w:rsidR="004F17AA" w:rsidRPr="002A27E7" w:rsidRDefault="004F17AA">
            <w:pPr>
              <w:pStyle w:val="Tabletext"/>
            </w:pPr>
            <w:r w:rsidRPr="002A27E7">
              <w:t>ECOTOX (U.S. EPA, 2015)</w:t>
            </w:r>
          </w:p>
        </w:tc>
        <w:tc>
          <w:tcPr>
            <w:tcW w:w="3330" w:type="dxa"/>
            <w:shd w:val="clear" w:color="auto" w:fill="auto"/>
            <w:hideMark/>
          </w:tcPr>
          <w:p w14:paraId="58546879" w14:textId="77777777" w:rsidR="004F17AA" w:rsidRPr="002A27E7" w:rsidRDefault="004F17AA">
            <w:pPr>
              <w:pStyle w:val="Tabletext"/>
            </w:pPr>
          </w:p>
        </w:tc>
      </w:tr>
      <w:tr w:rsidR="004F17AA" w:rsidRPr="002A27E7" w14:paraId="2284CE81" w14:textId="77777777">
        <w:trPr>
          <w:cantSplit/>
        </w:trPr>
        <w:tc>
          <w:tcPr>
            <w:tcW w:w="2340" w:type="dxa"/>
            <w:shd w:val="clear" w:color="auto" w:fill="auto"/>
          </w:tcPr>
          <w:p w14:paraId="527FB1FC" w14:textId="77777777" w:rsidR="004F17AA" w:rsidRPr="002A27E7" w:rsidRDefault="004F17AA">
            <w:pPr>
              <w:pStyle w:val="Tabletext"/>
            </w:pPr>
            <w:proofErr w:type="spellStart"/>
            <w:r w:rsidRPr="002A27E7">
              <w:t>B</w:t>
            </w:r>
            <w:r>
              <w:t>A</w:t>
            </w:r>
            <w:r w:rsidRPr="002A27E7">
              <w:t>F_WaterVeg</w:t>
            </w:r>
            <w:proofErr w:type="spellEnd"/>
          </w:p>
        </w:tc>
        <w:tc>
          <w:tcPr>
            <w:tcW w:w="1350" w:type="dxa"/>
            <w:shd w:val="clear" w:color="auto" w:fill="auto"/>
          </w:tcPr>
          <w:p w14:paraId="07DC049D" w14:textId="77777777" w:rsidR="004F17AA" w:rsidRPr="002A27E7" w:rsidRDefault="004F17AA">
            <w:pPr>
              <w:pStyle w:val="Tabletext"/>
            </w:pPr>
            <w:r w:rsidRPr="002A27E7">
              <w:t>36</w:t>
            </w:r>
          </w:p>
        </w:tc>
        <w:tc>
          <w:tcPr>
            <w:tcW w:w="2430" w:type="dxa"/>
            <w:shd w:val="clear" w:color="auto" w:fill="auto"/>
          </w:tcPr>
          <w:p w14:paraId="1EA9BC60" w14:textId="77777777" w:rsidR="004F17AA" w:rsidRPr="002A27E7" w:rsidRDefault="004F17AA">
            <w:pPr>
              <w:pStyle w:val="Tabletext"/>
            </w:pPr>
            <w:r w:rsidRPr="002A27E7">
              <w:t>ECOTOX (U.S. EPA, 2015)</w:t>
            </w:r>
          </w:p>
        </w:tc>
        <w:tc>
          <w:tcPr>
            <w:tcW w:w="3330" w:type="dxa"/>
            <w:shd w:val="clear" w:color="auto" w:fill="auto"/>
          </w:tcPr>
          <w:p w14:paraId="70AC7155" w14:textId="77777777" w:rsidR="004F17AA" w:rsidRPr="002A27E7" w:rsidRDefault="004F17AA">
            <w:pPr>
              <w:pStyle w:val="Tabletext"/>
            </w:pPr>
          </w:p>
        </w:tc>
      </w:tr>
      <w:tr w:rsidR="004F17AA" w:rsidRPr="002A27E7" w14:paraId="42CB90AA" w14:textId="77777777">
        <w:trPr>
          <w:cantSplit/>
        </w:trPr>
        <w:tc>
          <w:tcPr>
            <w:tcW w:w="2340" w:type="dxa"/>
            <w:shd w:val="clear" w:color="auto" w:fill="auto"/>
          </w:tcPr>
          <w:p w14:paraId="5BF2F1D2" w14:textId="77777777" w:rsidR="004F17AA" w:rsidRPr="002A27E7" w:rsidRDefault="004F17AA">
            <w:pPr>
              <w:pStyle w:val="Tabletext"/>
            </w:pPr>
            <w:proofErr w:type="spellStart"/>
            <w:r w:rsidRPr="002A27E7">
              <w:t>BAF_HerbVert</w:t>
            </w:r>
            <w:proofErr w:type="spellEnd"/>
            <w:r w:rsidRPr="002A27E7">
              <w:t xml:space="preserve">, </w:t>
            </w:r>
            <w:proofErr w:type="spellStart"/>
            <w:r w:rsidRPr="002A27E7">
              <w:t>OmnVert</w:t>
            </w:r>
            <w:proofErr w:type="spellEnd"/>
            <w:r w:rsidRPr="002A27E7">
              <w:t xml:space="preserve">, </w:t>
            </w:r>
            <w:proofErr w:type="spellStart"/>
            <w:r w:rsidRPr="002A27E7">
              <w:t>SmBirds</w:t>
            </w:r>
            <w:proofErr w:type="spellEnd"/>
            <w:r w:rsidRPr="002A27E7">
              <w:t xml:space="preserve">, </w:t>
            </w:r>
            <w:proofErr w:type="spellStart"/>
            <w:r w:rsidRPr="002A27E7">
              <w:t>SmHerp</w:t>
            </w:r>
            <w:proofErr w:type="spellEnd"/>
            <w:r w:rsidRPr="002A27E7">
              <w:t xml:space="preserve">, </w:t>
            </w:r>
            <w:proofErr w:type="spellStart"/>
            <w:r w:rsidRPr="002A27E7">
              <w:t>SmMammals</w:t>
            </w:r>
            <w:proofErr w:type="spellEnd"/>
          </w:p>
        </w:tc>
        <w:tc>
          <w:tcPr>
            <w:tcW w:w="1350" w:type="dxa"/>
            <w:shd w:val="clear" w:color="auto" w:fill="auto"/>
          </w:tcPr>
          <w:p w14:paraId="1233DFA8" w14:textId="77777777" w:rsidR="004F17AA" w:rsidRPr="002A27E7" w:rsidRDefault="004F17AA">
            <w:pPr>
              <w:pStyle w:val="Tabletext"/>
            </w:pPr>
            <w:r w:rsidRPr="002A27E7">
              <w:t>0.026</w:t>
            </w:r>
          </w:p>
        </w:tc>
        <w:tc>
          <w:tcPr>
            <w:tcW w:w="2430" w:type="dxa"/>
            <w:shd w:val="clear" w:color="auto" w:fill="auto"/>
          </w:tcPr>
          <w:p w14:paraId="6B17E5C1" w14:textId="77777777" w:rsidR="004F17AA" w:rsidRPr="002A27E7" w:rsidRDefault="004F17AA">
            <w:pPr>
              <w:pStyle w:val="Tabletext"/>
            </w:pPr>
            <w:r w:rsidRPr="002A27E7">
              <w:t>Sample et al., 1998b</w:t>
            </w:r>
          </w:p>
        </w:tc>
        <w:tc>
          <w:tcPr>
            <w:tcW w:w="3330" w:type="dxa"/>
            <w:shd w:val="clear" w:color="auto" w:fill="auto"/>
          </w:tcPr>
          <w:p w14:paraId="0ED60006" w14:textId="77777777" w:rsidR="004F17AA" w:rsidRPr="002A27E7" w:rsidRDefault="004F17AA">
            <w:pPr>
              <w:pStyle w:val="Tabletext"/>
            </w:pPr>
            <w:r w:rsidRPr="002A27E7">
              <w:t>Table C.1, general, median</w:t>
            </w:r>
          </w:p>
        </w:tc>
      </w:tr>
      <w:tr w:rsidR="004F17AA" w:rsidRPr="002A27E7" w14:paraId="60F138C3" w14:textId="77777777">
        <w:trPr>
          <w:cantSplit/>
        </w:trPr>
        <w:tc>
          <w:tcPr>
            <w:tcW w:w="2340" w:type="dxa"/>
            <w:shd w:val="clear" w:color="auto" w:fill="auto"/>
          </w:tcPr>
          <w:p w14:paraId="1679A33A" w14:textId="77777777" w:rsidR="004F17AA" w:rsidRPr="002A27E7" w:rsidRDefault="004F17AA">
            <w:pPr>
              <w:pStyle w:val="Tabletext"/>
            </w:pPr>
            <w:proofErr w:type="spellStart"/>
            <w:r w:rsidRPr="002A27E7">
              <w:t>BAF_SoilInvert</w:t>
            </w:r>
            <w:proofErr w:type="spellEnd"/>
          </w:p>
        </w:tc>
        <w:tc>
          <w:tcPr>
            <w:tcW w:w="1350" w:type="dxa"/>
            <w:shd w:val="clear" w:color="auto" w:fill="auto"/>
          </w:tcPr>
          <w:p w14:paraId="537796E6" w14:textId="77777777" w:rsidR="004F17AA" w:rsidRPr="002A27E7" w:rsidRDefault="004F17AA">
            <w:pPr>
              <w:pStyle w:val="Tabletext"/>
            </w:pPr>
            <w:r w:rsidRPr="002A27E7">
              <w:t>0</w:t>
            </w:r>
          </w:p>
        </w:tc>
        <w:tc>
          <w:tcPr>
            <w:tcW w:w="2430" w:type="dxa"/>
            <w:shd w:val="clear" w:color="auto" w:fill="auto"/>
          </w:tcPr>
          <w:p w14:paraId="2DE4E38D" w14:textId="77777777" w:rsidR="004F17AA" w:rsidRPr="002A27E7" w:rsidRDefault="004F17AA">
            <w:pPr>
              <w:pStyle w:val="Tabletext"/>
            </w:pPr>
            <w:r w:rsidRPr="002A27E7">
              <w:t>No Data</w:t>
            </w:r>
          </w:p>
        </w:tc>
        <w:tc>
          <w:tcPr>
            <w:tcW w:w="3330" w:type="dxa"/>
            <w:shd w:val="clear" w:color="auto" w:fill="auto"/>
          </w:tcPr>
          <w:p w14:paraId="40FA6493" w14:textId="77777777" w:rsidR="004F17AA" w:rsidRPr="002A27E7" w:rsidRDefault="004F17AA">
            <w:pPr>
              <w:pStyle w:val="Tabletext"/>
            </w:pPr>
            <w:r w:rsidRPr="002A27E7">
              <w:t>No data</w:t>
            </w:r>
          </w:p>
        </w:tc>
      </w:tr>
      <w:tr w:rsidR="004F17AA" w:rsidRPr="002A27E7" w14:paraId="78AE1001" w14:textId="77777777">
        <w:trPr>
          <w:cantSplit/>
        </w:trPr>
        <w:tc>
          <w:tcPr>
            <w:tcW w:w="2340" w:type="dxa"/>
            <w:shd w:val="clear" w:color="auto" w:fill="auto"/>
          </w:tcPr>
          <w:p w14:paraId="211B771F" w14:textId="77777777" w:rsidR="004F17AA" w:rsidRPr="002A27E7" w:rsidRDefault="004F17AA">
            <w:pPr>
              <w:pStyle w:val="Tabletext"/>
            </w:pPr>
            <w:proofErr w:type="spellStart"/>
            <w:r w:rsidRPr="002A27E7">
              <w:t>BAF_Worms</w:t>
            </w:r>
            <w:proofErr w:type="spellEnd"/>
          </w:p>
        </w:tc>
        <w:tc>
          <w:tcPr>
            <w:tcW w:w="1350" w:type="dxa"/>
            <w:shd w:val="clear" w:color="auto" w:fill="auto"/>
          </w:tcPr>
          <w:p w14:paraId="35B5916A" w14:textId="77777777" w:rsidR="004F17AA" w:rsidRPr="002A27E7" w:rsidRDefault="004F17AA">
            <w:pPr>
              <w:pStyle w:val="Tabletext"/>
            </w:pPr>
            <w:r w:rsidRPr="002A27E7">
              <w:t>0.00688</w:t>
            </w:r>
          </w:p>
        </w:tc>
        <w:tc>
          <w:tcPr>
            <w:tcW w:w="2430" w:type="dxa"/>
            <w:shd w:val="clear" w:color="auto" w:fill="auto"/>
          </w:tcPr>
          <w:p w14:paraId="11986F58" w14:textId="77777777" w:rsidR="004F17AA" w:rsidRPr="002A27E7" w:rsidRDefault="004F17AA">
            <w:pPr>
              <w:pStyle w:val="Tabletext"/>
            </w:pPr>
            <w:r w:rsidRPr="002A27E7">
              <w:t>Sample et al., 1998a</w:t>
            </w:r>
          </w:p>
        </w:tc>
        <w:tc>
          <w:tcPr>
            <w:tcW w:w="3330" w:type="dxa"/>
            <w:shd w:val="clear" w:color="auto" w:fill="auto"/>
          </w:tcPr>
          <w:p w14:paraId="1FF442A9" w14:textId="77777777" w:rsidR="004F17AA" w:rsidRPr="002A27E7" w:rsidRDefault="004F17AA">
            <w:pPr>
              <w:pStyle w:val="Tabletext"/>
            </w:pPr>
            <w:r w:rsidRPr="002A27E7">
              <w:t>Table C.1, median, adjust for 84% moisture content to convert from dry to wet wt</w:t>
            </w:r>
          </w:p>
        </w:tc>
      </w:tr>
      <w:tr w:rsidR="004F17AA" w:rsidRPr="002A27E7" w14:paraId="12086CE1" w14:textId="77777777" w:rsidTr="000B7B3F">
        <w:trPr>
          <w:cantSplit/>
        </w:trPr>
        <w:tc>
          <w:tcPr>
            <w:tcW w:w="9450" w:type="dxa"/>
            <w:gridSpan w:val="4"/>
            <w:shd w:val="clear" w:color="auto" w:fill="FBF9B9"/>
          </w:tcPr>
          <w:p w14:paraId="48A8E28F" w14:textId="77777777" w:rsidR="004F17AA" w:rsidRPr="002A27E7" w:rsidRDefault="004F17AA">
            <w:pPr>
              <w:pStyle w:val="Tablesubheadcenter"/>
            </w:pPr>
            <w:r w:rsidRPr="002A27E7">
              <w:t>Uptake-Fish</w:t>
            </w:r>
          </w:p>
        </w:tc>
      </w:tr>
      <w:tr w:rsidR="004F17AA" w:rsidRPr="002A27E7" w14:paraId="5359832A" w14:textId="77777777">
        <w:trPr>
          <w:cantSplit/>
        </w:trPr>
        <w:tc>
          <w:tcPr>
            <w:tcW w:w="2340" w:type="dxa"/>
            <w:shd w:val="clear" w:color="auto" w:fill="auto"/>
            <w:hideMark/>
          </w:tcPr>
          <w:p w14:paraId="6845C0EA" w14:textId="77777777" w:rsidR="004F17AA" w:rsidRPr="002A27E7" w:rsidRDefault="004F17AA">
            <w:pPr>
              <w:pStyle w:val="Tabletext"/>
            </w:pPr>
            <w:r w:rsidRPr="00BD060D">
              <w:t>B</w:t>
            </w:r>
            <w:r>
              <w:t>A</w:t>
            </w:r>
            <w:r w:rsidRPr="00BD060D">
              <w:t>F_T3F</w:t>
            </w:r>
          </w:p>
        </w:tc>
        <w:tc>
          <w:tcPr>
            <w:tcW w:w="1350" w:type="dxa"/>
            <w:shd w:val="clear" w:color="auto" w:fill="auto"/>
            <w:hideMark/>
          </w:tcPr>
          <w:p w14:paraId="5706AE4B" w14:textId="77777777" w:rsidR="004F17AA" w:rsidRPr="002A27E7" w:rsidRDefault="004F17AA">
            <w:pPr>
              <w:pStyle w:val="Tabletext"/>
            </w:pPr>
            <w:r w:rsidRPr="002A27E7">
              <w:t>36</w:t>
            </w:r>
          </w:p>
        </w:tc>
        <w:tc>
          <w:tcPr>
            <w:tcW w:w="2430" w:type="dxa"/>
            <w:shd w:val="clear" w:color="auto" w:fill="auto"/>
            <w:hideMark/>
          </w:tcPr>
          <w:p w14:paraId="3659528E" w14:textId="77777777" w:rsidR="004F17AA" w:rsidRPr="002A27E7" w:rsidRDefault="004F17AA">
            <w:pPr>
              <w:pStyle w:val="Tabletext"/>
            </w:pPr>
            <w:r w:rsidRPr="002A27E7">
              <w:t>ECOTOX (U.S. EPA, 2015)</w:t>
            </w:r>
          </w:p>
        </w:tc>
        <w:tc>
          <w:tcPr>
            <w:tcW w:w="3330" w:type="dxa"/>
            <w:shd w:val="clear" w:color="auto" w:fill="auto"/>
            <w:hideMark/>
          </w:tcPr>
          <w:p w14:paraId="1BC0ED3A" w14:textId="77777777" w:rsidR="004F17AA" w:rsidRPr="002A27E7" w:rsidRDefault="004F17AA">
            <w:pPr>
              <w:pStyle w:val="Tabletext"/>
            </w:pPr>
            <w:r w:rsidRPr="002A27E7">
              <w:t>T4 whole value</w:t>
            </w:r>
          </w:p>
        </w:tc>
      </w:tr>
      <w:tr w:rsidR="004F17AA" w:rsidRPr="002A27E7" w14:paraId="56859999" w14:textId="77777777">
        <w:trPr>
          <w:cantSplit/>
        </w:trPr>
        <w:tc>
          <w:tcPr>
            <w:tcW w:w="2340" w:type="dxa"/>
            <w:shd w:val="clear" w:color="auto" w:fill="auto"/>
            <w:hideMark/>
          </w:tcPr>
          <w:p w14:paraId="2C09CBD5" w14:textId="77777777" w:rsidR="004F17AA" w:rsidRPr="002A27E7" w:rsidRDefault="004F17AA">
            <w:pPr>
              <w:pStyle w:val="Tabletext"/>
            </w:pPr>
            <w:r w:rsidRPr="002A27E7">
              <w:t>B</w:t>
            </w:r>
            <w:r>
              <w:t>A</w:t>
            </w:r>
            <w:r w:rsidRPr="002A27E7">
              <w:t>F_T3W</w:t>
            </w:r>
          </w:p>
        </w:tc>
        <w:tc>
          <w:tcPr>
            <w:tcW w:w="1350" w:type="dxa"/>
            <w:shd w:val="clear" w:color="auto" w:fill="auto"/>
            <w:hideMark/>
          </w:tcPr>
          <w:p w14:paraId="0EDD8199" w14:textId="77777777" w:rsidR="004F17AA" w:rsidRPr="002A27E7" w:rsidRDefault="004F17AA">
            <w:pPr>
              <w:pStyle w:val="Tabletext"/>
            </w:pPr>
            <w:r w:rsidRPr="002A27E7">
              <w:t>36</w:t>
            </w:r>
          </w:p>
        </w:tc>
        <w:tc>
          <w:tcPr>
            <w:tcW w:w="2430" w:type="dxa"/>
            <w:shd w:val="clear" w:color="auto" w:fill="auto"/>
            <w:hideMark/>
          </w:tcPr>
          <w:p w14:paraId="62C18E8A" w14:textId="77777777" w:rsidR="004F17AA" w:rsidRPr="002A27E7" w:rsidRDefault="004F17AA">
            <w:pPr>
              <w:pStyle w:val="Tabletext"/>
            </w:pPr>
            <w:r w:rsidRPr="002A27E7">
              <w:t>ECOTOX (U.S. EPA, 2015)</w:t>
            </w:r>
          </w:p>
        </w:tc>
        <w:tc>
          <w:tcPr>
            <w:tcW w:w="3330" w:type="dxa"/>
            <w:shd w:val="clear" w:color="auto" w:fill="auto"/>
            <w:hideMark/>
          </w:tcPr>
          <w:p w14:paraId="36863AAC" w14:textId="77777777" w:rsidR="004F17AA" w:rsidRPr="002A27E7" w:rsidRDefault="004F17AA">
            <w:pPr>
              <w:pStyle w:val="Tabletext"/>
            </w:pPr>
            <w:r w:rsidRPr="002A27E7">
              <w:t>T4 whole value</w:t>
            </w:r>
          </w:p>
        </w:tc>
      </w:tr>
      <w:tr w:rsidR="004F17AA" w:rsidRPr="002A27E7" w14:paraId="19B48077" w14:textId="77777777">
        <w:trPr>
          <w:cantSplit/>
        </w:trPr>
        <w:tc>
          <w:tcPr>
            <w:tcW w:w="2340" w:type="dxa"/>
            <w:shd w:val="clear" w:color="auto" w:fill="auto"/>
            <w:hideMark/>
          </w:tcPr>
          <w:p w14:paraId="5E625680" w14:textId="77777777" w:rsidR="004F17AA" w:rsidRPr="002A27E7" w:rsidRDefault="004F17AA">
            <w:pPr>
              <w:pStyle w:val="Tabletext"/>
            </w:pPr>
            <w:r w:rsidRPr="002A27E7">
              <w:t>B</w:t>
            </w:r>
            <w:r>
              <w:t>A</w:t>
            </w:r>
            <w:r w:rsidRPr="002A27E7">
              <w:t>F_T4F</w:t>
            </w:r>
          </w:p>
        </w:tc>
        <w:tc>
          <w:tcPr>
            <w:tcW w:w="1350" w:type="dxa"/>
            <w:shd w:val="clear" w:color="auto" w:fill="auto"/>
            <w:hideMark/>
          </w:tcPr>
          <w:p w14:paraId="7D9D571F" w14:textId="77777777" w:rsidR="004F17AA" w:rsidRPr="002A27E7" w:rsidRDefault="004F17AA">
            <w:pPr>
              <w:pStyle w:val="Tabletext"/>
            </w:pPr>
            <w:r w:rsidRPr="002A27E7">
              <w:t>36</w:t>
            </w:r>
          </w:p>
        </w:tc>
        <w:tc>
          <w:tcPr>
            <w:tcW w:w="2430" w:type="dxa"/>
            <w:shd w:val="clear" w:color="auto" w:fill="auto"/>
            <w:hideMark/>
          </w:tcPr>
          <w:p w14:paraId="18242C50" w14:textId="77777777" w:rsidR="004F17AA" w:rsidRPr="002A27E7" w:rsidRDefault="004F17AA">
            <w:pPr>
              <w:pStyle w:val="Tabletext"/>
            </w:pPr>
            <w:r w:rsidRPr="002A27E7">
              <w:t>ECOTOX (U.S. EPA, 2015)</w:t>
            </w:r>
          </w:p>
        </w:tc>
        <w:tc>
          <w:tcPr>
            <w:tcW w:w="3330" w:type="dxa"/>
            <w:shd w:val="clear" w:color="auto" w:fill="auto"/>
            <w:hideMark/>
          </w:tcPr>
          <w:p w14:paraId="3EC4A9D7" w14:textId="77777777" w:rsidR="004F17AA" w:rsidRPr="002A27E7" w:rsidRDefault="004F17AA">
            <w:pPr>
              <w:pStyle w:val="Tabletext"/>
            </w:pPr>
            <w:r w:rsidRPr="002A27E7">
              <w:t>T4 whole value</w:t>
            </w:r>
          </w:p>
        </w:tc>
      </w:tr>
      <w:tr w:rsidR="004F17AA" w:rsidRPr="002A27E7" w14:paraId="6601DC08" w14:textId="77777777">
        <w:trPr>
          <w:cantSplit/>
        </w:trPr>
        <w:tc>
          <w:tcPr>
            <w:tcW w:w="2340" w:type="dxa"/>
            <w:shd w:val="clear" w:color="auto" w:fill="auto"/>
            <w:hideMark/>
          </w:tcPr>
          <w:p w14:paraId="3CB10329" w14:textId="77777777" w:rsidR="004F17AA" w:rsidRPr="002A27E7" w:rsidRDefault="004F17AA">
            <w:pPr>
              <w:pStyle w:val="Tabletext"/>
            </w:pPr>
            <w:r w:rsidRPr="002A27E7">
              <w:t>B</w:t>
            </w:r>
            <w:r>
              <w:t>A</w:t>
            </w:r>
            <w:r w:rsidRPr="002A27E7">
              <w:t>F_T4W</w:t>
            </w:r>
          </w:p>
        </w:tc>
        <w:tc>
          <w:tcPr>
            <w:tcW w:w="1350" w:type="dxa"/>
            <w:shd w:val="clear" w:color="auto" w:fill="auto"/>
            <w:hideMark/>
          </w:tcPr>
          <w:p w14:paraId="6DD322FE" w14:textId="77777777" w:rsidR="004F17AA" w:rsidRPr="002A27E7" w:rsidRDefault="004F17AA">
            <w:pPr>
              <w:pStyle w:val="Tabletext"/>
            </w:pPr>
            <w:r w:rsidRPr="002A27E7">
              <w:t>36</w:t>
            </w:r>
          </w:p>
        </w:tc>
        <w:tc>
          <w:tcPr>
            <w:tcW w:w="2430" w:type="dxa"/>
            <w:shd w:val="clear" w:color="auto" w:fill="auto"/>
            <w:hideMark/>
          </w:tcPr>
          <w:p w14:paraId="57F26814" w14:textId="77777777" w:rsidR="004F17AA" w:rsidRPr="002A27E7" w:rsidRDefault="004F17AA">
            <w:pPr>
              <w:pStyle w:val="Tabletext"/>
            </w:pPr>
            <w:r w:rsidRPr="002A27E7">
              <w:t>ECOTOX (U.S. EPA, 2015)</w:t>
            </w:r>
          </w:p>
        </w:tc>
        <w:tc>
          <w:tcPr>
            <w:tcW w:w="3330" w:type="dxa"/>
            <w:shd w:val="clear" w:color="auto" w:fill="auto"/>
            <w:hideMark/>
          </w:tcPr>
          <w:p w14:paraId="098FA036" w14:textId="77777777" w:rsidR="004F17AA" w:rsidRPr="002A27E7" w:rsidRDefault="004F17AA">
            <w:pPr>
              <w:pStyle w:val="Tabletext"/>
            </w:pPr>
          </w:p>
        </w:tc>
      </w:tr>
      <w:tr w:rsidR="004F17AA" w:rsidRPr="002A27E7" w14:paraId="2185B6B2" w14:textId="77777777" w:rsidTr="000B7B3F">
        <w:trPr>
          <w:cantSplit/>
        </w:trPr>
        <w:tc>
          <w:tcPr>
            <w:tcW w:w="9450" w:type="dxa"/>
            <w:gridSpan w:val="4"/>
            <w:shd w:val="clear" w:color="auto" w:fill="FBF9B9"/>
            <w:hideMark/>
          </w:tcPr>
          <w:p w14:paraId="70630362" w14:textId="77777777" w:rsidR="004F17AA" w:rsidRPr="002A27E7" w:rsidRDefault="004F17AA">
            <w:pPr>
              <w:pStyle w:val="Tablesubheadcenter"/>
            </w:pPr>
            <w:r w:rsidRPr="002A27E7">
              <w:t>Uptake-Farm</w:t>
            </w:r>
          </w:p>
        </w:tc>
      </w:tr>
      <w:tr w:rsidR="004F17AA" w:rsidRPr="002A27E7" w14:paraId="445618D5" w14:textId="77777777">
        <w:trPr>
          <w:cantSplit/>
        </w:trPr>
        <w:tc>
          <w:tcPr>
            <w:tcW w:w="2340" w:type="dxa"/>
            <w:shd w:val="clear" w:color="auto" w:fill="auto"/>
            <w:hideMark/>
          </w:tcPr>
          <w:p w14:paraId="21BE9A51" w14:textId="77777777" w:rsidR="004F17AA" w:rsidRPr="002A27E7" w:rsidRDefault="004F17AA">
            <w:pPr>
              <w:pStyle w:val="Tabletext"/>
            </w:pPr>
            <w:proofErr w:type="spellStart"/>
            <w:r w:rsidRPr="002A27E7">
              <w:t>BCF_beef</w:t>
            </w:r>
            <w:proofErr w:type="spellEnd"/>
          </w:p>
        </w:tc>
        <w:tc>
          <w:tcPr>
            <w:tcW w:w="1350" w:type="dxa"/>
            <w:shd w:val="clear" w:color="auto" w:fill="auto"/>
            <w:hideMark/>
          </w:tcPr>
          <w:p w14:paraId="2832CC20" w14:textId="77777777" w:rsidR="004F17AA" w:rsidRPr="002A27E7" w:rsidRDefault="004F17AA">
            <w:pPr>
              <w:pStyle w:val="Tabletext"/>
            </w:pPr>
            <w:r w:rsidRPr="002A27E7">
              <w:t>0.0184</w:t>
            </w:r>
          </w:p>
        </w:tc>
        <w:tc>
          <w:tcPr>
            <w:tcW w:w="2430" w:type="dxa"/>
            <w:shd w:val="clear" w:color="auto" w:fill="auto"/>
            <w:hideMark/>
          </w:tcPr>
          <w:p w14:paraId="3FCDB207" w14:textId="77777777" w:rsidR="004F17AA" w:rsidRPr="002A27E7" w:rsidRDefault="004F17AA">
            <w:pPr>
              <w:pStyle w:val="Tabletext"/>
            </w:pPr>
            <w:r w:rsidRPr="002A27E7">
              <w:t>Baes et al., 1984</w:t>
            </w:r>
          </w:p>
        </w:tc>
        <w:tc>
          <w:tcPr>
            <w:tcW w:w="3330" w:type="dxa"/>
            <w:shd w:val="clear" w:color="auto" w:fill="auto"/>
            <w:hideMark/>
          </w:tcPr>
          <w:p w14:paraId="51339E8B" w14:textId="77777777" w:rsidR="004F17AA" w:rsidRPr="002A27E7" w:rsidRDefault="004F17AA">
            <w:pPr>
              <w:pStyle w:val="Tabletext"/>
            </w:pPr>
          </w:p>
        </w:tc>
      </w:tr>
      <w:tr w:rsidR="004F17AA" w:rsidRPr="002A27E7" w14:paraId="78679F14" w14:textId="77777777">
        <w:trPr>
          <w:cantSplit/>
        </w:trPr>
        <w:tc>
          <w:tcPr>
            <w:tcW w:w="2340" w:type="dxa"/>
            <w:shd w:val="clear" w:color="auto" w:fill="auto"/>
            <w:hideMark/>
          </w:tcPr>
          <w:p w14:paraId="36037128" w14:textId="77777777" w:rsidR="004F17AA" w:rsidRPr="002A27E7" w:rsidRDefault="004F17AA">
            <w:pPr>
              <w:pStyle w:val="Tabletext"/>
            </w:pPr>
            <w:proofErr w:type="spellStart"/>
            <w:r w:rsidRPr="002A27E7">
              <w:t>BCF_milk</w:t>
            </w:r>
            <w:proofErr w:type="spellEnd"/>
          </w:p>
        </w:tc>
        <w:tc>
          <w:tcPr>
            <w:tcW w:w="1350" w:type="dxa"/>
            <w:shd w:val="clear" w:color="auto" w:fill="auto"/>
            <w:hideMark/>
          </w:tcPr>
          <w:p w14:paraId="3D18D3D6" w14:textId="77777777" w:rsidR="004F17AA" w:rsidRPr="002A27E7" w:rsidRDefault="004F17AA">
            <w:pPr>
              <w:pStyle w:val="Tabletext"/>
            </w:pPr>
            <w:r w:rsidRPr="002A27E7">
              <w:t>0.00414</w:t>
            </w:r>
          </w:p>
        </w:tc>
        <w:tc>
          <w:tcPr>
            <w:tcW w:w="2430" w:type="dxa"/>
            <w:shd w:val="clear" w:color="auto" w:fill="auto"/>
            <w:hideMark/>
          </w:tcPr>
          <w:p w14:paraId="7C839D71" w14:textId="77777777" w:rsidR="004F17AA" w:rsidRPr="002A27E7" w:rsidRDefault="004F17AA">
            <w:pPr>
              <w:pStyle w:val="Tabletext"/>
            </w:pPr>
            <w:r w:rsidRPr="002A27E7">
              <w:t>Baes et al., 1984</w:t>
            </w:r>
          </w:p>
        </w:tc>
        <w:tc>
          <w:tcPr>
            <w:tcW w:w="3330" w:type="dxa"/>
            <w:shd w:val="clear" w:color="auto" w:fill="auto"/>
            <w:hideMark/>
          </w:tcPr>
          <w:p w14:paraId="603BFD0C" w14:textId="77777777" w:rsidR="004F17AA" w:rsidRPr="002A27E7" w:rsidRDefault="004F17AA">
            <w:pPr>
              <w:pStyle w:val="Tabletext"/>
            </w:pPr>
          </w:p>
        </w:tc>
      </w:tr>
      <w:tr w:rsidR="004F17AA" w:rsidRPr="002A27E7" w14:paraId="255CC389" w14:textId="77777777">
        <w:trPr>
          <w:cantSplit/>
        </w:trPr>
        <w:tc>
          <w:tcPr>
            <w:tcW w:w="2340" w:type="dxa"/>
            <w:shd w:val="clear" w:color="auto" w:fill="auto"/>
            <w:hideMark/>
          </w:tcPr>
          <w:p w14:paraId="3A4ECDC8" w14:textId="77777777" w:rsidR="004F17AA" w:rsidRPr="002A27E7" w:rsidRDefault="004F17AA">
            <w:pPr>
              <w:pStyle w:val="Tabletext"/>
            </w:pPr>
            <w:proofErr w:type="spellStart"/>
            <w:r w:rsidRPr="002A27E7">
              <w:t>BrExfruit</w:t>
            </w:r>
            <w:proofErr w:type="spellEnd"/>
            <w:r w:rsidRPr="002A27E7">
              <w:t xml:space="preserve">, Grain, </w:t>
            </w:r>
            <w:proofErr w:type="spellStart"/>
            <w:r w:rsidRPr="002A27E7">
              <w:t>Profruit</w:t>
            </w:r>
            <w:proofErr w:type="spellEnd"/>
            <w:r w:rsidRPr="002A27E7">
              <w:t xml:space="preserve">, </w:t>
            </w:r>
            <w:proofErr w:type="spellStart"/>
            <w:r w:rsidRPr="002A27E7">
              <w:t>ProVeg</w:t>
            </w:r>
            <w:proofErr w:type="spellEnd"/>
          </w:p>
        </w:tc>
        <w:tc>
          <w:tcPr>
            <w:tcW w:w="1350" w:type="dxa"/>
            <w:shd w:val="clear" w:color="auto" w:fill="auto"/>
            <w:hideMark/>
          </w:tcPr>
          <w:p w14:paraId="7C3953E2" w14:textId="77777777" w:rsidR="004F17AA" w:rsidRPr="002A27E7" w:rsidRDefault="004F17AA">
            <w:pPr>
              <w:pStyle w:val="Tabletext"/>
            </w:pPr>
            <w:r w:rsidRPr="002A27E7">
              <w:t>0.00065</w:t>
            </w:r>
          </w:p>
        </w:tc>
        <w:tc>
          <w:tcPr>
            <w:tcW w:w="2430" w:type="dxa"/>
            <w:shd w:val="clear" w:color="auto" w:fill="auto"/>
            <w:hideMark/>
          </w:tcPr>
          <w:p w14:paraId="3E540A53" w14:textId="77777777" w:rsidR="004F17AA" w:rsidRPr="002A27E7" w:rsidRDefault="004F17AA">
            <w:pPr>
              <w:pStyle w:val="Tabletext"/>
            </w:pPr>
            <w:r w:rsidRPr="002A27E7">
              <w:t>Baes et al., 1984</w:t>
            </w:r>
          </w:p>
        </w:tc>
        <w:tc>
          <w:tcPr>
            <w:tcW w:w="3330" w:type="dxa"/>
            <w:shd w:val="clear" w:color="auto" w:fill="auto"/>
            <w:hideMark/>
          </w:tcPr>
          <w:p w14:paraId="391CEA7E" w14:textId="77777777" w:rsidR="004F17AA" w:rsidRPr="002A27E7" w:rsidRDefault="004F17AA">
            <w:pPr>
              <w:pStyle w:val="Tabletext"/>
            </w:pPr>
            <w:r w:rsidRPr="002A27E7">
              <w:t>Br (reproductive parts; p.11)</w:t>
            </w:r>
          </w:p>
        </w:tc>
      </w:tr>
      <w:tr w:rsidR="004F17AA" w:rsidRPr="002A27E7" w14:paraId="24BB70F7" w14:textId="77777777">
        <w:trPr>
          <w:cantSplit/>
        </w:trPr>
        <w:tc>
          <w:tcPr>
            <w:tcW w:w="2340" w:type="dxa"/>
            <w:shd w:val="clear" w:color="auto" w:fill="auto"/>
            <w:hideMark/>
          </w:tcPr>
          <w:p w14:paraId="72C6177D" w14:textId="77777777" w:rsidR="004F17AA" w:rsidRPr="002A27E7" w:rsidRDefault="004F17AA">
            <w:pPr>
              <w:pStyle w:val="Tabletext"/>
            </w:pPr>
            <w:proofErr w:type="spellStart"/>
            <w:r w:rsidRPr="002A27E7">
              <w:t>BrExveg</w:t>
            </w:r>
            <w:proofErr w:type="spellEnd"/>
            <w:r w:rsidRPr="002A27E7">
              <w:t>, Forage, Root, Silage</w:t>
            </w:r>
          </w:p>
        </w:tc>
        <w:tc>
          <w:tcPr>
            <w:tcW w:w="1350" w:type="dxa"/>
            <w:shd w:val="clear" w:color="auto" w:fill="auto"/>
            <w:hideMark/>
          </w:tcPr>
          <w:p w14:paraId="34800382" w14:textId="77777777" w:rsidR="004F17AA" w:rsidRPr="002A27E7" w:rsidRDefault="004F17AA">
            <w:pPr>
              <w:pStyle w:val="Tabletext"/>
            </w:pPr>
            <w:r w:rsidRPr="002A27E7">
              <w:t>0.004</w:t>
            </w:r>
          </w:p>
        </w:tc>
        <w:tc>
          <w:tcPr>
            <w:tcW w:w="2430" w:type="dxa"/>
            <w:shd w:val="clear" w:color="auto" w:fill="auto"/>
            <w:hideMark/>
          </w:tcPr>
          <w:p w14:paraId="2E1357B0" w14:textId="77777777" w:rsidR="004F17AA" w:rsidRPr="002A27E7" w:rsidRDefault="004F17AA">
            <w:pPr>
              <w:pStyle w:val="Tabletext"/>
            </w:pPr>
            <w:r w:rsidRPr="002A27E7">
              <w:t>Baes et al., 1984</w:t>
            </w:r>
          </w:p>
        </w:tc>
        <w:tc>
          <w:tcPr>
            <w:tcW w:w="3330" w:type="dxa"/>
            <w:shd w:val="clear" w:color="auto" w:fill="auto"/>
            <w:hideMark/>
          </w:tcPr>
          <w:p w14:paraId="3717BD06" w14:textId="77777777" w:rsidR="004F17AA" w:rsidRPr="002A27E7" w:rsidRDefault="004F17AA">
            <w:pPr>
              <w:pStyle w:val="Tabletext"/>
            </w:pPr>
            <w:proofErr w:type="spellStart"/>
            <w:r w:rsidRPr="002A27E7">
              <w:t>Bv</w:t>
            </w:r>
            <w:proofErr w:type="spellEnd"/>
            <w:r w:rsidRPr="002A27E7">
              <w:t xml:space="preserve"> (vegetative parts; p.10)</w:t>
            </w:r>
          </w:p>
        </w:tc>
      </w:tr>
    </w:tbl>
    <w:p w14:paraId="45E968C8" w14:textId="77777777" w:rsidR="004F17AA" w:rsidRPr="00C01FA8" w:rsidRDefault="004F17AA" w:rsidP="004F17AA">
      <w:r w:rsidRPr="00C01FA8">
        <w:rPr>
          <w:b/>
          <w:bCs/>
        </w:rPr>
        <w:br w:type="page"/>
      </w:r>
    </w:p>
    <w:tbl>
      <w:tblPr>
        <w:tblW w:w="9450" w:type="dxa"/>
        <w:tblInd w:w="-5" w:type="dxa"/>
        <w:tblLook w:val="04A0" w:firstRow="1" w:lastRow="0" w:firstColumn="1" w:lastColumn="0" w:noHBand="0" w:noVBand="1"/>
      </w:tblPr>
      <w:tblGrid>
        <w:gridCol w:w="2340"/>
        <w:gridCol w:w="1350"/>
        <w:gridCol w:w="2430"/>
        <w:gridCol w:w="3330"/>
      </w:tblGrid>
      <w:tr w:rsidR="004F17AA" w:rsidRPr="002A27E7" w14:paraId="209A6631" w14:textId="77777777">
        <w:trPr>
          <w:cantSplit/>
        </w:trPr>
        <w:tc>
          <w:tcPr>
            <w:tcW w:w="9450" w:type="dxa"/>
            <w:gridSpan w:val="4"/>
            <w:tcBorders>
              <w:bottom w:val="single" w:sz="4" w:space="0" w:color="auto"/>
            </w:tcBorders>
            <w:shd w:val="clear" w:color="auto" w:fill="auto"/>
          </w:tcPr>
          <w:p w14:paraId="26658B36" w14:textId="77777777" w:rsidR="004F17AA" w:rsidRPr="002A27E7" w:rsidRDefault="004F17AA">
            <w:pPr>
              <w:pStyle w:val="Apptabletitle"/>
              <w:rPr>
                <w:color w:val="000000"/>
              </w:rPr>
            </w:pPr>
            <w:r w:rsidRPr="002A27E7">
              <w:lastRenderedPageBreak/>
              <w:t>Benzo(a)pyrene (CAS 50-32-8)</w:t>
            </w:r>
          </w:p>
        </w:tc>
      </w:tr>
      <w:tr w:rsidR="004F17AA" w:rsidRPr="002A27E7" w14:paraId="5CB82F23" w14:textId="77777777" w:rsidTr="00F75255">
        <w:trPr>
          <w:cantSplit/>
        </w:trPr>
        <w:tc>
          <w:tcPr>
            <w:tcW w:w="2340" w:type="dxa"/>
            <w:tcBorders>
              <w:top w:val="single" w:sz="4" w:space="0" w:color="auto"/>
              <w:left w:val="single" w:sz="4" w:space="0" w:color="auto"/>
              <w:bottom w:val="single" w:sz="4" w:space="0" w:color="auto"/>
              <w:right w:val="single" w:sz="4" w:space="0" w:color="auto"/>
            </w:tcBorders>
            <w:shd w:val="clear" w:color="auto" w:fill="B0CCEA"/>
            <w:hideMark/>
          </w:tcPr>
          <w:p w14:paraId="5E4F3BE4" w14:textId="77777777" w:rsidR="004F17AA" w:rsidRPr="002A27E7" w:rsidRDefault="004F17AA">
            <w:pPr>
              <w:pStyle w:val="Tablehead0"/>
            </w:pPr>
            <w:r w:rsidRPr="002A27E7">
              <w:t>Property</w:t>
            </w:r>
          </w:p>
        </w:tc>
        <w:tc>
          <w:tcPr>
            <w:tcW w:w="1350" w:type="dxa"/>
            <w:tcBorders>
              <w:top w:val="single" w:sz="4" w:space="0" w:color="auto"/>
              <w:left w:val="single" w:sz="4" w:space="0" w:color="auto"/>
              <w:bottom w:val="single" w:sz="4" w:space="0" w:color="auto"/>
              <w:right w:val="single" w:sz="4" w:space="0" w:color="auto"/>
            </w:tcBorders>
            <w:shd w:val="clear" w:color="auto" w:fill="B0CCEA"/>
            <w:hideMark/>
          </w:tcPr>
          <w:p w14:paraId="20B98EB8" w14:textId="77777777" w:rsidR="004F17AA" w:rsidRPr="002A27E7" w:rsidRDefault="004F17AA">
            <w:pPr>
              <w:pStyle w:val="Tablehead0"/>
            </w:pPr>
            <w:r w:rsidRPr="002A27E7">
              <w:t>Value</w:t>
            </w:r>
          </w:p>
        </w:tc>
        <w:tc>
          <w:tcPr>
            <w:tcW w:w="2430" w:type="dxa"/>
            <w:tcBorders>
              <w:top w:val="single" w:sz="4" w:space="0" w:color="auto"/>
              <w:left w:val="single" w:sz="4" w:space="0" w:color="auto"/>
              <w:bottom w:val="single" w:sz="4" w:space="0" w:color="auto"/>
              <w:right w:val="single" w:sz="4" w:space="0" w:color="auto"/>
            </w:tcBorders>
            <w:shd w:val="clear" w:color="auto" w:fill="B0CCEA"/>
            <w:hideMark/>
          </w:tcPr>
          <w:p w14:paraId="09A4EA1C" w14:textId="77777777" w:rsidR="004F17AA" w:rsidRPr="002A27E7" w:rsidRDefault="004F17AA">
            <w:pPr>
              <w:pStyle w:val="Tablehead0"/>
            </w:pPr>
            <w:r w:rsidRPr="002A27E7">
              <w:t>Reference</w:t>
            </w:r>
          </w:p>
        </w:tc>
        <w:tc>
          <w:tcPr>
            <w:tcW w:w="3330" w:type="dxa"/>
            <w:tcBorders>
              <w:top w:val="single" w:sz="4" w:space="0" w:color="auto"/>
              <w:left w:val="single" w:sz="4" w:space="0" w:color="auto"/>
              <w:bottom w:val="single" w:sz="4" w:space="0" w:color="auto"/>
              <w:right w:val="single" w:sz="4" w:space="0" w:color="auto"/>
            </w:tcBorders>
            <w:shd w:val="clear" w:color="auto" w:fill="B0CCEA"/>
            <w:hideMark/>
          </w:tcPr>
          <w:p w14:paraId="16B5EFAB" w14:textId="77777777" w:rsidR="004F17AA" w:rsidRPr="002A27E7" w:rsidRDefault="004F17AA">
            <w:pPr>
              <w:pStyle w:val="Tablehead0"/>
            </w:pPr>
            <w:r w:rsidRPr="002A27E7">
              <w:t>Comment</w:t>
            </w:r>
          </w:p>
        </w:tc>
      </w:tr>
      <w:tr w:rsidR="004F17AA" w:rsidRPr="002A27E7" w14:paraId="7B6BF789" w14:textId="77777777" w:rsidTr="000B7B3F">
        <w:trPr>
          <w:cantSplit/>
        </w:trPr>
        <w:tc>
          <w:tcPr>
            <w:tcW w:w="9450"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20F53E83" w14:textId="77777777" w:rsidR="004F17AA" w:rsidRPr="002A27E7" w:rsidRDefault="004F17AA">
            <w:pPr>
              <w:pStyle w:val="Tablesubheadcenter"/>
            </w:pPr>
            <w:r w:rsidRPr="00051782">
              <w:t>Chemical</w:t>
            </w:r>
          </w:p>
        </w:tc>
      </w:tr>
      <w:tr w:rsidR="004F17AA" w:rsidRPr="002A27E7" w14:paraId="784E9A7C"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78043BB3" w14:textId="77777777" w:rsidR="004F17AA" w:rsidRPr="002A27E7" w:rsidRDefault="004F17AA">
            <w:pPr>
              <w:pStyle w:val="Tabletext"/>
            </w:pPr>
            <w:r w:rsidRPr="002A27E7">
              <w:t>Da</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557348D3" w14:textId="77777777" w:rsidR="004F17AA" w:rsidRPr="002A27E7" w:rsidRDefault="004F17AA">
            <w:pPr>
              <w:pStyle w:val="Tabletext"/>
            </w:pPr>
            <w:r w:rsidRPr="002A27E7">
              <w:t>0.0405</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42BD97CD" w14:textId="77777777" w:rsidR="004F17AA" w:rsidRPr="002A27E7" w:rsidRDefault="004F17AA">
            <w:pPr>
              <w:pStyle w:val="Tabletext"/>
            </w:pPr>
            <w:r w:rsidRPr="002A27E7">
              <w:t>SPARC</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7E756272" w14:textId="77777777" w:rsidR="004F17AA" w:rsidRPr="002A27E7" w:rsidRDefault="004F17AA">
            <w:pPr>
              <w:pStyle w:val="Tabletext"/>
            </w:pPr>
          </w:p>
        </w:tc>
      </w:tr>
      <w:tr w:rsidR="004F17AA" w:rsidRPr="002A27E7" w14:paraId="3A1E7020"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7A89769D" w14:textId="77777777" w:rsidR="004F17AA" w:rsidRPr="002A27E7" w:rsidRDefault="004F17AA">
            <w:pPr>
              <w:pStyle w:val="Tabletext"/>
            </w:pPr>
            <w:r w:rsidRPr="002A27E7">
              <w:t>Dw</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069850B6" w14:textId="77777777" w:rsidR="004F17AA" w:rsidRPr="002A27E7" w:rsidRDefault="004F17AA">
            <w:pPr>
              <w:pStyle w:val="Tabletext"/>
            </w:pPr>
            <w:r w:rsidRPr="002A27E7">
              <w:t>5.74E-06</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1C5D0A58" w14:textId="77777777" w:rsidR="004F17AA" w:rsidRPr="002A27E7" w:rsidRDefault="004F17AA">
            <w:pPr>
              <w:pStyle w:val="Tabletext"/>
            </w:pPr>
            <w:r w:rsidRPr="002A27E7">
              <w:t>SPARC</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38629C99" w14:textId="77777777" w:rsidR="004F17AA" w:rsidRPr="002A27E7" w:rsidRDefault="004F17AA">
            <w:pPr>
              <w:pStyle w:val="Tabletext"/>
            </w:pPr>
          </w:p>
        </w:tc>
      </w:tr>
      <w:tr w:rsidR="004F17AA" w:rsidRPr="002A27E7" w14:paraId="7624A01A"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3CC04D99" w14:textId="77777777" w:rsidR="004F17AA" w:rsidRPr="002A27E7" w:rsidRDefault="004F17AA">
            <w:pPr>
              <w:pStyle w:val="Tabletext"/>
            </w:pPr>
            <w:proofErr w:type="spellStart"/>
            <w:r w:rsidRPr="002A27E7">
              <w:t>Heat_of_Henry</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386DB57B" w14:textId="77777777" w:rsidR="004F17AA" w:rsidRPr="002A27E7" w:rsidRDefault="004F17AA">
            <w:pPr>
              <w:pStyle w:val="Tabletext"/>
            </w:pPr>
            <w:r w:rsidRPr="002A27E7">
              <w:t>17000</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63D813C9"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737BF9A2" w14:textId="77777777" w:rsidR="004F17AA" w:rsidRPr="002A27E7" w:rsidRDefault="004F17AA">
            <w:pPr>
              <w:pStyle w:val="Tabletext"/>
            </w:pPr>
          </w:p>
        </w:tc>
      </w:tr>
      <w:tr w:rsidR="004F17AA" w:rsidRPr="002A27E7" w14:paraId="18D142B3"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761F0725" w14:textId="77777777" w:rsidR="004F17AA" w:rsidRPr="002A27E7" w:rsidRDefault="004F17AA">
            <w:pPr>
              <w:pStyle w:val="Tabletext"/>
            </w:pPr>
            <w:r w:rsidRPr="002A27E7">
              <w:t>HLC</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1F620078" w14:textId="77777777" w:rsidR="004F17AA" w:rsidRPr="002A27E7" w:rsidRDefault="004F17AA">
            <w:pPr>
              <w:pStyle w:val="Tabletext"/>
            </w:pPr>
            <w:r w:rsidRPr="002A27E7">
              <w:t>4.57E-07</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0DB8AFF9" w14:textId="77777777" w:rsidR="004F17AA" w:rsidRPr="002A27E7" w:rsidRDefault="004F17AA">
            <w:pPr>
              <w:pStyle w:val="Tabletext"/>
            </w:pPr>
            <w:proofErr w:type="spellStart"/>
            <w:r w:rsidRPr="002A27E7">
              <w:t>Physprop</w:t>
            </w:r>
            <w:proofErr w:type="spellEnd"/>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014395AA" w14:textId="77777777" w:rsidR="004F17AA" w:rsidRPr="002A27E7" w:rsidRDefault="004F17AA">
            <w:pPr>
              <w:pStyle w:val="Tabletext"/>
            </w:pPr>
            <w:r w:rsidRPr="002A27E7">
              <w:t>Experimental value at 25 deg C.</w:t>
            </w:r>
          </w:p>
        </w:tc>
      </w:tr>
      <w:tr w:rsidR="004F17AA" w:rsidRPr="002A27E7" w14:paraId="221B4A16"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2EF87963" w14:textId="77777777" w:rsidR="004F17AA" w:rsidRPr="002A27E7" w:rsidRDefault="004F17AA">
            <w:pPr>
              <w:pStyle w:val="Tabletext"/>
            </w:pPr>
            <w:r w:rsidRPr="002A27E7">
              <w:t>Koc</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0D559E53" w14:textId="77777777" w:rsidR="004F17AA" w:rsidRPr="002A27E7" w:rsidRDefault="004F17AA">
            <w:pPr>
              <w:pStyle w:val="Tabletext"/>
            </w:pPr>
            <w:r w:rsidRPr="002A27E7">
              <w:t>631000</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28A79FB2" w14:textId="77777777" w:rsidR="004F17AA" w:rsidRPr="002A27E7" w:rsidRDefault="004F17AA">
            <w:pPr>
              <w:pStyle w:val="Tabletext"/>
            </w:pPr>
            <w:proofErr w:type="spellStart"/>
            <w:r w:rsidRPr="002A27E7">
              <w:t>Kollig</w:t>
            </w:r>
            <w:proofErr w:type="spellEnd"/>
            <w:r w:rsidRPr="002A27E7">
              <w:t>, 1993</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41A64113" w14:textId="77777777" w:rsidR="004F17AA" w:rsidRPr="002A27E7" w:rsidRDefault="004F17AA">
            <w:pPr>
              <w:pStyle w:val="Tabletext"/>
            </w:pPr>
          </w:p>
        </w:tc>
      </w:tr>
      <w:tr w:rsidR="004F17AA" w:rsidRPr="002A27E7" w14:paraId="12E4E887"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0BF5F76D" w14:textId="77777777" w:rsidR="004F17AA" w:rsidRPr="002A27E7" w:rsidRDefault="004F17AA">
            <w:pPr>
              <w:pStyle w:val="Tabletext"/>
            </w:pPr>
            <w:proofErr w:type="spellStart"/>
            <w:r w:rsidRPr="002A27E7">
              <w:t>LogKow</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7621C45F" w14:textId="77777777" w:rsidR="004F17AA" w:rsidRPr="002A27E7" w:rsidRDefault="004F17AA">
            <w:pPr>
              <w:pStyle w:val="Tabletext"/>
            </w:pPr>
            <w:r w:rsidRPr="002A27E7">
              <w:t>6.13</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08775E10" w14:textId="77777777" w:rsidR="004F17AA" w:rsidRPr="002A27E7" w:rsidRDefault="004F17AA">
            <w:pPr>
              <w:pStyle w:val="Tabletext"/>
            </w:pPr>
            <w:proofErr w:type="spellStart"/>
            <w:r w:rsidRPr="002A27E7">
              <w:t>Physprop</w:t>
            </w:r>
            <w:proofErr w:type="spellEnd"/>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66602E81" w14:textId="77777777" w:rsidR="004F17AA" w:rsidRPr="002A27E7" w:rsidRDefault="004F17AA">
            <w:pPr>
              <w:pStyle w:val="Tabletext"/>
            </w:pPr>
            <w:r w:rsidRPr="002A27E7">
              <w:t>Experimental value at 25 deg C</w:t>
            </w:r>
          </w:p>
        </w:tc>
      </w:tr>
      <w:tr w:rsidR="004F17AA" w:rsidRPr="002A27E7" w14:paraId="05EF33E1"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72B93877" w14:textId="77777777" w:rsidR="004F17AA" w:rsidRPr="002A27E7" w:rsidRDefault="004F17AA">
            <w:pPr>
              <w:pStyle w:val="Tabletext"/>
            </w:pPr>
            <w:r w:rsidRPr="002A27E7">
              <w:t>MW</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46B81AA0" w14:textId="77777777" w:rsidR="004F17AA" w:rsidRPr="002A27E7" w:rsidRDefault="004F17AA">
            <w:pPr>
              <w:pStyle w:val="Tabletext"/>
            </w:pPr>
            <w:r w:rsidRPr="002A27E7">
              <w:t>252.32</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1FE24D76" w14:textId="77777777" w:rsidR="004F17AA" w:rsidRPr="002A27E7" w:rsidRDefault="004F17AA">
            <w:pPr>
              <w:pStyle w:val="Tabletext"/>
            </w:pPr>
            <w:r w:rsidRPr="002A27E7">
              <w:t>CRC (</w:t>
            </w:r>
            <w:proofErr w:type="spellStart"/>
            <w:r w:rsidRPr="002A27E7">
              <w:t>Lide</w:t>
            </w:r>
            <w:proofErr w:type="spellEnd"/>
            <w:r w:rsidRPr="002A27E7">
              <w:t>,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47C25978" w14:textId="77777777" w:rsidR="004F17AA" w:rsidRPr="002A27E7" w:rsidRDefault="004F17AA">
            <w:pPr>
              <w:pStyle w:val="Tabletext"/>
            </w:pPr>
          </w:p>
        </w:tc>
      </w:tr>
      <w:tr w:rsidR="004F17AA" w:rsidRPr="002A27E7" w14:paraId="27B6AFFB"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44A5E5B3" w14:textId="77777777" w:rsidR="004F17AA" w:rsidRPr="002A27E7" w:rsidRDefault="004F17AA">
            <w:pPr>
              <w:pStyle w:val="Tabletext"/>
            </w:pPr>
            <w:r w:rsidRPr="002A27E7">
              <w:t>Sol</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2B69EF40" w14:textId="77777777" w:rsidR="004F17AA" w:rsidRPr="002A27E7" w:rsidRDefault="004F17AA">
            <w:pPr>
              <w:pStyle w:val="Tabletext"/>
            </w:pPr>
            <w:r w:rsidRPr="002A27E7">
              <w:t>0.00162</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1A0C4152" w14:textId="77777777" w:rsidR="004F17AA" w:rsidRPr="002A27E7" w:rsidRDefault="004F17AA">
            <w:pPr>
              <w:pStyle w:val="Tabletext"/>
            </w:pPr>
            <w:proofErr w:type="spellStart"/>
            <w:r w:rsidRPr="002A27E7">
              <w:t>Physprop</w:t>
            </w:r>
            <w:proofErr w:type="spellEnd"/>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63329CCF" w14:textId="77777777" w:rsidR="004F17AA" w:rsidRPr="002A27E7" w:rsidRDefault="004F17AA">
            <w:pPr>
              <w:pStyle w:val="Tabletext"/>
            </w:pPr>
            <w:r w:rsidRPr="002A27E7">
              <w:t>Experimental value at 25 deg C.</w:t>
            </w:r>
          </w:p>
        </w:tc>
      </w:tr>
      <w:tr w:rsidR="004F17AA" w:rsidRPr="002A27E7" w14:paraId="14DE05D3" w14:textId="77777777" w:rsidTr="000B7B3F">
        <w:trPr>
          <w:cantSplit/>
        </w:trPr>
        <w:tc>
          <w:tcPr>
            <w:tcW w:w="9450"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2689F08D" w14:textId="77777777" w:rsidR="004F17AA" w:rsidRPr="002A27E7" w:rsidRDefault="004F17AA">
            <w:pPr>
              <w:pStyle w:val="Tablesubheadcenter"/>
            </w:pPr>
            <w:r w:rsidRPr="002A27E7">
              <w:t>Concentration</w:t>
            </w:r>
          </w:p>
        </w:tc>
      </w:tr>
      <w:tr w:rsidR="004F17AA" w:rsidRPr="002A27E7" w14:paraId="1D01AE52"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249236C3" w14:textId="77777777" w:rsidR="004F17AA" w:rsidRPr="002A27E7" w:rsidRDefault="004F17AA">
            <w:pPr>
              <w:pStyle w:val="Tabletext"/>
            </w:pPr>
            <w:proofErr w:type="spellStart"/>
            <w:r w:rsidRPr="002A27E7">
              <w:t>C_in</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184B98C8" w14:textId="77777777" w:rsidR="004F17AA" w:rsidRPr="002A27E7" w:rsidRDefault="004F17AA">
            <w:pPr>
              <w:pStyle w:val="Tabletext"/>
            </w:pPr>
            <w:r w:rsidRPr="002A27E7">
              <w:t>0.219</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2730DE24" w14:textId="77777777" w:rsidR="004F17AA" w:rsidRPr="002A27E7" w:rsidRDefault="004F17AA">
            <w:pPr>
              <w:pStyle w:val="Tabletext"/>
            </w:pPr>
            <w:r w:rsidRPr="002A27E7">
              <w:t>Calculated</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18C6C85F" w14:textId="77777777" w:rsidR="004F17AA" w:rsidRPr="002A27E7" w:rsidRDefault="004F17AA">
            <w:pPr>
              <w:pStyle w:val="Tabletext"/>
            </w:pPr>
          </w:p>
        </w:tc>
      </w:tr>
      <w:tr w:rsidR="004F17AA" w:rsidRPr="002A27E7" w14:paraId="35791817"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6489300A" w14:textId="77777777" w:rsidR="004F17AA" w:rsidRPr="002A27E7" w:rsidRDefault="004F17AA">
            <w:pPr>
              <w:pStyle w:val="Tabletext"/>
            </w:pPr>
            <w:proofErr w:type="spellStart"/>
            <w:r w:rsidRPr="002A27E7">
              <w:t>CTPWasteDry</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7E04EEEF" w14:textId="77777777" w:rsidR="004F17AA" w:rsidRPr="002A27E7" w:rsidRDefault="004F17AA">
            <w:pPr>
              <w:pStyle w:val="Tabletext"/>
            </w:pPr>
            <w:r w:rsidRPr="002A27E7">
              <w:t>2.19</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1E4F37F8" w14:textId="77777777" w:rsidR="004F17AA" w:rsidRPr="002A27E7" w:rsidRDefault="004F17AA">
            <w:pPr>
              <w:pStyle w:val="Tabletext"/>
            </w:pPr>
            <w:r w:rsidRPr="002A27E7">
              <w:t>TNSSS Additional Analytes</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6022E35C" w14:textId="77777777" w:rsidR="004F17AA" w:rsidRPr="002A27E7" w:rsidRDefault="004F17AA">
            <w:pPr>
              <w:pStyle w:val="Tabletext"/>
            </w:pPr>
            <w:r w:rsidRPr="002A27E7">
              <w:t>Table 11; lognormal, ROS</w:t>
            </w:r>
          </w:p>
        </w:tc>
      </w:tr>
      <w:tr w:rsidR="004F17AA" w:rsidRPr="002A27E7" w14:paraId="2350A3A7" w14:textId="77777777" w:rsidTr="000B7B3F">
        <w:trPr>
          <w:cantSplit/>
        </w:trPr>
        <w:tc>
          <w:tcPr>
            <w:tcW w:w="9450"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019DF1C4" w14:textId="77777777" w:rsidR="004F17AA" w:rsidRPr="002A27E7" w:rsidRDefault="004F17AA">
            <w:pPr>
              <w:pStyle w:val="Tablesubheadcenter"/>
            </w:pPr>
            <w:r w:rsidRPr="002A27E7">
              <w:t>Degradation</w:t>
            </w:r>
          </w:p>
        </w:tc>
      </w:tr>
      <w:tr w:rsidR="004F17AA" w:rsidRPr="002A27E7" w14:paraId="7AD24D62"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67A30107" w14:textId="77777777" w:rsidR="004F17AA" w:rsidRPr="002A27E7" w:rsidRDefault="004F17AA">
            <w:pPr>
              <w:pStyle w:val="Tabletext"/>
            </w:pPr>
            <w:proofErr w:type="spellStart"/>
            <w:r w:rsidRPr="002A27E7">
              <w:t>Kaer</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736B5A32" w14:textId="77777777" w:rsidR="004F17AA" w:rsidRPr="002A27E7" w:rsidRDefault="004F17AA">
            <w:pPr>
              <w:pStyle w:val="Tabletext"/>
            </w:pPr>
            <w:r w:rsidRPr="002A27E7">
              <w:t>0.0116</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787020DA"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00A95298" w14:textId="77777777" w:rsidR="004F17AA" w:rsidRPr="002A27E7" w:rsidRDefault="004F17AA">
            <w:pPr>
              <w:pStyle w:val="Tabletext"/>
            </w:pPr>
          </w:p>
        </w:tc>
      </w:tr>
      <w:tr w:rsidR="004F17AA" w:rsidRPr="002A27E7" w14:paraId="17F94036"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70EFA355" w14:textId="77777777" w:rsidR="004F17AA" w:rsidRPr="002A27E7" w:rsidRDefault="004F17AA">
            <w:pPr>
              <w:pStyle w:val="Tabletext"/>
            </w:pPr>
            <w:proofErr w:type="spellStart"/>
            <w:r w:rsidRPr="002A27E7">
              <w:t>Kanaer</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3459ED7D" w14:textId="77777777" w:rsidR="004F17AA" w:rsidRPr="002A27E7" w:rsidRDefault="004F17AA">
            <w:pPr>
              <w:pStyle w:val="Tabletext"/>
            </w:pPr>
            <w:r w:rsidRPr="002A27E7">
              <w:t>0.00128</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78F8A6C1"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76222BDA" w14:textId="77777777" w:rsidR="004F17AA" w:rsidRPr="002A27E7" w:rsidRDefault="004F17AA">
            <w:pPr>
              <w:pStyle w:val="Tabletext"/>
            </w:pPr>
            <w:r w:rsidRPr="002A27E7">
              <w:t>Estimated</w:t>
            </w:r>
          </w:p>
        </w:tc>
      </w:tr>
      <w:tr w:rsidR="004F17AA" w:rsidRPr="002A27E7" w14:paraId="296A0987"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50210E64" w14:textId="77777777" w:rsidR="004F17AA" w:rsidRPr="002A27E7" w:rsidRDefault="004F17AA">
            <w:pPr>
              <w:pStyle w:val="Tabletext"/>
            </w:pPr>
            <w:proofErr w:type="spellStart"/>
            <w:r w:rsidRPr="002A27E7">
              <w:t>kh</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1F31E3B4" w14:textId="77777777" w:rsidR="004F17AA" w:rsidRPr="002A27E7" w:rsidRDefault="004F17AA">
            <w:pPr>
              <w:pStyle w:val="Tabletext"/>
            </w:pPr>
            <w:r w:rsidRPr="002A27E7">
              <w:t>0</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57F92DE8" w14:textId="77777777" w:rsidR="004F17AA" w:rsidRPr="002A27E7" w:rsidRDefault="004F17AA">
            <w:pPr>
              <w:pStyle w:val="Tabletext"/>
            </w:pPr>
            <w:proofErr w:type="spellStart"/>
            <w:r w:rsidRPr="002A27E7">
              <w:t>Kollig</w:t>
            </w:r>
            <w:proofErr w:type="spellEnd"/>
            <w:r w:rsidRPr="002A27E7">
              <w:t>, 1993</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0D62FBFE" w14:textId="77777777" w:rsidR="004F17AA" w:rsidRPr="002A27E7" w:rsidRDefault="004F17AA">
            <w:pPr>
              <w:pStyle w:val="Tabletext"/>
            </w:pPr>
          </w:p>
        </w:tc>
      </w:tr>
      <w:tr w:rsidR="004F17AA" w:rsidRPr="002A27E7" w14:paraId="3AA62450"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63FC5A1B" w14:textId="77777777" w:rsidR="004F17AA" w:rsidRPr="002A27E7" w:rsidRDefault="004F17AA">
            <w:pPr>
              <w:pStyle w:val="Tabletext"/>
            </w:pPr>
            <w:proofErr w:type="spellStart"/>
            <w:r w:rsidRPr="002A27E7">
              <w:t>Kpo</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6319A462" w14:textId="77777777" w:rsidR="004F17AA" w:rsidRPr="002A27E7" w:rsidRDefault="004F17AA">
            <w:pPr>
              <w:pStyle w:val="Tabletext"/>
            </w:pPr>
            <w:r w:rsidRPr="002A27E7">
              <w:t>31</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69C436FD" w14:textId="77777777" w:rsidR="004F17AA" w:rsidRPr="002A27E7" w:rsidRDefault="004F17AA">
            <w:pPr>
              <w:pStyle w:val="Tabletext"/>
            </w:pPr>
            <w:r w:rsidRPr="002A27E7">
              <w:t>Mills et al., 1985</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277E7DA0" w14:textId="77777777" w:rsidR="004F17AA" w:rsidRPr="002A27E7" w:rsidRDefault="004F17AA">
            <w:pPr>
              <w:pStyle w:val="Tabletext"/>
            </w:pPr>
          </w:p>
        </w:tc>
      </w:tr>
      <w:tr w:rsidR="004F17AA" w:rsidRPr="002A27E7" w14:paraId="597DCD9A"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12CBEBF4" w14:textId="77777777" w:rsidR="004F17AA" w:rsidRPr="002A27E7" w:rsidRDefault="004F17AA">
            <w:pPr>
              <w:pStyle w:val="Tabletext"/>
            </w:pPr>
            <w:proofErr w:type="spellStart"/>
            <w:r w:rsidRPr="002A27E7">
              <w:t>ksoil</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3427AFC8" w14:textId="77777777" w:rsidR="004F17AA" w:rsidRPr="002A27E7" w:rsidRDefault="004F17AA">
            <w:pPr>
              <w:pStyle w:val="Tabletext"/>
            </w:pPr>
            <w:r w:rsidRPr="002A27E7">
              <w:t>0.00257</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718F51B6" w14:textId="77777777" w:rsidR="004F17AA" w:rsidRPr="002A27E7" w:rsidRDefault="004F17AA">
            <w:pPr>
              <w:pStyle w:val="Tabletext"/>
            </w:pPr>
            <w:r w:rsidRPr="002A27E7">
              <w:t>HSDB (U.S. NLM,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223EACF4" w14:textId="77777777" w:rsidR="004F17AA" w:rsidRPr="002A27E7" w:rsidRDefault="004F17AA">
            <w:pPr>
              <w:pStyle w:val="Tabletext"/>
            </w:pPr>
            <w:r w:rsidRPr="002A27E7">
              <w:t xml:space="preserve">Used a median </w:t>
            </w:r>
            <w:proofErr w:type="spellStart"/>
            <w:r w:rsidRPr="002A27E7">
              <w:t>half life</w:t>
            </w:r>
            <w:proofErr w:type="spellEnd"/>
            <w:r w:rsidRPr="002A27E7">
              <w:t xml:space="preserve"> value of 270 days.</w:t>
            </w:r>
          </w:p>
        </w:tc>
      </w:tr>
      <w:tr w:rsidR="004F17AA" w:rsidRPr="002A27E7" w14:paraId="664AFEBF" w14:textId="77777777" w:rsidTr="000B7B3F">
        <w:trPr>
          <w:cantSplit/>
        </w:trPr>
        <w:tc>
          <w:tcPr>
            <w:tcW w:w="9450"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4A45794B" w14:textId="77777777" w:rsidR="004F17AA" w:rsidRPr="002A27E7" w:rsidRDefault="004F17AA">
            <w:pPr>
              <w:pStyle w:val="Tablesubheadcenter"/>
            </w:pPr>
            <w:r w:rsidRPr="002A27E7">
              <w:t>Uptake-Eco</w:t>
            </w:r>
          </w:p>
        </w:tc>
      </w:tr>
      <w:tr w:rsidR="004F17AA" w:rsidRPr="002A27E7" w14:paraId="238FC807"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661BD0AF" w14:textId="77777777" w:rsidR="004F17AA" w:rsidRPr="002A27E7" w:rsidRDefault="004F17AA">
            <w:pPr>
              <w:pStyle w:val="Tabletext"/>
            </w:pPr>
            <w:proofErr w:type="spellStart"/>
            <w:r w:rsidRPr="002A27E7">
              <w:t>B</w:t>
            </w:r>
            <w:r>
              <w:t>A</w:t>
            </w:r>
            <w:r w:rsidRPr="002A27E7">
              <w:t>F_Bff</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5421A79C" w14:textId="77777777" w:rsidR="004F17AA" w:rsidRPr="002A27E7" w:rsidRDefault="004F17AA">
            <w:pPr>
              <w:pStyle w:val="Tabletext"/>
            </w:pPr>
            <w:r>
              <w:t>980</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2A27E3F0"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576046FA" w14:textId="77777777" w:rsidR="004F17AA" w:rsidRPr="002A27E7" w:rsidRDefault="004F17AA">
            <w:pPr>
              <w:pStyle w:val="Tabletext"/>
            </w:pPr>
          </w:p>
        </w:tc>
      </w:tr>
      <w:tr w:rsidR="004F17AA" w:rsidRPr="002A27E7" w14:paraId="33403EC5"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tcPr>
          <w:p w14:paraId="5DF97AE6" w14:textId="77777777" w:rsidR="004F17AA" w:rsidRPr="002A27E7" w:rsidRDefault="004F17AA">
            <w:pPr>
              <w:pStyle w:val="Tabletext"/>
            </w:pPr>
            <w:proofErr w:type="spellStart"/>
            <w:r w:rsidRPr="002A27E7">
              <w:t>B</w:t>
            </w:r>
            <w:r>
              <w:t>A</w:t>
            </w:r>
            <w:r w:rsidRPr="002A27E7">
              <w:t>F_WaterVeg</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46ECB8E6" w14:textId="77777777" w:rsidR="004F17AA" w:rsidRPr="002A27E7" w:rsidRDefault="004F17AA">
            <w:pPr>
              <w:pStyle w:val="Tabletext"/>
            </w:pPr>
            <w:r>
              <w:t>980</w:t>
            </w:r>
          </w:p>
        </w:tc>
        <w:tc>
          <w:tcPr>
            <w:tcW w:w="2430" w:type="dxa"/>
            <w:tcBorders>
              <w:top w:val="single" w:sz="4" w:space="0" w:color="auto"/>
              <w:left w:val="single" w:sz="4" w:space="0" w:color="auto"/>
              <w:bottom w:val="single" w:sz="4" w:space="0" w:color="auto"/>
              <w:right w:val="single" w:sz="4" w:space="0" w:color="auto"/>
            </w:tcBorders>
            <w:shd w:val="clear" w:color="auto" w:fill="auto"/>
          </w:tcPr>
          <w:p w14:paraId="027E2640"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tcPr>
          <w:p w14:paraId="3C8E1ECC" w14:textId="77777777" w:rsidR="004F17AA" w:rsidRPr="002A27E7" w:rsidRDefault="004F17AA">
            <w:pPr>
              <w:pStyle w:val="Tabletext"/>
            </w:pPr>
          </w:p>
        </w:tc>
      </w:tr>
      <w:tr w:rsidR="004F17AA" w:rsidRPr="002A27E7" w14:paraId="7EDFA559"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tcPr>
          <w:p w14:paraId="42B4E10F" w14:textId="77777777" w:rsidR="004F17AA" w:rsidRPr="002A27E7" w:rsidRDefault="004F17AA">
            <w:pPr>
              <w:pStyle w:val="Tabletext"/>
            </w:pPr>
            <w:proofErr w:type="spellStart"/>
            <w:r w:rsidRPr="002A27E7">
              <w:t>BAF_HerbVert</w:t>
            </w:r>
            <w:proofErr w:type="spellEnd"/>
            <w:r w:rsidRPr="002A27E7">
              <w:t xml:space="preserve">, </w:t>
            </w:r>
            <w:proofErr w:type="spellStart"/>
            <w:r w:rsidRPr="002A27E7">
              <w:t>OmnVert</w:t>
            </w:r>
            <w:proofErr w:type="spellEnd"/>
            <w:r w:rsidRPr="002A27E7">
              <w:t xml:space="preserve">, </w:t>
            </w:r>
            <w:proofErr w:type="spellStart"/>
            <w:r w:rsidRPr="002A27E7">
              <w:t>SmBirds</w:t>
            </w:r>
            <w:proofErr w:type="spellEnd"/>
            <w:r w:rsidRPr="002A27E7">
              <w:t xml:space="preserve">, </w:t>
            </w:r>
            <w:proofErr w:type="spellStart"/>
            <w:r w:rsidRPr="002A27E7">
              <w:t>SmHerp</w:t>
            </w:r>
            <w:proofErr w:type="spellEnd"/>
            <w:r w:rsidRPr="002A27E7">
              <w:t xml:space="preserve">, </w:t>
            </w:r>
            <w:proofErr w:type="spellStart"/>
            <w:r w:rsidRPr="002A27E7">
              <w:t>SmMammals</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302ADFF5" w14:textId="77777777" w:rsidR="004F17AA" w:rsidRPr="002A27E7" w:rsidRDefault="004F17AA">
            <w:pPr>
              <w:pStyle w:val="Tabletext"/>
            </w:pPr>
            <w:r w:rsidRPr="002A27E7">
              <w:t>1</w:t>
            </w:r>
          </w:p>
        </w:tc>
        <w:tc>
          <w:tcPr>
            <w:tcW w:w="2430" w:type="dxa"/>
            <w:tcBorders>
              <w:top w:val="single" w:sz="4" w:space="0" w:color="auto"/>
              <w:left w:val="single" w:sz="4" w:space="0" w:color="auto"/>
              <w:bottom w:val="single" w:sz="4" w:space="0" w:color="auto"/>
              <w:right w:val="single" w:sz="4" w:space="0" w:color="auto"/>
            </w:tcBorders>
            <w:shd w:val="clear" w:color="auto" w:fill="auto"/>
          </w:tcPr>
          <w:p w14:paraId="77DE75DE" w14:textId="77777777" w:rsidR="004F17AA" w:rsidRPr="002A27E7" w:rsidRDefault="004F17AA">
            <w:pPr>
              <w:pStyle w:val="Tabletext"/>
            </w:pPr>
            <w:r w:rsidRPr="002A27E7">
              <w:t>Default</w:t>
            </w:r>
          </w:p>
        </w:tc>
        <w:tc>
          <w:tcPr>
            <w:tcW w:w="3330" w:type="dxa"/>
            <w:tcBorders>
              <w:top w:val="single" w:sz="4" w:space="0" w:color="auto"/>
              <w:left w:val="single" w:sz="4" w:space="0" w:color="auto"/>
              <w:bottom w:val="single" w:sz="4" w:space="0" w:color="auto"/>
              <w:right w:val="single" w:sz="4" w:space="0" w:color="auto"/>
            </w:tcBorders>
            <w:shd w:val="clear" w:color="auto" w:fill="auto"/>
          </w:tcPr>
          <w:p w14:paraId="2C5CCADF" w14:textId="77777777" w:rsidR="004F17AA" w:rsidRPr="002A27E7" w:rsidRDefault="004F17AA">
            <w:pPr>
              <w:pStyle w:val="Tabletext"/>
            </w:pPr>
            <w:r w:rsidRPr="002A27E7">
              <w:t>Default, no data</w:t>
            </w:r>
          </w:p>
        </w:tc>
      </w:tr>
      <w:tr w:rsidR="004F17AA" w:rsidRPr="002A27E7" w14:paraId="31B8EB1A"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tcPr>
          <w:p w14:paraId="64D74D74" w14:textId="77777777" w:rsidR="004F17AA" w:rsidRPr="002A27E7" w:rsidRDefault="004F17AA">
            <w:pPr>
              <w:pStyle w:val="Tabletext"/>
            </w:pPr>
            <w:proofErr w:type="spellStart"/>
            <w:r w:rsidRPr="002A27E7">
              <w:t>BAF_SoilInvert</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32C33A60" w14:textId="77777777" w:rsidR="004F17AA" w:rsidRPr="002A27E7" w:rsidRDefault="004F17AA">
            <w:pPr>
              <w:pStyle w:val="Tabletext"/>
            </w:pPr>
            <w:r w:rsidRPr="002A27E7">
              <w:t>1</w:t>
            </w:r>
          </w:p>
        </w:tc>
        <w:tc>
          <w:tcPr>
            <w:tcW w:w="2430" w:type="dxa"/>
            <w:tcBorders>
              <w:top w:val="single" w:sz="4" w:space="0" w:color="auto"/>
              <w:left w:val="single" w:sz="4" w:space="0" w:color="auto"/>
              <w:bottom w:val="single" w:sz="4" w:space="0" w:color="auto"/>
              <w:right w:val="single" w:sz="4" w:space="0" w:color="auto"/>
            </w:tcBorders>
            <w:shd w:val="clear" w:color="auto" w:fill="auto"/>
          </w:tcPr>
          <w:p w14:paraId="06A3498C" w14:textId="77777777" w:rsidR="004F17AA" w:rsidRPr="002A27E7" w:rsidRDefault="004F17AA">
            <w:pPr>
              <w:pStyle w:val="Tabletext"/>
            </w:pPr>
            <w:r w:rsidRPr="002A27E7">
              <w:t>Default</w:t>
            </w:r>
          </w:p>
        </w:tc>
        <w:tc>
          <w:tcPr>
            <w:tcW w:w="3330" w:type="dxa"/>
            <w:tcBorders>
              <w:top w:val="single" w:sz="4" w:space="0" w:color="auto"/>
              <w:left w:val="single" w:sz="4" w:space="0" w:color="auto"/>
              <w:bottom w:val="single" w:sz="4" w:space="0" w:color="auto"/>
              <w:right w:val="single" w:sz="4" w:space="0" w:color="auto"/>
            </w:tcBorders>
            <w:shd w:val="clear" w:color="auto" w:fill="auto"/>
          </w:tcPr>
          <w:p w14:paraId="41493D13" w14:textId="77777777" w:rsidR="004F17AA" w:rsidRPr="002A27E7" w:rsidRDefault="004F17AA">
            <w:pPr>
              <w:pStyle w:val="Tabletext"/>
            </w:pPr>
            <w:r w:rsidRPr="002A27E7">
              <w:t>Default, no data</w:t>
            </w:r>
          </w:p>
        </w:tc>
      </w:tr>
      <w:tr w:rsidR="004F17AA" w:rsidRPr="002A27E7" w14:paraId="39E67FB9"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tcPr>
          <w:p w14:paraId="1E201F30" w14:textId="77777777" w:rsidR="004F17AA" w:rsidRPr="002A27E7" w:rsidRDefault="004F17AA">
            <w:pPr>
              <w:pStyle w:val="Tabletext"/>
            </w:pPr>
            <w:proofErr w:type="spellStart"/>
            <w:r w:rsidRPr="002A27E7">
              <w:t>BAF_Worms</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515926A4" w14:textId="77777777" w:rsidR="004F17AA" w:rsidRPr="002A27E7" w:rsidRDefault="004F17AA">
            <w:pPr>
              <w:pStyle w:val="Tabletext"/>
            </w:pPr>
            <w:r w:rsidRPr="002A27E7">
              <w:t>1</w:t>
            </w:r>
          </w:p>
        </w:tc>
        <w:tc>
          <w:tcPr>
            <w:tcW w:w="2430" w:type="dxa"/>
            <w:tcBorders>
              <w:top w:val="single" w:sz="4" w:space="0" w:color="auto"/>
              <w:left w:val="single" w:sz="4" w:space="0" w:color="auto"/>
              <w:bottom w:val="single" w:sz="4" w:space="0" w:color="auto"/>
              <w:right w:val="single" w:sz="4" w:space="0" w:color="auto"/>
            </w:tcBorders>
            <w:shd w:val="clear" w:color="auto" w:fill="auto"/>
          </w:tcPr>
          <w:p w14:paraId="642C2FE0" w14:textId="77777777" w:rsidR="004F17AA" w:rsidRPr="002A27E7" w:rsidRDefault="004F17AA">
            <w:pPr>
              <w:pStyle w:val="Tabletext"/>
            </w:pPr>
            <w:r w:rsidRPr="002A27E7">
              <w:t>Default</w:t>
            </w:r>
          </w:p>
        </w:tc>
        <w:tc>
          <w:tcPr>
            <w:tcW w:w="3330" w:type="dxa"/>
            <w:tcBorders>
              <w:top w:val="single" w:sz="4" w:space="0" w:color="auto"/>
              <w:left w:val="single" w:sz="4" w:space="0" w:color="auto"/>
              <w:bottom w:val="single" w:sz="4" w:space="0" w:color="auto"/>
              <w:right w:val="single" w:sz="4" w:space="0" w:color="auto"/>
            </w:tcBorders>
            <w:shd w:val="clear" w:color="auto" w:fill="auto"/>
          </w:tcPr>
          <w:p w14:paraId="0E359D76" w14:textId="77777777" w:rsidR="004F17AA" w:rsidRPr="002A27E7" w:rsidRDefault="004F17AA">
            <w:pPr>
              <w:pStyle w:val="Tabletext"/>
            </w:pPr>
            <w:r w:rsidRPr="002A27E7">
              <w:t>Default, no data</w:t>
            </w:r>
          </w:p>
        </w:tc>
      </w:tr>
      <w:tr w:rsidR="004F17AA" w:rsidRPr="002A27E7" w14:paraId="62774F3A" w14:textId="77777777" w:rsidTr="000B7B3F">
        <w:trPr>
          <w:cantSplit/>
        </w:trPr>
        <w:tc>
          <w:tcPr>
            <w:tcW w:w="9450" w:type="dxa"/>
            <w:gridSpan w:val="4"/>
            <w:tcBorders>
              <w:top w:val="single" w:sz="4" w:space="0" w:color="auto"/>
              <w:left w:val="single" w:sz="4" w:space="0" w:color="auto"/>
              <w:bottom w:val="single" w:sz="4" w:space="0" w:color="auto"/>
              <w:right w:val="single" w:sz="4" w:space="0" w:color="auto"/>
            </w:tcBorders>
            <w:shd w:val="clear" w:color="auto" w:fill="FBF9B9"/>
          </w:tcPr>
          <w:p w14:paraId="5ABEBD76" w14:textId="77777777" w:rsidR="004F17AA" w:rsidRPr="002A27E7" w:rsidRDefault="004F17AA">
            <w:pPr>
              <w:pStyle w:val="Tablesubheadcenter"/>
            </w:pPr>
            <w:r w:rsidRPr="002A27E7">
              <w:t>Uptake-Fish</w:t>
            </w:r>
          </w:p>
        </w:tc>
      </w:tr>
      <w:tr w:rsidR="004F17AA" w:rsidRPr="002A27E7" w14:paraId="39A49E73"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16274B79" w14:textId="77777777" w:rsidR="004F17AA" w:rsidRPr="002A27E7" w:rsidRDefault="004F17AA">
            <w:pPr>
              <w:pStyle w:val="Tabletext"/>
            </w:pPr>
            <w:r w:rsidRPr="00BD060D">
              <w:t>B</w:t>
            </w:r>
            <w:r>
              <w:t>A</w:t>
            </w:r>
            <w:r w:rsidRPr="00BD060D">
              <w:t>F</w:t>
            </w:r>
            <w:r w:rsidRPr="002A27E7">
              <w:t>_T3F</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7C872DE8" w14:textId="77777777" w:rsidR="004F17AA" w:rsidRPr="002A27E7" w:rsidRDefault="004F17AA">
            <w:pPr>
              <w:pStyle w:val="Tabletext"/>
            </w:pPr>
            <w:r>
              <w:t>3,900</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68F90C06" w14:textId="77777777" w:rsidR="004F17AA" w:rsidRPr="002A27E7" w:rsidRDefault="004F17AA">
            <w:pPr>
              <w:pStyle w:val="Tabletext"/>
            </w:pPr>
            <w:r w:rsidRPr="00273B1C">
              <w:rPr>
                <w:noProof/>
              </w:rPr>
              <w:t>Arnot and Gobas 2006; Environment Canada 2006</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354F2E01" w14:textId="77777777" w:rsidR="004F17AA" w:rsidRPr="002A27E7" w:rsidRDefault="004F17AA">
            <w:pPr>
              <w:pStyle w:val="Tabletext"/>
            </w:pPr>
            <w:r w:rsidRPr="002A27E7">
              <w:t>T3 whole value</w:t>
            </w:r>
          </w:p>
        </w:tc>
      </w:tr>
      <w:tr w:rsidR="004F17AA" w:rsidRPr="002A27E7" w14:paraId="155DF9CE"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7B5F838E" w14:textId="77777777" w:rsidR="004F17AA" w:rsidRPr="002A27E7" w:rsidRDefault="004F17AA">
            <w:pPr>
              <w:pStyle w:val="Tabletext"/>
            </w:pPr>
            <w:r w:rsidRPr="002A27E7">
              <w:t>B</w:t>
            </w:r>
            <w:r>
              <w:t>A</w:t>
            </w:r>
            <w:r w:rsidRPr="002A27E7">
              <w:t>F_T3W</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1A46E05D" w14:textId="77777777" w:rsidR="004F17AA" w:rsidRPr="002A27E7" w:rsidRDefault="004F17AA">
            <w:pPr>
              <w:pStyle w:val="Tabletext"/>
            </w:pPr>
            <w:r>
              <w:t>980</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2C1A1A57"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00714B2F" w14:textId="77777777" w:rsidR="004F17AA" w:rsidRPr="002A27E7" w:rsidRDefault="004F17AA">
            <w:pPr>
              <w:pStyle w:val="Tabletext"/>
            </w:pPr>
          </w:p>
        </w:tc>
      </w:tr>
      <w:tr w:rsidR="004F17AA" w:rsidRPr="002A27E7" w14:paraId="1BD5774A"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5145225C" w14:textId="77777777" w:rsidR="004F17AA" w:rsidRPr="002A27E7" w:rsidRDefault="004F17AA">
            <w:pPr>
              <w:pStyle w:val="Tabletext"/>
            </w:pPr>
            <w:r w:rsidRPr="002A27E7">
              <w:t>B</w:t>
            </w:r>
            <w:r>
              <w:t>A</w:t>
            </w:r>
            <w:r w:rsidRPr="002A27E7">
              <w:t>F_T4F</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6444168C" w14:textId="77777777" w:rsidR="004F17AA" w:rsidRPr="002A27E7" w:rsidRDefault="004F17AA">
            <w:pPr>
              <w:pStyle w:val="Tabletext"/>
            </w:pPr>
            <w:r>
              <w:t>400</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2321E967"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6703E783" w14:textId="77777777" w:rsidR="004F17AA" w:rsidRPr="002A27E7" w:rsidRDefault="004F17AA">
            <w:pPr>
              <w:pStyle w:val="Tabletext"/>
            </w:pPr>
            <w:r w:rsidRPr="002A27E7">
              <w:t>T4 whole value</w:t>
            </w:r>
          </w:p>
        </w:tc>
      </w:tr>
      <w:tr w:rsidR="004F17AA" w:rsidRPr="002A27E7" w14:paraId="07C95ECB"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674E1E88" w14:textId="77777777" w:rsidR="004F17AA" w:rsidRPr="002A27E7" w:rsidRDefault="004F17AA">
            <w:pPr>
              <w:pStyle w:val="Tabletext"/>
            </w:pPr>
            <w:r w:rsidRPr="002A27E7">
              <w:t>B</w:t>
            </w:r>
            <w:r>
              <w:t>A</w:t>
            </w:r>
            <w:r w:rsidRPr="002A27E7">
              <w:t>F_T4W</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3AF640A4" w14:textId="77777777" w:rsidR="004F17AA" w:rsidRPr="002A27E7" w:rsidRDefault="004F17AA">
            <w:pPr>
              <w:pStyle w:val="Tabletext"/>
            </w:pPr>
            <w:r>
              <w:t>400</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141AA960" w14:textId="77777777" w:rsidR="004F17AA" w:rsidRPr="002A27E7" w:rsidRDefault="004F17AA">
            <w:pPr>
              <w:pStyle w:val="Tabletext"/>
            </w:pPr>
            <w:r w:rsidRPr="002A27E7">
              <w:t>EPISuite (U.S. EPA, 2010)</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5DE07A86" w14:textId="77777777" w:rsidR="004F17AA" w:rsidRPr="002A27E7" w:rsidRDefault="004F17AA">
            <w:pPr>
              <w:pStyle w:val="Tabletext"/>
            </w:pPr>
          </w:p>
        </w:tc>
      </w:tr>
      <w:tr w:rsidR="004F17AA" w:rsidRPr="002A27E7" w14:paraId="4AD48221" w14:textId="77777777" w:rsidTr="000B7B3F">
        <w:trPr>
          <w:cantSplit/>
        </w:trPr>
        <w:tc>
          <w:tcPr>
            <w:tcW w:w="9450"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53464BBD" w14:textId="77777777" w:rsidR="004F17AA" w:rsidRPr="002A27E7" w:rsidRDefault="004F17AA">
            <w:pPr>
              <w:pStyle w:val="Tablesubheadcenter"/>
            </w:pPr>
            <w:r w:rsidRPr="002A27E7">
              <w:t>Uptake-Farm</w:t>
            </w:r>
          </w:p>
        </w:tc>
      </w:tr>
      <w:tr w:rsidR="004F17AA" w:rsidRPr="002A27E7" w14:paraId="1C986841"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5590F81D" w14:textId="77777777" w:rsidR="004F17AA" w:rsidRPr="002A27E7" w:rsidRDefault="004F17AA">
            <w:pPr>
              <w:pStyle w:val="Tabletext"/>
            </w:pPr>
            <w:proofErr w:type="spellStart"/>
            <w:r w:rsidRPr="002A27E7">
              <w:t>BCF_beef</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358B5F5B" w14:textId="77777777" w:rsidR="004F17AA" w:rsidRPr="002A27E7" w:rsidRDefault="004F17AA">
            <w:pPr>
              <w:pStyle w:val="Tabletext"/>
            </w:pPr>
            <w:r w:rsidRPr="002A27E7">
              <w:t>0.443</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3ED5F256" w14:textId="77777777" w:rsidR="004F17AA" w:rsidRPr="002A27E7" w:rsidRDefault="004F17AA">
            <w:pPr>
              <w:pStyle w:val="Tabletext"/>
            </w:pPr>
            <w:r w:rsidRPr="002A27E7">
              <w:t>RTI, 2005</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30BEA3A3" w14:textId="77777777" w:rsidR="004F17AA" w:rsidRPr="002A27E7" w:rsidRDefault="004F17AA">
            <w:pPr>
              <w:pStyle w:val="Tabletext"/>
            </w:pPr>
          </w:p>
        </w:tc>
      </w:tr>
      <w:tr w:rsidR="004F17AA" w:rsidRPr="002A27E7" w14:paraId="4260E231"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1DE43665" w14:textId="77777777" w:rsidR="004F17AA" w:rsidRPr="002A27E7" w:rsidRDefault="004F17AA">
            <w:pPr>
              <w:pStyle w:val="Tabletext"/>
            </w:pPr>
            <w:proofErr w:type="spellStart"/>
            <w:r w:rsidRPr="002A27E7">
              <w:t>BCF_milk</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57077DAF" w14:textId="77777777" w:rsidR="004F17AA" w:rsidRPr="002A27E7" w:rsidRDefault="004F17AA">
            <w:pPr>
              <w:pStyle w:val="Tabletext"/>
            </w:pPr>
            <w:r w:rsidRPr="002A27E7">
              <w:t>0.158</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556D76DE" w14:textId="77777777" w:rsidR="004F17AA" w:rsidRPr="002A27E7" w:rsidRDefault="004F17AA">
            <w:pPr>
              <w:pStyle w:val="Tabletext"/>
            </w:pPr>
            <w:r w:rsidRPr="002A27E7">
              <w:t>RTI, 2005</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637609BF" w14:textId="77777777" w:rsidR="004F17AA" w:rsidRPr="002A27E7" w:rsidRDefault="004F17AA">
            <w:pPr>
              <w:pStyle w:val="Tabletext"/>
            </w:pPr>
          </w:p>
        </w:tc>
      </w:tr>
      <w:tr w:rsidR="004F17AA" w:rsidRPr="002A27E7" w14:paraId="21C81BCB"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19D24AAB" w14:textId="77777777" w:rsidR="004F17AA" w:rsidRPr="002A27E7" w:rsidRDefault="004F17AA">
            <w:pPr>
              <w:pStyle w:val="Tabletext"/>
            </w:pPr>
            <w:proofErr w:type="spellStart"/>
            <w:r w:rsidRPr="002A27E7">
              <w:t>BrExfruit</w:t>
            </w:r>
            <w:proofErr w:type="spellEnd"/>
            <w:r w:rsidRPr="002A27E7">
              <w:t xml:space="preserve">, </w:t>
            </w:r>
            <w:proofErr w:type="spellStart"/>
            <w:r w:rsidRPr="002A27E7">
              <w:t>ExVeg</w:t>
            </w:r>
            <w:proofErr w:type="spellEnd"/>
            <w:r w:rsidRPr="002A27E7">
              <w:t xml:space="preserve">, Forage, Grain, </w:t>
            </w:r>
            <w:proofErr w:type="spellStart"/>
            <w:r w:rsidRPr="002A27E7">
              <w:t>Profruit</w:t>
            </w:r>
            <w:proofErr w:type="spellEnd"/>
            <w:r w:rsidRPr="002A27E7">
              <w:t xml:space="preserve">, </w:t>
            </w:r>
            <w:proofErr w:type="spellStart"/>
            <w:r w:rsidRPr="002A27E7">
              <w:t>Proveg</w:t>
            </w:r>
            <w:proofErr w:type="spellEnd"/>
            <w:r w:rsidRPr="002A27E7">
              <w:t>, Silage</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338745EF" w14:textId="77777777" w:rsidR="004F17AA" w:rsidRPr="002A27E7" w:rsidRDefault="004F17AA">
            <w:pPr>
              <w:pStyle w:val="Tabletext"/>
            </w:pPr>
            <w:r w:rsidRPr="002A27E7">
              <w:t>0.00348</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6792A40F" w14:textId="77777777" w:rsidR="004F17AA" w:rsidRPr="002A27E7" w:rsidRDefault="004F17AA">
            <w:pPr>
              <w:pStyle w:val="Tabletext"/>
            </w:pPr>
            <w:r w:rsidRPr="002A27E7">
              <w:t>Travis &amp; Arms, 1988</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7FACC32A" w14:textId="77777777" w:rsidR="004F17AA" w:rsidRPr="002A27E7" w:rsidRDefault="004F17AA">
            <w:pPr>
              <w:pStyle w:val="Tabletext"/>
            </w:pPr>
            <w:r w:rsidRPr="002A27E7">
              <w:t xml:space="preserve">Calculated by model based on </w:t>
            </w:r>
            <w:proofErr w:type="spellStart"/>
            <w:r w:rsidRPr="002A27E7">
              <w:t>logKow</w:t>
            </w:r>
            <w:proofErr w:type="spellEnd"/>
            <w:r w:rsidRPr="002A27E7">
              <w:t xml:space="preserve"> using correlation equation in cited reference.</w:t>
            </w:r>
          </w:p>
        </w:tc>
      </w:tr>
      <w:tr w:rsidR="004F17AA" w:rsidRPr="002A27E7" w14:paraId="60DAF050"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14DF0634" w14:textId="77777777" w:rsidR="004F17AA" w:rsidRPr="002A27E7" w:rsidRDefault="004F17AA">
            <w:pPr>
              <w:pStyle w:val="Tabletext"/>
            </w:pPr>
            <w:proofErr w:type="spellStart"/>
            <w:r w:rsidRPr="002A27E7">
              <w:t>Bv</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4AFDA8FF" w14:textId="77777777" w:rsidR="004F17AA" w:rsidRPr="002A27E7" w:rsidRDefault="004F17AA">
            <w:pPr>
              <w:pStyle w:val="Tabletext"/>
            </w:pPr>
            <w:r w:rsidRPr="002A27E7">
              <w:t>3</w:t>
            </w:r>
            <w:r>
              <w:t>,</w:t>
            </w:r>
            <w:r w:rsidRPr="002A27E7">
              <w:t>490</w:t>
            </w:r>
            <w:r>
              <w:t>,</w:t>
            </w:r>
            <w:r w:rsidRPr="002A27E7">
              <w:t>000</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004909A5" w14:textId="77777777" w:rsidR="004F17AA" w:rsidRPr="002A27E7" w:rsidRDefault="004F17AA">
            <w:pPr>
              <w:pStyle w:val="Tabletext"/>
            </w:pPr>
            <w:r w:rsidRPr="002A27E7">
              <w:t>Bacci et al., 1992</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0D03AB9A" w14:textId="77777777" w:rsidR="004F17AA" w:rsidRPr="002A27E7" w:rsidRDefault="004F17AA">
            <w:pPr>
              <w:pStyle w:val="Tabletext"/>
            </w:pPr>
            <w:r w:rsidRPr="002A27E7">
              <w:t>Calculated by model based on log Kow and HLC using correlation equation in cited reference.</w:t>
            </w:r>
          </w:p>
        </w:tc>
      </w:tr>
      <w:tr w:rsidR="004F17AA" w:rsidRPr="002A27E7" w14:paraId="4DEDE47D" w14:textId="77777777">
        <w:trPr>
          <w:cantSplit/>
        </w:trPr>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4A420C36" w14:textId="77777777" w:rsidR="004F17AA" w:rsidRPr="002A27E7" w:rsidRDefault="004F17AA">
            <w:pPr>
              <w:pStyle w:val="Tabletext"/>
            </w:pPr>
            <w:r w:rsidRPr="002A27E7">
              <w:t>RCF</w:t>
            </w:r>
          </w:p>
        </w:tc>
        <w:tc>
          <w:tcPr>
            <w:tcW w:w="1350" w:type="dxa"/>
            <w:tcBorders>
              <w:top w:val="single" w:sz="4" w:space="0" w:color="auto"/>
              <w:left w:val="single" w:sz="4" w:space="0" w:color="auto"/>
              <w:bottom w:val="single" w:sz="4" w:space="0" w:color="auto"/>
              <w:right w:val="single" w:sz="4" w:space="0" w:color="auto"/>
            </w:tcBorders>
            <w:shd w:val="clear" w:color="auto" w:fill="auto"/>
            <w:hideMark/>
          </w:tcPr>
          <w:p w14:paraId="62DB5865" w14:textId="77777777" w:rsidR="004F17AA" w:rsidRPr="002A27E7" w:rsidRDefault="004F17AA">
            <w:pPr>
              <w:pStyle w:val="Tabletext"/>
            </w:pPr>
            <w:r w:rsidRPr="002A27E7">
              <w:t>7410</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13DB004C" w14:textId="77777777" w:rsidR="004F17AA" w:rsidRPr="002A27E7" w:rsidRDefault="004F17AA">
            <w:pPr>
              <w:pStyle w:val="Tabletext"/>
            </w:pPr>
            <w:r w:rsidRPr="002A27E7">
              <w:t>Briggs et al., 1982</w:t>
            </w:r>
          </w:p>
        </w:tc>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53A722C6" w14:textId="77777777" w:rsidR="004F17AA" w:rsidRPr="002A27E7" w:rsidRDefault="004F17AA">
            <w:pPr>
              <w:pStyle w:val="Tabletext"/>
            </w:pPr>
            <w:r w:rsidRPr="002A27E7">
              <w:t>Calculated by model based on log Kow using correlation equation in cited reference.</w:t>
            </w:r>
          </w:p>
        </w:tc>
      </w:tr>
    </w:tbl>
    <w:p w14:paraId="7EF59BB4" w14:textId="77777777" w:rsidR="004F17AA" w:rsidRPr="00C01FA8" w:rsidRDefault="004F17AA" w:rsidP="004F17AA">
      <w:pPr>
        <w:pStyle w:val="Tabletext"/>
      </w:pPr>
      <w:r w:rsidRPr="00C01FA8">
        <w:rPr>
          <w:b/>
          <w:bCs/>
        </w:rPr>
        <w:br w:type="page"/>
      </w:r>
    </w:p>
    <w:tbl>
      <w:tblPr>
        <w:tblW w:w="9360" w:type="dxa"/>
        <w:tblInd w:w="-5" w:type="dxa"/>
        <w:tblLook w:val="04A0" w:firstRow="1" w:lastRow="0" w:firstColumn="1" w:lastColumn="0" w:noHBand="0" w:noVBand="1"/>
      </w:tblPr>
      <w:tblGrid>
        <w:gridCol w:w="2250"/>
        <w:gridCol w:w="990"/>
        <w:gridCol w:w="2520"/>
        <w:gridCol w:w="3600"/>
      </w:tblGrid>
      <w:tr w:rsidR="004F17AA" w:rsidRPr="002A27E7" w14:paraId="0D60B25A" w14:textId="77777777">
        <w:trPr>
          <w:cantSplit/>
        </w:trPr>
        <w:tc>
          <w:tcPr>
            <w:tcW w:w="9360" w:type="dxa"/>
            <w:gridSpan w:val="4"/>
            <w:tcBorders>
              <w:bottom w:val="single" w:sz="4" w:space="0" w:color="auto"/>
            </w:tcBorders>
            <w:shd w:val="clear" w:color="auto" w:fill="auto"/>
          </w:tcPr>
          <w:p w14:paraId="2F633E7B" w14:textId="77777777" w:rsidR="004F17AA" w:rsidRPr="002A27E7" w:rsidRDefault="004F17AA">
            <w:pPr>
              <w:pStyle w:val="Apptabletitle"/>
            </w:pPr>
            <w:r w:rsidRPr="002A27E7">
              <w:lastRenderedPageBreak/>
              <w:t>Triclosan (CAS 3380-34-5)</w:t>
            </w:r>
          </w:p>
        </w:tc>
      </w:tr>
      <w:tr w:rsidR="004F17AA" w:rsidRPr="002A27E7" w14:paraId="66874A3C" w14:textId="77777777" w:rsidTr="00F75255">
        <w:trPr>
          <w:cantSplit/>
        </w:trPr>
        <w:tc>
          <w:tcPr>
            <w:tcW w:w="2250" w:type="dxa"/>
            <w:tcBorders>
              <w:top w:val="single" w:sz="4" w:space="0" w:color="auto"/>
              <w:left w:val="single" w:sz="4" w:space="0" w:color="auto"/>
              <w:bottom w:val="single" w:sz="4" w:space="0" w:color="auto"/>
              <w:right w:val="single" w:sz="4" w:space="0" w:color="auto"/>
            </w:tcBorders>
            <w:shd w:val="clear" w:color="auto" w:fill="B0CCEA"/>
            <w:hideMark/>
          </w:tcPr>
          <w:p w14:paraId="51A6ECFA" w14:textId="77777777" w:rsidR="004F17AA" w:rsidRPr="002A27E7" w:rsidRDefault="004F17AA">
            <w:pPr>
              <w:pStyle w:val="Tablehead0"/>
            </w:pPr>
            <w:r w:rsidRPr="002A27E7">
              <w:t>Property</w:t>
            </w:r>
          </w:p>
        </w:tc>
        <w:tc>
          <w:tcPr>
            <w:tcW w:w="990" w:type="dxa"/>
            <w:tcBorders>
              <w:top w:val="single" w:sz="4" w:space="0" w:color="auto"/>
              <w:left w:val="single" w:sz="4" w:space="0" w:color="auto"/>
              <w:bottom w:val="single" w:sz="4" w:space="0" w:color="auto"/>
              <w:right w:val="single" w:sz="4" w:space="0" w:color="auto"/>
            </w:tcBorders>
            <w:shd w:val="clear" w:color="auto" w:fill="B0CCEA"/>
            <w:hideMark/>
          </w:tcPr>
          <w:p w14:paraId="0BDE1B33" w14:textId="77777777" w:rsidR="004F17AA" w:rsidRPr="002A27E7" w:rsidRDefault="004F17AA">
            <w:pPr>
              <w:pStyle w:val="Tablehead0"/>
            </w:pPr>
            <w:r w:rsidRPr="002A27E7">
              <w:t>Value</w:t>
            </w:r>
          </w:p>
        </w:tc>
        <w:tc>
          <w:tcPr>
            <w:tcW w:w="2520" w:type="dxa"/>
            <w:tcBorders>
              <w:top w:val="single" w:sz="4" w:space="0" w:color="auto"/>
              <w:left w:val="single" w:sz="4" w:space="0" w:color="auto"/>
              <w:bottom w:val="single" w:sz="4" w:space="0" w:color="auto"/>
              <w:right w:val="single" w:sz="4" w:space="0" w:color="auto"/>
            </w:tcBorders>
            <w:shd w:val="clear" w:color="auto" w:fill="B0CCEA"/>
            <w:hideMark/>
          </w:tcPr>
          <w:p w14:paraId="62C627FA" w14:textId="77777777" w:rsidR="004F17AA" w:rsidRPr="002A27E7" w:rsidRDefault="004F17AA">
            <w:pPr>
              <w:pStyle w:val="Tablehead0"/>
            </w:pPr>
            <w:r w:rsidRPr="002A27E7">
              <w:t>Reference</w:t>
            </w:r>
          </w:p>
        </w:tc>
        <w:tc>
          <w:tcPr>
            <w:tcW w:w="3600" w:type="dxa"/>
            <w:tcBorders>
              <w:top w:val="single" w:sz="4" w:space="0" w:color="auto"/>
              <w:left w:val="single" w:sz="4" w:space="0" w:color="auto"/>
              <w:bottom w:val="single" w:sz="4" w:space="0" w:color="auto"/>
              <w:right w:val="single" w:sz="4" w:space="0" w:color="auto"/>
            </w:tcBorders>
            <w:shd w:val="clear" w:color="auto" w:fill="B0CCEA"/>
            <w:hideMark/>
          </w:tcPr>
          <w:p w14:paraId="66F8815A" w14:textId="77777777" w:rsidR="004F17AA" w:rsidRPr="002A27E7" w:rsidRDefault="004F17AA">
            <w:pPr>
              <w:pStyle w:val="Tablehead0"/>
            </w:pPr>
            <w:r w:rsidRPr="002A27E7">
              <w:t>Comment</w:t>
            </w:r>
          </w:p>
        </w:tc>
      </w:tr>
      <w:tr w:rsidR="004F17AA" w:rsidRPr="002A27E7" w14:paraId="4C967D50" w14:textId="77777777" w:rsidTr="000B7B3F">
        <w:trPr>
          <w:cantSplit/>
        </w:trPr>
        <w:tc>
          <w:tcPr>
            <w:tcW w:w="9360"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6F37D941" w14:textId="77777777" w:rsidR="004F17AA" w:rsidRPr="002A27E7" w:rsidRDefault="004F17AA">
            <w:pPr>
              <w:pStyle w:val="Tablesubheadcenter"/>
            </w:pPr>
            <w:r w:rsidRPr="002A27E7">
              <w:t>Chemical</w:t>
            </w:r>
          </w:p>
        </w:tc>
      </w:tr>
      <w:tr w:rsidR="004F17AA" w:rsidRPr="002A27E7" w14:paraId="08FC5A59"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445232B7" w14:textId="77777777" w:rsidR="004F17AA" w:rsidRPr="002A27E7" w:rsidRDefault="004F17AA">
            <w:pPr>
              <w:pStyle w:val="Tabletext"/>
            </w:pPr>
            <w:r w:rsidRPr="002A27E7">
              <w:t>Da</w:t>
            </w:r>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2070695A" w14:textId="77777777" w:rsidR="004F17AA" w:rsidRPr="002A27E7" w:rsidRDefault="004F17AA">
            <w:pPr>
              <w:pStyle w:val="Tabletext"/>
            </w:pPr>
            <w:r w:rsidRPr="002A27E7">
              <w:t>0.0438</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1386777E" w14:textId="77777777" w:rsidR="004F17AA" w:rsidRPr="002A27E7" w:rsidRDefault="004F17AA">
            <w:pPr>
              <w:pStyle w:val="Tabletext"/>
            </w:pPr>
            <w:r w:rsidRPr="002A27E7">
              <w:t>SPARC</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28A2CF6D" w14:textId="77777777" w:rsidR="004F17AA" w:rsidRPr="002A27E7" w:rsidRDefault="004F17AA">
            <w:pPr>
              <w:pStyle w:val="Tabletext"/>
            </w:pPr>
          </w:p>
        </w:tc>
      </w:tr>
      <w:tr w:rsidR="004F17AA" w:rsidRPr="002A27E7" w14:paraId="54491CCC"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5422C253" w14:textId="77777777" w:rsidR="004F17AA" w:rsidRPr="002A27E7" w:rsidRDefault="004F17AA">
            <w:pPr>
              <w:pStyle w:val="Tabletext"/>
            </w:pPr>
            <w:r w:rsidRPr="002A27E7">
              <w:t>Dw</w:t>
            </w:r>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5485DA9E" w14:textId="77777777" w:rsidR="004F17AA" w:rsidRPr="002A27E7" w:rsidRDefault="004F17AA">
            <w:pPr>
              <w:pStyle w:val="Tabletext"/>
            </w:pPr>
            <w:r w:rsidRPr="002A27E7">
              <w:t>6.20E-06</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2E20D1E4" w14:textId="77777777" w:rsidR="004F17AA" w:rsidRPr="002A27E7" w:rsidRDefault="004F17AA">
            <w:pPr>
              <w:pStyle w:val="Tabletext"/>
            </w:pPr>
            <w:r w:rsidRPr="002A27E7">
              <w:t>SPARC</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3C20E049" w14:textId="77777777" w:rsidR="004F17AA" w:rsidRPr="002A27E7" w:rsidRDefault="004F17AA">
            <w:pPr>
              <w:pStyle w:val="Tabletext"/>
            </w:pPr>
          </w:p>
        </w:tc>
      </w:tr>
      <w:tr w:rsidR="004F17AA" w:rsidRPr="002A27E7" w14:paraId="16714DFC"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13E29481" w14:textId="77777777" w:rsidR="004F17AA" w:rsidRPr="002A27E7" w:rsidRDefault="004F17AA">
            <w:pPr>
              <w:pStyle w:val="Tabletext"/>
            </w:pPr>
            <w:proofErr w:type="spellStart"/>
            <w:r w:rsidRPr="002A27E7">
              <w:t>Heat_of_Henry</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7667DCE5" w14:textId="77777777" w:rsidR="004F17AA" w:rsidRPr="002A27E7" w:rsidRDefault="004F17AA">
            <w:pPr>
              <w:pStyle w:val="Tabletext"/>
            </w:pPr>
            <w:r w:rsidRPr="002A27E7">
              <w:t>54000</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09923AB3" w14:textId="77777777" w:rsidR="004F17AA" w:rsidRPr="002A27E7" w:rsidRDefault="004F17AA">
            <w:pPr>
              <w:pStyle w:val="Tabletext"/>
            </w:pPr>
            <w:r w:rsidRPr="002A27E7">
              <w:t>EPISuite (U.S. EPA, 2010)</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49E2A218" w14:textId="77777777" w:rsidR="004F17AA" w:rsidRPr="002A27E7" w:rsidRDefault="004F17AA">
            <w:pPr>
              <w:pStyle w:val="Tabletext"/>
            </w:pPr>
          </w:p>
        </w:tc>
      </w:tr>
      <w:tr w:rsidR="004F17AA" w:rsidRPr="002A27E7" w14:paraId="1041D09E"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13C9792B" w14:textId="77777777" w:rsidR="004F17AA" w:rsidRPr="002A27E7" w:rsidRDefault="004F17AA">
            <w:pPr>
              <w:pStyle w:val="Tabletext"/>
            </w:pPr>
            <w:r w:rsidRPr="002A27E7">
              <w:t>HLC</w:t>
            </w:r>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333A1813" w14:textId="77777777" w:rsidR="004F17AA" w:rsidRPr="002A27E7" w:rsidRDefault="004F17AA">
            <w:pPr>
              <w:pStyle w:val="Tabletext"/>
            </w:pPr>
            <w:r w:rsidRPr="002A27E7">
              <w:t>5.00E-09</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56BA663F" w14:textId="77777777" w:rsidR="004F17AA" w:rsidRPr="002A27E7" w:rsidRDefault="004F17AA">
            <w:pPr>
              <w:pStyle w:val="Tabletext"/>
            </w:pPr>
            <w:r w:rsidRPr="002A27E7">
              <w:t>EPISuite (U.S. EPA, 2010)</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47F15474" w14:textId="77777777" w:rsidR="004F17AA" w:rsidRPr="002A27E7" w:rsidRDefault="004F17AA">
            <w:pPr>
              <w:pStyle w:val="Tabletext"/>
            </w:pPr>
            <w:r w:rsidRPr="002A27E7">
              <w:t xml:space="preserve">Estimated by the bond contribution method </w:t>
            </w:r>
          </w:p>
        </w:tc>
      </w:tr>
      <w:tr w:rsidR="004F17AA" w:rsidRPr="002A27E7" w14:paraId="337F099B"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47ECF525" w14:textId="77777777" w:rsidR="004F17AA" w:rsidRPr="002A27E7" w:rsidRDefault="004F17AA">
            <w:pPr>
              <w:pStyle w:val="Tabletext"/>
            </w:pPr>
            <w:r w:rsidRPr="002A27E7">
              <w:t>Koc</w:t>
            </w:r>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68856BAC" w14:textId="77777777" w:rsidR="004F17AA" w:rsidRPr="002A27E7" w:rsidRDefault="004F17AA">
            <w:pPr>
              <w:pStyle w:val="Tabletext"/>
            </w:pPr>
            <w:r w:rsidRPr="002A27E7">
              <w:t>15850</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6180A084" w14:textId="77777777" w:rsidR="004F17AA" w:rsidRPr="002A27E7" w:rsidRDefault="004F17AA">
            <w:pPr>
              <w:pStyle w:val="Tabletext"/>
            </w:pPr>
            <w:r w:rsidRPr="002A27E7">
              <w:t>WERF (Higgins et al., 2010)</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1E9ACB89" w14:textId="77777777" w:rsidR="004F17AA" w:rsidRPr="002A27E7" w:rsidRDefault="004F17AA">
            <w:pPr>
              <w:pStyle w:val="Tabletext"/>
            </w:pPr>
            <w:r w:rsidRPr="002A27E7">
              <w:t>Geomean of range [log 3.54, 4.86]; Sources 1, 11, 23, 24, 26, 27 in table 5-1</w:t>
            </w:r>
          </w:p>
        </w:tc>
      </w:tr>
      <w:tr w:rsidR="004F17AA" w:rsidRPr="002A27E7" w14:paraId="59657926"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2BA05A0C" w14:textId="77777777" w:rsidR="004F17AA" w:rsidRPr="002A27E7" w:rsidRDefault="004F17AA">
            <w:pPr>
              <w:pStyle w:val="Tabletext"/>
            </w:pPr>
            <w:proofErr w:type="spellStart"/>
            <w:r w:rsidRPr="002A27E7">
              <w:t>LogKow</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41AB56ED" w14:textId="77777777" w:rsidR="004F17AA" w:rsidRPr="002A27E7" w:rsidRDefault="004F17AA">
            <w:pPr>
              <w:pStyle w:val="Tabletext"/>
            </w:pPr>
            <w:r w:rsidRPr="002A27E7">
              <w:t>3.6</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65329065" w14:textId="77777777" w:rsidR="004F17AA" w:rsidRPr="002A27E7" w:rsidRDefault="004F17AA">
            <w:pPr>
              <w:pStyle w:val="Tabletext"/>
            </w:pPr>
            <w:r w:rsidRPr="002A27E7">
              <w:t>WERF (Higgins et al., 2010)</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5FDA6BC6" w14:textId="77777777" w:rsidR="004F17AA" w:rsidRPr="002A27E7" w:rsidRDefault="004F17AA">
            <w:pPr>
              <w:pStyle w:val="Tabletext"/>
            </w:pPr>
            <w:r w:rsidRPr="002A27E7">
              <w:t>Midpoint of range (2.39-4.8); Sources 1, 11, 23, 24, 26, 27 in table 5-1</w:t>
            </w:r>
          </w:p>
        </w:tc>
      </w:tr>
      <w:tr w:rsidR="004F17AA" w:rsidRPr="002A27E7" w14:paraId="05C801F0"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24E58810" w14:textId="77777777" w:rsidR="004F17AA" w:rsidRPr="002A27E7" w:rsidRDefault="004F17AA">
            <w:pPr>
              <w:pStyle w:val="Tabletext"/>
            </w:pPr>
            <w:r w:rsidRPr="002A27E7">
              <w:t>MW</w:t>
            </w:r>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14A19ED0" w14:textId="77777777" w:rsidR="004F17AA" w:rsidRPr="002A27E7" w:rsidRDefault="004F17AA">
            <w:pPr>
              <w:pStyle w:val="Tabletext"/>
            </w:pPr>
            <w:r w:rsidRPr="002A27E7">
              <w:t>289.55</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1756529A" w14:textId="77777777" w:rsidR="004F17AA" w:rsidRPr="002A27E7" w:rsidRDefault="004F17AA">
            <w:pPr>
              <w:pStyle w:val="Tabletext"/>
            </w:pPr>
            <w:proofErr w:type="spellStart"/>
            <w:r w:rsidRPr="002A27E7">
              <w:t>Physprop</w:t>
            </w:r>
            <w:proofErr w:type="spellEnd"/>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65ABAAE5" w14:textId="77777777" w:rsidR="004F17AA" w:rsidRPr="002A27E7" w:rsidRDefault="004F17AA">
            <w:pPr>
              <w:pStyle w:val="Tabletext"/>
            </w:pPr>
          </w:p>
        </w:tc>
      </w:tr>
      <w:tr w:rsidR="004F17AA" w:rsidRPr="002A27E7" w14:paraId="14673076"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64FF197F" w14:textId="77777777" w:rsidR="004F17AA" w:rsidRPr="002A27E7" w:rsidRDefault="004F17AA">
            <w:pPr>
              <w:pStyle w:val="Tabletext"/>
            </w:pPr>
            <w:r w:rsidRPr="002A27E7">
              <w:t>Sol</w:t>
            </w:r>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2981F7A7" w14:textId="77777777" w:rsidR="004F17AA" w:rsidRPr="002A27E7" w:rsidRDefault="004F17AA">
            <w:pPr>
              <w:pStyle w:val="Tabletext"/>
            </w:pPr>
            <w:r w:rsidRPr="002A27E7">
              <w:t>5.5</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7A068553" w14:textId="77777777" w:rsidR="004F17AA" w:rsidRPr="002A27E7" w:rsidRDefault="004F17AA">
            <w:pPr>
              <w:pStyle w:val="Tabletext"/>
            </w:pPr>
            <w:r w:rsidRPr="002A27E7">
              <w:t>WERF (Higgins et al., 2010)</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6735C22D" w14:textId="77777777" w:rsidR="004F17AA" w:rsidRPr="002A27E7" w:rsidRDefault="004F17AA">
            <w:pPr>
              <w:pStyle w:val="Tabletext"/>
            </w:pPr>
            <w:r w:rsidRPr="002A27E7">
              <w:t>Midpoint of range [log 0, 1]; Sources 1, 11, 23, 24, 26, 27 in table 5-1</w:t>
            </w:r>
          </w:p>
        </w:tc>
      </w:tr>
      <w:tr w:rsidR="004F17AA" w:rsidRPr="002A27E7" w14:paraId="7C1E6063" w14:textId="77777777" w:rsidTr="000B7B3F">
        <w:trPr>
          <w:cantSplit/>
        </w:trPr>
        <w:tc>
          <w:tcPr>
            <w:tcW w:w="9360"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55BAD8DC" w14:textId="77777777" w:rsidR="004F17AA" w:rsidRPr="002A27E7" w:rsidRDefault="004F17AA">
            <w:pPr>
              <w:pStyle w:val="Tablesubheadcenter"/>
            </w:pPr>
            <w:r w:rsidRPr="002A27E7">
              <w:t>Concentration</w:t>
            </w:r>
          </w:p>
        </w:tc>
      </w:tr>
      <w:tr w:rsidR="004F17AA" w:rsidRPr="002A27E7" w14:paraId="11BE6048"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3464A875" w14:textId="77777777" w:rsidR="004F17AA" w:rsidRPr="002A27E7" w:rsidRDefault="004F17AA">
            <w:pPr>
              <w:pStyle w:val="Tabletext"/>
            </w:pPr>
            <w:proofErr w:type="spellStart"/>
            <w:r w:rsidRPr="002A27E7">
              <w:t>C_in</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149F58F6" w14:textId="77777777" w:rsidR="004F17AA" w:rsidRPr="002A27E7" w:rsidRDefault="004F17AA">
            <w:pPr>
              <w:pStyle w:val="Tabletext"/>
            </w:pPr>
            <w:r w:rsidRPr="002A27E7">
              <w:t>6.22</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4024A1A5" w14:textId="77777777" w:rsidR="004F17AA" w:rsidRPr="002A27E7" w:rsidRDefault="004F17AA">
            <w:pPr>
              <w:pStyle w:val="Tabletext"/>
            </w:pPr>
            <w:r w:rsidRPr="002A27E7">
              <w:t>Calculated</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585A0D55" w14:textId="77777777" w:rsidR="004F17AA" w:rsidRPr="002A27E7" w:rsidRDefault="004F17AA">
            <w:pPr>
              <w:pStyle w:val="Tabletext"/>
            </w:pPr>
          </w:p>
        </w:tc>
      </w:tr>
      <w:tr w:rsidR="004F17AA" w:rsidRPr="002A27E7" w14:paraId="746EA4AB"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4F805AEF" w14:textId="77777777" w:rsidR="004F17AA" w:rsidRPr="002A27E7" w:rsidRDefault="004F17AA">
            <w:pPr>
              <w:pStyle w:val="Tabletext"/>
            </w:pPr>
            <w:proofErr w:type="spellStart"/>
            <w:r w:rsidRPr="002A27E7">
              <w:t>CTPWasteDry</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0A2D662F" w14:textId="77777777" w:rsidR="004F17AA" w:rsidRPr="002A27E7" w:rsidRDefault="004F17AA">
            <w:pPr>
              <w:pStyle w:val="Tabletext"/>
            </w:pPr>
            <w:r w:rsidRPr="002A27E7">
              <w:t>62.2</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0AB5C702" w14:textId="77777777" w:rsidR="004F17AA" w:rsidRPr="002A27E7" w:rsidRDefault="004F17AA">
            <w:pPr>
              <w:pStyle w:val="Tabletext"/>
            </w:pPr>
            <w:r w:rsidRPr="002A27E7">
              <w:t>TNSSS (U.S. EPA, 2009b)</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7AA05876" w14:textId="77777777" w:rsidR="004F17AA" w:rsidRPr="002A27E7" w:rsidRDefault="004F17AA">
            <w:pPr>
              <w:pStyle w:val="Tabletext"/>
            </w:pPr>
            <w:r w:rsidRPr="002A27E7">
              <w:t>Table 4-6; Lognormal</w:t>
            </w:r>
          </w:p>
        </w:tc>
      </w:tr>
      <w:tr w:rsidR="004F17AA" w:rsidRPr="002A27E7" w14:paraId="29B1A774" w14:textId="77777777" w:rsidTr="000B7B3F">
        <w:trPr>
          <w:cantSplit/>
        </w:trPr>
        <w:tc>
          <w:tcPr>
            <w:tcW w:w="9360"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53B0336C" w14:textId="77777777" w:rsidR="004F17AA" w:rsidRPr="002A27E7" w:rsidRDefault="004F17AA">
            <w:pPr>
              <w:pStyle w:val="Tablesubheadcenter"/>
            </w:pPr>
            <w:r w:rsidRPr="002A27E7">
              <w:t>Degradation</w:t>
            </w:r>
          </w:p>
        </w:tc>
      </w:tr>
      <w:tr w:rsidR="004F17AA" w:rsidRPr="002A27E7" w14:paraId="5917D567"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1F71D23A" w14:textId="77777777" w:rsidR="004F17AA" w:rsidRPr="002A27E7" w:rsidRDefault="004F17AA">
            <w:pPr>
              <w:pStyle w:val="Tabletext"/>
            </w:pPr>
            <w:proofErr w:type="spellStart"/>
            <w:r w:rsidRPr="002A27E7">
              <w:t>Kaer</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6C9AC0AD" w14:textId="77777777" w:rsidR="004F17AA" w:rsidRPr="002A27E7" w:rsidRDefault="004F17AA">
            <w:pPr>
              <w:pStyle w:val="Tabletext"/>
            </w:pPr>
            <w:r w:rsidRPr="002A27E7">
              <w:t>0.495</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07DEA33D" w14:textId="77777777" w:rsidR="004F17AA" w:rsidRPr="002A27E7" w:rsidRDefault="004F17AA">
            <w:pPr>
              <w:pStyle w:val="Tabletext"/>
            </w:pPr>
            <w:r w:rsidRPr="002A27E7">
              <w:t>RED (U.S. EPA, 2008f)</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03290E57" w14:textId="77777777" w:rsidR="004F17AA" w:rsidRPr="002A27E7" w:rsidRDefault="004F17AA">
            <w:pPr>
              <w:pStyle w:val="Tabletext"/>
            </w:pPr>
            <w:r w:rsidRPr="002A27E7">
              <w:t>Used the longest half-life in water of 1.4 days.</w:t>
            </w:r>
          </w:p>
        </w:tc>
      </w:tr>
      <w:tr w:rsidR="004F17AA" w:rsidRPr="002A27E7" w14:paraId="610C8C17"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0262BA4C" w14:textId="77777777" w:rsidR="004F17AA" w:rsidRPr="002A27E7" w:rsidRDefault="004F17AA">
            <w:pPr>
              <w:pStyle w:val="Tabletext"/>
            </w:pPr>
            <w:proofErr w:type="spellStart"/>
            <w:r w:rsidRPr="002A27E7">
              <w:t>Kanaer</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2091B2FA" w14:textId="77777777" w:rsidR="004F17AA" w:rsidRPr="002A27E7" w:rsidRDefault="004F17AA">
            <w:pPr>
              <w:pStyle w:val="Tabletext"/>
            </w:pPr>
            <w:r w:rsidRPr="002A27E7">
              <w:t>0.0099</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108BF199" w14:textId="77777777" w:rsidR="004F17AA" w:rsidRPr="002A27E7" w:rsidRDefault="004F17AA">
            <w:pPr>
              <w:pStyle w:val="Tabletext"/>
            </w:pPr>
            <w:r w:rsidRPr="002A27E7">
              <w:t>WERF (Higgins et al., 2010)</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63C03DB7" w14:textId="77777777" w:rsidR="004F17AA" w:rsidRPr="002A27E7" w:rsidRDefault="004F17AA">
            <w:pPr>
              <w:pStyle w:val="Tabletext"/>
            </w:pPr>
            <w:r w:rsidRPr="002A27E7">
              <w:t>HL &gt;70 days (70 d used)</w:t>
            </w:r>
          </w:p>
        </w:tc>
      </w:tr>
      <w:tr w:rsidR="004F17AA" w:rsidRPr="002A27E7" w14:paraId="6CBF9811"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39673CCD" w14:textId="77777777" w:rsidR="004F17AA" w:rsidRPr="002A27E7" w:rsidRDefault="004F17AA">
            <w:pPr>
              <w:pStyle w:val="Tabletext"/>
            </w:pPr>
            <w:proofErr w:type="spellStart"/>
            <w:r w:rsidRPr="002A27E7">
              <w:t>kh</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48945445" w14:textId="77777777" w:rsidR="004F17AA" w:rsidRPr="002A27E7" w:rsidRDefault="004F17AA">
            <w:pPr>
              <w:pStyle w:val="Tabletext"/>
            </w:pPr>
            <w:r w:rsidRPr="002A27E7">
              <w:t>0</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7D71C610" w14:textId="77777777" w:rsidR="004F17AA" w:rsidRPr="002A27E7" w:rsidRDefault="004F17AA">
            <w:pPr>
              <w:pStyle w:val="Tabletext"/>
            </w:pPr>
            <w:r w:rsidRPr="002A27E7">
              <w:t>RED (U.S. EPA, 2008f)</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10C83C57" w14:textId="77777777" w:rsidR="004F17AA" w:rsidRPr="002A27E7" w:rsidRDefault="004F17AA">
            <w:pPr>
              <w:pStyle w:val="Tabletext"/>
            </w:pPr>
            <w:r w:rsidRPr="002A27E7">
              <w:t xml:space="preserve">Hydrolytically stable </w:t>
            </w:r>
          </w:p>
        </w:tc>
      </w:tr>
      <w:tr w:rsidR="004F17AA" w:rsidRPr="002A27E7" w14:paraId="4B21EEE1"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0D39A270" w14:textId="77777777" w:rsidR="004F17AA" w:rsidRPr="002A27E7" w:rsidRDefault="004F17AA">
            <w:pPr>
              <w:pStyle w:val="Tabletext"/>
            </w:pPr>
            <w:proofErr w:type="spellStart"/>
            <w:r w:rsidRPr="002A27E7">
              <w:t>Kpo</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771969A4" w14:textId="77777777" w:rsidR="004F17AA" w:rsidRPr="002A27E7" w:rsidRDefault="004F17AA">
            <w:pPr>
              <w:pStyle w:val="Tabletext"/>
            </w:pPr>
            <w:r w:rsidRPr="002A27E7">
              <w:t>0.0693</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24F6B94F" w14:textId="77777777" w:rsidR="004F17AA" w:rsidRPr="002A27E7" w:rsidRDefault="004F17AA">
            <w:pPr>
              <w:pStyle w:val="Tabletext"/>
            </w:pPr>
            <w:r w:rsidRPr="002A27E7">
              <w:t>HSDB (U.S. NLM, 2010)</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282FC193" w14:textId="77777777" w:rsidR="004F17AA" w:rsidRPr="002A27E7" w:rsidRDefault="004F17AA">
            <w:pPr>
              <w:pStyle w:val="Tabletext"/>
            </w:pPr>
          </w:p>
        </w:tc>
      </w:tr>
      <w:tr w:rsidR="004F17AA" w:rsidRPr="002A27E7" w14:paraId="74CA4894"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6FD61CB4" w14:textId="77777777" w:rsidR="004F17AA" w:rsidRPr="002A27E7" w:rsidRDefault="004F17AA">
            <w:pPr>
              <w:pStyle w:val="Tabletext"/>
            </w:pPr>
            <w:proofErr w:type="spellStart"/>
            <w:r w:rsidRPr="002A27E7">
              <w:t>ksoil</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041825F9" w14:textId="77777777" w:rsidR="004F17AA" w:rsidRPr="002A27E7" w:rsidRDefault="004F17AA">
            <w:pPr>
              <w:pStyle w:val="Tabletext"/>
            </w:pPr>
            <w:r w:rsidRPr="002A27E7">
              <w:t>0.0385</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2D75693F" w14:textId="77777777" w:rsidR="004F17AA" w:rsidRPr="002A27E7" w:rsidRDefault="004F17AA">
            <w:pPr>
              <w:pStyle w:val="Tabletext"/>
            </w:pPr>
            <w:r w:rsidRPr="002A27E7">
              <w:t>WERF (Higgins et al., 2010)</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0C535AAD" w14:textId="77777777" w:rsidR="004F17AA" w:rsidRPr="002A27E7" w:rsidRDefault="004F17AA">
            <w:pPr>
              <w:pStyle w:val="Tabletext"/>
            </w:pPr>
          </w:p>
        </w:tc>
      </w:tr>
      <w:tr w:rsidR="004F17AA" w:rsidRPr="002A27E7" w14:paraId="72A1B141" w14:textId="77777777" w:rsidTr="000B7B3F">
        <w:trPr>
          <w:cantSplit/>
        </w:trPr>
        <w:tc>
          <w:tcPr>
            <w:tcW w:w="9360"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0F4F5CA4" w14:textId="77777777" w:rsidR="004F17AA" w:rsidRPr="002A27E7" w:rsidRDefault="004F17AA">
            <w:pPr>
              <w:pStyle w:val="Tablesubheadcenter"/>
            </w:pPr>
            <w:r w:rsidRPr="002A27E7">
              <w:t>Uptake-Eco</w:t>
            </w:r>
          </w:p>
        </w:tc>
      </w:tr>
      <w:tr w:rsidR="004F17AA" w:rsidRPr="002A27E7" w14:paraId="3B135B9E"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4019F4DD" w14:textId="77777777" w:rsidR="004F17AA" w:rsidRPr="002A27E7" w:rsidRDefault="004F17AA">
            <w:pPr>
              <w:pStyle w:val="Tabletext"/>
            </w:pPr>
            <w:proofErr w:type="spellStart"/>
            <w:r w:rsidRPr="002A27E7">
              <w:t>B</w:t>
            </w:r>
            <w:r>
              <w:t>A</w:t>
            </w:r>
            <w:r w:rsidRPr="002A27E7">
              <w:t>F_Bff</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3ED38BA4" w14:textId="77777777" w:rsidR="004F17AA" w:rsidRPr="002A27E7" w:rsidRDefault="004F17AA">
            <w:pPr>
              <w:pStyle w:val="Tabletext"/>
            </w:pPr>
            <w:r w:rsidRPr="002A27E7">
              <w:t>247</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54A0E5BF" w14:textId="77777777" w:rsidR="004F17AA" w:rsidRPr="002A27E7" w:rsidRDefault="004F17AA">
            <w:pPr>
              <w:pStyle w:val="Tabletext"/>
            </w:pPr>
            <w:r w:rsidRPr="002A27E7">
              <w:t>EPISuite (U.S. EPA, 2010)</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3B9AC20E" w14:textId="77777777" w:rsidR="004F17AA" w:rsidRPr="002A27E7" w:rsidRDefault="004F17AA">
            <w:pPr>
              <w:pStyle w:val="Tabletext"/>
            </w:pPr>
          </w:p>
        </w:tc>
      </w:tr>
      <w:tr w:rsidR="004F17AA" w:rsidRPr="002A27E7" w14:paraId="10B52CAF"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tcPr>
          <w:p w14:paraId="70AE8FA4" w14:textId="77777777" w:rsidR="004F17AA" w:rsidRPr="002A27E7" w:rsidRDefault="004F17AA">
            <w:pPr>
              <w:pStyle w:val="Tabletext"/>
            </w:pPr>
            <w:proofErr w:type="spellStart"/>
            <w:r w:rsidRPr="002A27E7">
              <w:t>B</w:t>
            </w:r>
            <w:r>
              <w:t>A</w:t>
            </w:r>
            <w:r w:rsidRPr="002A27E7">
              <w:t>F_WaterVeg</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73C97F36" w14:textId="77777777" w:rsidR="004F17AA" w:rsidRPr="002A27E7" w:rsidRDefault="004F17AA">
            <w:pPr>
              <w:pStyle w:val="Tabletext"/>
            </w:pPr>
            <w:r w:rsidRPr="002A27E7">
              <w:t>247</w:t>
            </w:r>
          </w:p>
        </w:tc>
        <w:tc>
          <w:tcPr>
            <w:tcW w:w="2520" w:type="dxa"/>
            <w:tcBorders>
              <w:top w:val="single" w:sz="4" w:space="0" w:color="auto"/>
              <w:left w:val="single" w:sz="4" w:space="0" w:color="auto"/>
              <w:bottom w:val="single" w:sz="4" w:space="0" w:color="auto"/>
              <w:right w:val="single" w:sz="4" w:space="0" w:color="auto"/>
            </w:tcBorders>
            <w:shd w:val="clear" w:color="auto" w:fill="auto"/>
          </w:tcPr>
          <w:p w14:paraId="1422258B" w14:textId="77777777" w:rsidR="004F17AA" w:rsidRPr="002A27E7" w:rsidRDefault="004F17AA">
            <w:pPr>
              <w:pStyle w:val="Tabletext"/>
            </w:pPr>
            <w:r w:rsidRPr="002A27E7">
              <w:t>EPISuite (U.S. EPA, 2010)</w:t>
            </w:r>
          </w:p>
        </w:tc>
        <w:tc>
          <w:tcPr>
            <w:tcW w:w="3600" w:type="dxa"/>
            <w:tcBorders>
              <w:top w:val="single" w:sz="4" w:space="0" w:color="auto"/>
              <w:left w:val="single" w:sz="4" w:space="0" w:color="auto"/>
              <w:bottom w:val="single" w:sz="4" w:space="0" w:color="auto"/>
              <w:right w:val="single" w:sz="4" w:space="0" w:color="auto"/>
            </w:tcBorders>
            <w:shd w:val="clear" w:color="auto" w:fill="auto"/>
          </w:tcPr>
          <w:p w14:paraId="7D0700C3" w14:textId="77777777" w:rsidR="004F17AA" w:rsidRPr="002A27E7" w:rsidRDefault="004F17AA">
            <w:pPr>
              <w:pStyle w:val="Tabletext"/>
            </w:pPr>
          </w:p>
        </w:tc>
      </w:tr>
      <w:tr w:rsidR="004F17AA" w:rsidRPr="002A27E7" w14:paraId="5EDB473C"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tcPr>
          <w:p w14:paraId="117FE229" w14:textId="77777777" w:rsidR="004F17AA" w:rsidRPr="002A27E7" w:rsidRDefault="004F17AA">
            <w:pPr>
              <w:pStyle w:val="Tabletext"/>
            </w:pPr>
            <w:proofErr w:type="spellStart"/>
            <w:r w:rsidRPr="002A27E7">
              <w:t>BAF_HerbVert</w:t>
            </w:r>
            <w:proofErr w:type="spellEnd"/>
            <w:r w:rsidRPr="002A27E7">
              <w:t xml:space="preserve">, </w:t>
            </w:r>
            <w:proofErr w:type="spellStart"/>
            <w:r w:rsidRPr="002A27E7">
              <w:t>OmnVert</w:t>
            </w:r>
            <w:proofErr w:type="spellEnd"/>
            <w:r w:rsidRPr="002A27E7">
              <w:t xml:space="preserve">, </w:t>
            </w:r>
            <w:proofErr w:type="spellStart"/>
            <w:r w:rsidRPr="002A27E7">
              <w:t>SmBirds</w:t>
            </w:r>
            <w:proofErr w:type="spellEnd"/>
            <w:r w:rsidRPr="002A27E7">
              <w:t xml:space="preserve">, </w:t>
            </w:r>
            <w:proofErr w:type="spellStart"/>
            <w:r w:rsidRPr="002A27E7">
              <w:t>SmHerp</w:t>
            </w:r>
            <w:proofErr w:type="spellEnd"/>
            <w:r w:rsidRPr="002A27E7">
              <w:t xml:space="preserve">, </w:t>
            </w:r>
            <w:proofErr w:type="spellStart"/>
            <w:r w:rsidRPr="002A27E7">
              <w:t>SmMammals</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7213F54A" w14:textId="77777777" w:rsidR="004F17AA" w:rsidRPr="002A27E7" w:rsidRDefault="004F17AA">
            <w:pPr>
              <w:pStyle w:val="Tabletext"/>
            </w:pPr>
            <w:r w:rsidRPr="002A27E7">
              <w:t>1</w:t>
            </w:r>
          </w:p>
        </w:tc>
        <w:tc>
          <w:tcPr>
            <w:tcW w:w="2520" w:type="dxa"/>
            <w:tcBorders>
              <w:top w:val="single" w:sz="4" w:space="0" w:color="auto"/>
              <w:left w:val="single" w:sz="4" w:space="0" w:color="auto"/>
              <w:bottom w:val="single" w:sz="4" w:space="0" w:color="auto"/>
              <w:right w:val="single" w:sz="4" w:space="0" w:color="auto"/>
            </w:tcBorders>
            <w:shd w:val="clear" w:color="auto" w:fill="auto"/>
          </w:tcPr>
          <w:p w14:paraId="02B61325" w14:textId="77777777" w:rsidR="004F17AA" w:rsidRPr="002A27E7" w:rsidRDefault="004F17AA">
            <w:pPr>
              <w:pStyle w:val="Tabletext"/>
            </w:pPr>
            <w:r w:rsidRPr="002A27E7">
              <w:t>Default</w:t>
            </w:r>
          </w:p>
        </w:tc>
        <w:tc>
          <w:tcPr>
            <w:tcW w:w="3600" w:type="dxa"/>
            <w:tcBorders>
              <w:top w:val="single" w:sz="4" w:space="0" w:color="auto"/>
              <w:left w:val="single" w:sz="4" w:space="0" w:color="auto"/>
              <w:bottom w:val="single" w:sz="4" w:space="0" w:color="auto"/>
              <w:right w:val="single" w:sz="4" w:space="0" w:color="auto"/>
            </w:tcBorders>
            <w:shd w:val="clear" w:color="auto" w:fill="auto"/>
          </w:tcPr>
          <w:p w14:paraId="1E091E47" w14:textId="77777777" w:rsidR="004F17AA" w:rsidRPr="002A27E7" w:rsidRDefault="004F17AA">
            <w:pPr>
              <w:pStyle w:val="Tabletext"/>
            </w:pPr>
            <w:r w:rsidRPr="002A27E7">
              <w:t>Default, no data</w:t>
            </w:r>
          </w:p>
        </w:tc>
      </w:tr>
      <w:tr w:rsidR="004F17AA" w:rsidRPr="002A27E7" w14:paraId="693B62B8"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tcPr>
          <w:p w14:paraId="1D48B78B" w14:textId="77777777" w:rsidR="004F17AA" w:rsidRPr="002A27E7" w:rsidRDefault="004F17AA">
            <w:pPr>
              <w:pStyle w:val="Tabletext"/>
            </w:pPr>
            <w:proofErr w:type="spellStart"/>
            <w:r w:rsidRPr="002A27E7">
              <w:t>BAF_SoilInvert</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09B614CF" w14:textId="77777777" w:rsidR="004F17AA" w:rsidRPr="002A27E7" w:rsidRDefault="004F17AA">
            <w:pPr>
              <w:pStyle w:val="Tabletext"/>
            </w:pPr>
            <w:r w:rsidRPr="002A27E7">
              <w:t>1</w:t>
            </w:r>
          </w:p>
        </w:tc>
        <w:tc>
          <w:tcPr>
            <w:tcW w:w="2520" w:type="dxa"/>
            <w:tcBorders>
              <w:top w:val="single" w:sz="4" w:space="0" w:color="auto"/>
              <w:left w:val="single" w:sz="4" w:space="0" w:color="auto"/>
              <w:bottom w:val="single" w:sz="4" w:space="0" w:color="auto"/>
              <w:right w:val="single" w:sz="4" w:space="0" w:color="auto"/>
            </w:tcBorders>
            <w:shd w:val="clear" w:color="auto" w:fill="auto"/>
          </w:tcPr>
          <w:p w14:paraId="2948FD5A" w14:textId="77777777" w:rsidR="004F17AA" w:rsidRPr="002A27E7" w:rsidRDefault="004F17AA">
            <w:pPr>
              <w:pStyle w:val="Tabletext"/>
            </w:pPr>
            <w:r w:rsidRPr="002A27E7">
              <w:t>Default</w:t>
            </w:r>
          </w:p>
        </w:tc>
        <w:tc>
          <w:tcPr>
            <w:tcW w:w="3600" w:type="dxa"/>
            <w:tcBorders>
              <w:top w:val="single" w:sz="4" w:space="0" w:color="auto"/>
              <w:left w:val="single" w:sz="4" w:space="0" w:color="auto"/>
              <w:bottom w:val="single" w:sz="4" w:space="0" w:color="auto"/>
              <w:right w:val="single" w:sz="4" w:space="0" w:color="auto"/>
            </w:tcBorders>
            <w:shd w:val="clear" w:color="auto" w:fill="auto"/>
          </w:tcPr>
          <w:p w14:paraId="702C295A" w14:textId="77777777" w:rsidR="004F17AA" w:rsidRPr="002A27E7" w:rsidRDefault="004F17AA">
            <w:pPr>
              <w:pStyle w:val="Tabletext"/>
            </w:pPr>
            <w:r w:rsidRPr="002A27E7">
              <w:t>Default, no data</w:t>
            </w:r>
          </w:p>
        </w:tc>
      </w:tr>
      <w:tr w:rsidR="004F17AA" w:rsidRPr="002A27E7" w14:paraId="7F350DA4"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tcPr>
          <w:p w14:paraId="264724F5" w14:textId="77777777" w:rsidR="004F17AA" w:rsidRPr="002A27E7" w:rsidRDefault="004F17AA">
            <w:pPr>
              <w:pStyle w:val="Tabletext"/>
            </w:pPr>
            <w:proofErr w:type="spellStart"/>
            <w:r w:rsidRPr="002A27E7">
              <w:t>BAF_Worms</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12618500" w14:textId="77777777" w:rsidR="004F17AA" w:rsidRPr="002A27E7" w:rsidRDefault="004F17AA">
            <w:pPr>
              <w:pStyle w:val="Tabletext"/>
            </w:pPr>
            <w:r w:rsidRPr="002A27E7">
              <w:t>1</w:t>
            </w:r>
          </w:p>
        </w:tc>
        <w:tc>
          <w:tcPr>
            <w:tcW w:w="2520" w:type="dxa"/>
            <w:tcBorders>
              <w:top w:val="single" w:sz="4" w:space="0" w:color="auto"/>
              <w:left w:val="single" w:sz="4" w:space="0" w:color="auto"/>
              <w:bottom w:val="single" w:sz="4" w:space="0" w:color="auto"/>
              <w:right w:val="single" w:sz="4" w:space="0" w:color="auto"/>
            </w:tcBorders>
            <w:shd w:val="clear" w:color="auto" w:fill="auto"/>
          </w:tcPr>
          <w:p w14:paraId="42381B1B" w14:textId="77777777" w:rsidR="004F17AA" w:rsidRPr="002A27E7" w:rsidRDefault="004F17AA">
            <w:pPr>
              <w:pStyle w:val="Tabletext"/>
            </w:pPr>
            <w:r w:rsidRPr="002A27E7">
              <w:t>Default</w:t>
            </w:r>
          </w:p>
        </w:tc>
        <w:tc>
          <w:tcPr>
            <w:tcW w:w="3600" w:type="dxa"/>
            <w:tcBorders>
              <w:top w:val="single" w:sz="4" w:space="0" w:color="auto"/>
              <w:left w:val="single" w:sz="4" w:space="0" w:color="auto"/>
              <w:bottom w:val="single" w:sz="4" w:space="0" w:color="auto"/>
              <w:right w:val="single" w:sz="4" w:space="0" w:color="auto"/>
            </w:tcBorders>
            <w:shd w:val="clear" w:color="auto" w:fill="auto"/>
          </w:tcPr>
          <w:p w14:paraId="7D74A6EF" w14:textId="77777777" w:rsidR="004F17AA" w:rsidRPr="002A27E7" w:rsidRDefault="004F17AA">
            <w:pPr>
              <w:pStyle w:val="Tabletext"/>
            </w:pPr>
            <w:r w:rsidRPr="002A27E7">
              <w:t>Default, no data</w:t>
            </w:r>
          </w:p>
        </w:tc>
      </w:tr>
      <w:tr w:rsidR="004F17AA" w:rsidRPr="002A27E7" w14:paraId="47DDFDAE" w14:textId="77777777" w:rsidTr="000B7B3F">
        <w:trPr>
          <w:cantSplit/>
        </w:trPr>
        <w:tc>
          <w:tcPr>
            <w:tcW w:w="9360" w:type="dxa"/>
            <w:gridSpan w:val="4"/>
            <w:tcBorders>
              <w:top w:val="single" w:sz="4" w:space="0" w:color="auto"/>
              <w:left w:val="single" w:sz="4" w:space="0" w:color="auto"/>
              <w:bottom w:val="single" w:sz="4" w:space="0" w:color="auto"/>
              <w:right w:val="single" w:sz="4" w:space="0" w:color="auto"/>
            </w:tcBorders>
            <w:shd w:val="clear" w:color="auto" w:fill="FBF9B9"/>
          </w:tcPr>
          <w:p w14:paraId="31593F4B" w14:textId="77777777" w:rsidR="004F17AA" w:rsidRPr="002A27E7" w:rsidRDefault="004F17AA">
            <w:pPr>
              <w:pStyle w:val="Tablesubheadcenter"/>
            </w:pPr>
            <w:r w:rsidRPr="002A27E7">
              <w:t>Uptake-Fish</w:t>
            </w:r>
          </w:p>
        </w:tc>
      </w:tr>
      <w:tr w:rsidR="004F17AA" w:rsidRPr="002A27E7" w14:paraId="0DA52EF6"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2A59E975" w14:textId="77777777" w:rsidR="004F17AA" w:rsidRPr="002A27E7" w:rsidRDefault="004F17AA">
            <w:pPr>
              <w:pStyle w:val="Tabletext"/>
            </w:pPr>
            <w:r w:rsidRPr="002A27E7">
              <w:t>B</w:t>
            </w:r>
            <w:r>
              <w:t>A</w:t>
            </w:r>
            <w:r w:rsidRPr="002A27E7">
              <w:t>F_T3F</w:t>
            </w:r>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565E00E6" w14:textId="77777777" w:rsidR="004F17AA" w:rsidRPr="002A27E7" w:rsidRDefault="004F17AA">
            <w:pPr>
              <w:pStyle w:val="Tabletext"/>
            </w:pPr>
            <w:r>
              <w:t>1400</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6F5557C3" w14:textId="77777777" w:rsidR="004F17AA" w:rsidRPr="002A27E7" w:rsidRDefault="004F17AA">
            <w:pPr>
              <w:pStyle w:val="Tabletext"/>
            </w:pPr>
            <w:r w:rsidRPr="002A27E7">
              <w:t>EPISuite (U.S. EPA, 2010)</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3814B65F" w14:textId="77777777" w:rsidR="004F17AA" w:rsidRPr="002A27E7" w:rsidRDefault="004F17AA">
            <w:pPr>
              <w:pStyle w:val="Tabletext"/>
            </w:pPr>
            <w:r w:rsidRPr="002A27E7">
              <w:t>T3 whole value</w:t>
            </w:r>
          </w:p>
        </w:tc>
      </w:tr>
      <w:tr w:rsidR="004F17AA" w:rsidRPr="002A27E7" w14:paraId="6428B30F"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15073BAE" w14:textId="77777777" w:rsidR="004F17AA" w:rsidRPr="002A27E7" w:rsidRDefault="004F17AA">
            <w:pPr>
              <w:pStyle w:val="Tabletext"/>
            </w:pPr>
            <w:r w:rsidRPr="002A27E7">
              <w:t>B</w:t>
            </w:r>
            <w:r>
              <w:t>A</w:t>
            </w:r>
            <w:r w:rsidRPr="002A27E7">
              <w:t>F_T3W</w:t>
            </w:r>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51895169" w14:textId="77777777" w:rsidR="004F17AA" w:rsidRPr="002A27E7" w:rsidRDefault="004F17AA">
            <w:pPr>
              <w:pStyle w:val="Tabletext"/>
            </w:pPr>
            <w:r>
              <w:t>1400</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1C0502C3" w14:textId="77777777" w:rsidR="004F17AA" w:rsidRPr="002A27E7" w:rsidRDefault="004F17AA">
            <w:pPr>
              <w:pStyle w:val="Tabletext"/>
            </w:pPr>
            <w:r w:rsidRPr="002A27E7">
              <w:t>EPISuite (U.S. EPA, 2010)</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0747AF9C" w14:textId="77777777" w:rsidR="004F17AA" w:rsidRPr="002A27E7" w:rsidRDefault="004F17AA">
            <w:pPr>
              <w:pStyle w:val="Tabletext"/>
            </w:pPr>
          </w:p>
        </w:tc>
      </w:tr>
      <w:tr w:rsidR="004F17AA" w:rsidRPr="002A27E7" w14:paraId="2B19092E"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086A39EB" w14:textId="77777777" w:rsidR="004F17AA" w:rsidRPr="002A27E7" w:rsidRDefault="004F17AA">
            <w:pPr>
              <w:pStyle w:val="Tabletext"/>
            </w:pPr>
            <w:r w:rsidRPr="002A27E7">
              <w:t>B</w:t>
            </w:r>
            <w:r>
              <w:t>A</w:t>
            </w:r>
            <w:r w:rsidRPr="002A27E7">
              <w:t>F_T4F</w:t>
            </w:r>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6E3C9C53" w14:textId="77777777" w:rsidR="004F17AA" w:rsidRPr="002A27E7" w:rsidRDefault="004F17AA">
            <w:pPr>
              <w:pStyle w:val="Tabletext"/>
            </w:pPr>
            <w:r>
              <w:t>1100</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2645FF96" w14:textId="77777777" w:rsidR="004F17AA" w:rsidRPr="002A27E7" w:rsidRDefault="004F17AA">
            <w:pPr>
              <w:pStyle w:val="Tabletext"/>
            </w:pPr>
            <w:r w:rsidRPr="002A27E7">
              <w:t>EPISuite (U.S. EPA, 2010)</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666AD277" w14:textId="77777777" w:rsidR="004F17AA" w:rsidRPr="002A27E7" w:rsidRDefault="004F17AA">
            <w:pPr>
              <w:pStyle w:val="Tabletext"/>
            </w:pPr>
            <w:r w:rsidRPr="002A27E7">
              <w:t>T4 whole value</w:t>
            </w:r>
          </w:p>
        </w:tc>
      </w:tr>
      <w:tr w:rsidR="004F17AA" w:rsidRPr="002A27E7" w14:paraId="4481F38E"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7A81FD67" w14:textId="77777777" w:rsidR="004F17AA" w:rsidRPr="002A27E7" w:rsidRDefault="004F17AA">
            <w:pPr>
              <w:pStyle w:val="Tabletext"/>
            </w:pPr>
            <w:r w:rsidRPr="002A27E7">
              <w:t>B</w:t>
            </w:r>
            <w:r>
              <w:t>A</w:t>
            </w:r>
            <w:r w:rsidRPr="002A27E7">
              <w:t>F_T4W</w:t>
            </w:r>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67E3547F" w14:textId="77777777" w:rsidR="004F17AA" w:rsidRPr="002A27E7" w:rsidRDefault="004F17AA">
            <w:pPr>
              <w:pStyle w:val="Tabletext"/>
            </w:pPr>
            <w:r>
              <w:t>1100</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172D848D" w14:textId="77777777" w:rsidR="004F17AA" w:rsidRPr="002A27E7" w:rsidRDefault="004F17AA">
            <w:pPr>
              <w:pStyle w:val="Tabletext"/>
            </w:pPr>
            <w:r w:rsidRPr="002A27E7">
              <w:t>EPISuite (U.S. EPA, 2010)</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4842C4BA" w14:textId="77777777" w:rsidR="004F17AA" w:rsidRPr="002A27E7" w:rsidRDefault="004F17AA">
            <w:pPr>
              <w:pStyle w:val="Tabletext"/>
            </w:pPr>
          </w:p>
        </w:tc>
      </w:tr>
      <w:tr w:rsidR="004F17AA" w:rsidRPr="002A27E7" w14:paraId="0D03645A" w14:textId="77777777" w:rsidTr="000B7B3F">
        <w:trPr>
          <w:cantSplit/>
        </w:trPr>
        <w:tc>
          <w:tcPr>
            <w:tcW w:w="9360"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48695C36" w14:textId="77777777" w:rsidR="004F17AA" w:rsidRPr="002A27E7" w:rsidRDefault="004F17AA">
            <w:pPr>
              <w:pStyle w:val="Tablesubheadcenter"/>
            </w:pPr>
            <w:r w:rsidRPr="002A27E7">
              <w:t>Uptake-Farm</w:t>
            </w:r>
          </w:p>
        </w:tc>
      </w:tr>
      <w:tr w:rsidR="004F17AA" w:rsidRPr="002A27E7" w14:paraId="216171CA"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562D9747" w14:textId="77777777" w:rsidR="004F17AA" w:rsidRPr="002A27E7" w:rsidRDefault="004F17AA">
            <w:pPr>
              <w:pStyle w:val="Tabletext"/>
            </w:pPr>
            <w:proofErr w:type="spellStart"/>
            <w:r w:rsidRPr="002A27E7">
              <w:t>BCF_beef</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2E115CAE" w14:textId="77777777" w:rsidR="004F17AA" w:rsidRPr="002A27E7" w:rsidRDefault="004F17AA">
            <w:pPr>
              <w:pStyle w:val="Tabletext"/>
            </w:pPr>
            <w:r w:rsidRPr="002A27E7">
              <w:t>0.238</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6B1D498A" w14:textId="77777777" w:rsidR="004F17AA" w:rsidRPr="002A27E7" w:rsidRDefault="004F17AA">
            <w:pPr>
              <w:pStyle w:val="Tabletext"/>
            </w:pPr>
            <w:r w:rsidRPr="002A27E7">
              <w:t>RTI, 2005</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5D9B142A" w14:textId="77777777" w:rsidR="004F17AA" w:rsidRPr="002A27E7" w:rsidRDefault="004F17AA">
            <w:pPr>
              <w:pStyle w:val="Tabletext"/>
            </w:pPr>
          </w:p>
        </w:tc>
      </w:tr>
      <w:tr w:rsidR="004F17AA" w:rsidRPr="002A27E7" w14:paraId="640CEE4B"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325726C1" w14:textId="77777777" w:rsidR="004F17AA" w:rsidRPr="002A27E7" w:rsidRDefault="004F17AA">
            <w:pPr>
              <w:pStyle w:val="Tabletext"/>
            </w:pPr>
            <w:proofErr w:type="spellStart"/>
            <w:r w:rsidRPr="002A27E7">
              <w:t>BCF_milk</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547681D2" w14:textId="77777777" w:rsidR="004F17AA" w:rsidRPr="002A27E7" w:rsidRDefault="004F17AA">
            <w:pPr>
              <w:pStyle w:val="Tabletext"/>
            </w:pPr>
            <w:r w:rsidRPr="002A27E7">
              <w:t>0.0845</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615F289C" w14:textId="77777777" w:rsidR="004F17AA" w:rsidRPr="002A27E7" w:rsidRDefault="004F17AA">
            <w:pPr>
              <w:pStyle w:val="Tabletext"/>
            </w:pPr>
            <w:r w:rsidRPr="002A27E7">
              <w:t>RTI, 2005</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1AA5C1EA" w14:textId="77777777" w:rsidR="004F17AA" w:rsidRPr="002A27E7" w:rsidRDefault="004F17AA">
            <w:pPr>
              <w:pStyle w:val="Tabletext"/>
            </w:pPr>
          </w:p>
        </w:tc>
      </w:tr>
      <w:tr w:rsidR="004F17AA" w:rsidRPr="002A27E7" w14:paraId="0D7675CE"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5F1EAD9A" w14:textId="77777777" w:rsidR="004F17AA" w:rsidRPr="002A27E7" w:rsidRDefault="004F17AA">
            <w:pPr>
              <w:pStyle w:val="Tabletext"/>
            </w:pPr>
            <w:proofErr w:type="spellStart"/>
            <w:r w:rsidRPr="002A27E7">
              <w:t>BrExfruit</w:t>
            </w:r>
            <w:proofErr w:type="spellEnd"/>
            <w:r w:rsidRPr="002A27E7">
              <w:t xml:space="preserve">, </w:t>
            </w:r>
            <w:proofErr w:type="spellStart"/>
            <w:r w:rsidRPr="002A27E7">
              <w:t>ExVeg</w:t>
            </w:r>
            <w:proofErr w:type="spellEnd"/>
            <w:r w:rsidRPr="002A27E7">
              <w:t xml:space="preserve">, Forage, Grain, </w:t>
            </w:r>
            <w:proofErr w:type="spellStart"/>
            <w:r w:rsidRPr="002A27E7">
              <w:t>Profruit</w:t>
            </w:r>
            <w:proofErr w:type="spellEnd"/>
            <w:r w:rsidRPr="002A27E7">
              <w:t xml:space="preserve">, </w:t>
            </w:r>
            <w:proofErr w:type="spellStart"/>
            <w:r w:rsidRPr="002A27E7">
              <w:t>Proveg</w:t>
            </w:r>
            <w:proofErr w:type="spellEnd"/>
            <w:r w:rsidRPr="002A27E7">
              <w:t>, Silage</w:t>
            </w:r>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36F6DE8A" w14:textId="77777777" w:rsidR="004F17AA" w:rsidRPr="002A27E7" w:rsidRDefault="004F17AA">
            <w:pPr>
              <w:pStyle w:val="Tabletext"/>
            </w:pPr>
            <w:r w:rsidRPr="002A27E7">
              <w:t>0.322</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37C415B2" w14:textId="77777777" w:rsidR="004F17AA" w:rsidRPr="002A27E7" w:rsidRDefault="004F17AA">
            <w:pPr>
              <w:pStyle w:val="Tabletext"/>
            </w:pPr>
            <w:r w:rsidRPr="002A27E7">
              <w:t>Travis &amp; Arms, 1988</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78812507" w14:textId="77777777" w:rsidR="004F17AA" w:rsidRPr="002A27E7" w:rsidRDefault="004F17AA">
            <w:pPr>
              <w:pStyle w:val="Tabletext"/>
            </w:pPr>
            <w:r w:rsidRPr="002A27E7">
              <w:t xml:space="preserve">Calculated by model based on </w:t>
            </w:r>
            <w:proofErr w:type="spellStart"/>
            <w:r w:rsidRPr="002A27E7">
              <w:t>logKow</w:t>
            </w:r>
            <w:proofErr w:type="spellEnd"/>
            <w:r w:rsidRPr="002A27E7">
              <w:t xml:space="preserve"> using correlation equation in cited ref.</w:t>
            </w:r>
          </w:p>
        </w:tc>
      </w:tr>
      <w:tr w:rsidR="004F17AA" w:rsidRPr="002A27E7" w14:paraId="5B81C61D"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149227D8" w14:textId="77777777" w:rsidR="004F17AA" w:rsidRPr="002A27E7" w:rsidRDefault="004F17AA">
            <w:pPr>
              <w:pStyle w:val="Tabletext"/>
            </w:pPr>
            <w:proofErr w:type="spellStart"/>
            <w:r w:rsidRPr="002A27E7">
              <w:t>Bv</w:t>
            </w:r>
            <w:proofErr w:type="spellEnd"/>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460F524D" w14:textId="77777777" w:rsidR="004F17AA" w:rsidRPr="002A27E7" w:rsidRDefault="004F17AA">
            <w:pPr>
              <w:pStyle w:val="Tabletext"/>
            </w:pPr>
            <w:r w:rsidRPr="002A27E7">
              <w:t>6250</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54D51CBA" w14:textId="77777777" w:rsidR="004F17AA" w:rsidRPr="002A27E7" w:rsidRDefault="004F17AA">
            <w:pPr>
              <w:pStyle w:val="Tabletext"/>
            </w:pPr>
            <w:r w:rsidRPr="002A27E7">
              <w:t>Bacci et al., 1992</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0EBBF3B9" w14:textId="77777777" w:rsidR="004F17AA" w:rsidRPr="002A27E7" w:rsidRDefault="004F17AA">
            <w:pPr>
              <w:pStyle w:val="Tabletext"/>
            </w:pPr>
            <w:r w:rsidRPr="002A27E7">
              <w:t>Calculated by model based on log Kow and lower bound HLC (6.1E-8) using correlation equation in cited ref.</w:t>
            </w:r>
          </w:p>
        </w:tc>
      </w:tr>
      <w:tr w:rsidR="004F17AA" w:rsidRPr="002A27E7" w14:paraId="769A1D13" w14:textId="77777777">
        <w:trPr>
          <w:cantSplit/>
        </w:trPr>
        <w:tc>
          <w:tcPr>
            <w:tcW w:w="2250" w:type="dxa"/>
            <w:tcBorders>
              <w:top w:val="single" w:sz="4" w:space="0" w:color="auto"/>
              <w:left w:val="single" w:sz="4" w:space="0" w:color="auto"/>
              <w:bottom w:val="single" w:sz="4" w:space="0" w:color="auto"/>
              <w:right w:val="single" w:sz="4" w:space="0" w:color="auto"/>
            </w:tcBorders>
            <w:shd w:val="clear" w:color="auto" w:fill="auto"/>
            <w:hideMark/>
          </w:tcPr>
          <w:p w14:paraId="1C9A326F" w14:textId="77777777" w:rsidR="004F17AA" w:rsidRPr="002A27E7" w:rsidRDefault="004F17AA">
            <w:pPr>
              <w:pStyle w:val="Tabletext"/>
            </w:pPr>
            <w:r w:rsidRPr="002A27E7">
              <w:t>RCF</w:t>
            </w:r>
          </w:p>
        </w:tc>
        <w:tc>
          <w:tcPr>
            <w:tcW w:w="990" w:type="dxa"/>
            <w:tcBorders>
              <w:top w:val="single" w:sz="4" w:space="0" w:color="auto"/>
              <w:left w:val="single" w:sz="4" w:space="0" w:color="auto"/>
              <w:bottom w:val="single" w:sz="4" w:space="0" w:color="auto"/>
              <w:right w:val="single" w:sz="4" w:space="0" w:color="auto"/>
            </w:tcBorders>
            <w:shd w:val="clear" w:color="auto" w:fill="auto"/>
            <w:hideMark/>
          </w:tcPr>
          <w:p w14:paraId="628D9561" w14:textId="77777777" w:rsidR="004F17AA" w:rsidRPr="002A27E7" w:rsidRDefault="004F17AA">
            <w:pPr>
              <w:pStyle w:val="Tabletext"/>
            </w:pPr>
            <w:r w:rsidRPr="002A27E7">
              <w:t>17.9</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14:paraId="6CA887E5" w14:textId="77777777" w:rsidR="004F17AA" w:rsidRPr="002A27E7" w:rsidRDefault="004F17AA">
            <w:pPr>
              <w:pStyle w:val="Tabletext"/>
            </w:pPr>
            <w:r w:rsidRPr="002A27E7">
              <w:t>Briggs et al., 1982</w:t>
            </w:r>
          </w:p>
        </w:tc>
        <w:tc>
          <w:tcPr>
            <w:tcW w:w="3600" w:type="dxa"/>
            <w:tcBorders>
              <w:top w:val="single" w:sz="4" w:space="0" w:color="auto"/>
              <w:left w:val="single" w:sz="4" w:space="0" w:color="auto"/>
              <w:bottom w:val="single" w:sz="4" w:space="0" w:color="auto"/>
              <w:right w:val="single" w:sz="4" w:space="0" w:color="auto"/>
            </w:tcBorders>
            <w:shd w:val="clear" w:color="auto" w:fill="auto"/>
            <w:hideMark/>
          </w:tcPr>
          <w:p w14:paraId="18725E58" w14:textId="77777777" w:rsidR="004F17AA" w:rsidRPr="002A27E7" w:rsidRDefault="004F17AA">
            <w:pPr>
              <w:pStyle w:val="Tabletext"/>
            </w:pPr>
            <w:r w:rsidRPr="002A27E7">
              <w:t>Calculated by model based on log Kow using correlation equation in cited ref.</w:t>
            </w:r>
          </w:p>
        </w:tc>
      </w:tr>
    </w:tbl>
    <w:p w14:paraId="115A4A35" w14:textId="77777777" w:rsidR="004F17AA" w:rsidRPr="00C01FA8" w:rsidRDefault="004F17AA" w:rsidP="004F17AA">
      <w:pPr>
        <w:pStyle w:val="Tabletext"/>
        <w:rPr>
          <w:b/>
          <w:bCs/>
        </w:rPr>
        <w:sectPr w:rsidR="004F17AA" w:rsidRPr="00C01FA8">
          <w:headerReference w:type="default" r:id="rId52"/>
          <w:footerReference w:type="default" r:id="rId53"/>
          <w:pgSz w:w="12240" w:h="15840" w:code="1"/>
          <w:pgMar w:top="1440" w:right="1440" w:bottom="1440" w:left="1440" w:header="720" w:footer="720" w:gutter="0"/>
          <w:pgNumType w:start="1"/>
          <w:cols w:space="720"/>
          <w:noEndnote/>
          <w:docGrid w:linePitch="326"/>
        </w:sectPr>
      </w:pPr>
    </w:p>
    <w:p w14:paraId="4FDD80BC" w14:textId="77777777" w:rsidR="004F17AA" w:rsidRPr="002A27E7" w:rsidRDefault="004F17AA" w:rsidP="004F17AA">
      <w:pPr>
        <w:pStyle w:val="Appheading1"/>
      </w:pPr>
      <w:r w:rsidRPr="00646E3C">
        <w:lastRenderedPageBreak/>
        <w:t>References</w:t>
      </w:r>
    </w:p>
    <w:p w14:paraId="7FA08FF3" w14:textId="77777777" w:rsidR="004F17AA" w:rsidRPr="00670AF0" w:rsidRDefault="004F17AA" w:rsidP="004F17AA">
      <w:pPr>
        <w:pStyle w:val="Referenceindented"/>
      </w:pPr>
      <w:r w:rsidRPr="00670AF0">
        <w:t>Bacci et al., 1992</w:t>
      </w:r>
      <w:r w:rsidRPr="00670AF0">
        <w:tab/>
        <w:t xml:space="preserve">Bacci, E., </w:t>
      </w:r>
      <w:proofErr w:type="spellStart"/>
      <w:r w:rsidRPr="00670AF0">
        <w:t>Cerejeira</w:t>
      </w:r>
      <w:proofErr w:type="spellEnd"/>
      <w:r w:rsidRPr="00670AF0">
        <w:t xml:space="preserve">, M. J., </w:t>
      </w:r>
      <w:proofErr w:type="spellStart"/>
      <w:r w:rsidRPr="00670AF0">
        <w:t>Gaggi</w:t>
      </w:r>
      <w:proofErr w:type="spellEnd"/>
      <w:r w:rsidRPr="00670AF0">
        <w:t xml:space="preserve">, C., </w:t>
      </w:r>
      <w:proofErr w:type="spellStart"/>
      <w:r w:rsidRPr="00670AF0">
        <w:t>Chemello</w:t>
      </w:r>
      <w:proofErr w:type="spellEnd"/>
      <w:r w:rsidRPr="00670AF0">
        <w:t xml:space="preserve">, G., Calamari, D., and </w:t>
      </w:r>
      <w:proofErr w:type="spellStart"/>
      <w:r w:rsidRPr="00670AF0">
        <w:t>Vighi</w:t>
      </w:r>
      <w:proofErr w:type="spellEnd"/>
      <w:r w:rsidRPr="00670AF0">
        <w:t>, M. 1992. Chlorinated dioxins: Volatilization from soils and bioconcentration in plant leaves. Bulletin of Environmental Contamination and Toxicology 48(3):401–408.</w:t>
      </w:r>
    </w:p>
    <w:p w14:paraId="4DBF4D72" w14:textId="77777777" w:rsidR="004F17AA" w:rsidRPr="00670AF0" w:rsidRDefault="004F17AA" w:rsidP="004F17AA">
      <w:pPr>
        <w:pStyle w:val="Referenceindented"/>
      </w:pPr>
      <w:r w:rsidRPr="00670AF0">
        <w:t>Baes et al., 1984</w:t>
      </w:r>
      <w:r w:rsidRPr="00670AF0">
        <w:tab/>
        <w:t xml:space="preserve">Baes, C.F., III, R.D. Sharp, A.L. </w:t>
      </w:r>
      <w:proofErr w:type="spellStart"/>
      <w:r w:rsidRPr="00670AF0">
        <w:t>Sjoreen</w:t>
      </w:r>
      <w:proofErr w:type="spellEnd"/>
      <w:r w:rsidRPr="00670AF0">
        <w:t>, and R.W. Shor. 1984. A Review and Analysis of Parameters for Assessing Transport of Environmentally Released Radionuclides through Agriculture. ORNL-5786. Oak Ridge National Laboratory.</w:t>
      </w:r>
    </w:p>
    <w:p w14:paraId="58CE8580" w14:textId="77777777" w:rsidR="004F17AA" w:rsidRPr="00670AF0" w:rsidRDefault="004F17AA" w:rsidP="004F17AA">
      <w:pPr>
        <w:pStyle w:val="Referenceindented"/>
      </w:pPr>
      <w:r w:rsidRPr="00670AF0">
        <w:t>Briggs et al., 1982</w:t>
      </w:r>
      <w:r w:rsidRPr="00670AF0">
        <w:tab/>
        <w:t xml:space="preserve">Briggs, G.G., R.H. </w:t>
      </w:r>
      <w:proofErr w:type="spellStart"/>
      <w:r w:rsidRPr="00670AF0">
        <w:t>Bromilow</w:t>
      </w:r>
      <w:proofErr w:type="spellEnd"/>
      <w:r w:rsidRPr="00670AF0">
        <w:t xml:space="preserve">, and A. A. Evans. 1982. Relationships between lipophilicity and root uptake and translocation of </w:t>
      </w:r>
      <w:proofErr w:type="spellStart"/>
      <w:r w:rsidRPr="00670AF0">
        <w:t>nonionised</w:t>
      </w:r>
      <w:proofErr w:type="spellEnd"/>
      <w:r w:rsidRPr="00670AF0">
        <w:t xml:space="preserve"> chemicals by barley. Pesticide Science 13:495–504.</w:t>
      </w:r>
    </w:p>
    <w:p w14:paraId="25EABD45" w14:textId="77777777" w:rsidR="004F17AA" w:rsidRPr="00670AF0" w:rsidRDefault="004F17AA" w:rsidP="004F17AA">
      <w:pPr>
        <w:pStyle w:val="Referenceindented"/>
      </w:pPr>
      <w:r w:rsidRPr="00670AF0">
        <w:t>CRC</w:t>
      </w:r>
      <w:r w:rsidRPr="00670AF0">
        <w:tab/>
      </w:r>
      <w:proofErr w:type="spellStart"/>
      <w:r w:rsidRPr="00670AF0">
        <w:t>Lide</w:t>
      </w:r>
      <w:proofErr w:type="spellEnd"/>
      <w:r w:rsidRPr="00670AF0">
        <w:t>, D.R. (ed.). 2010. CRC Handbook of Chemistry and Physics, 90th Edition (CD-ROM Version 2010), Boca Raton, FL: CRC Press/Taylor and Francis.</w:t>
      </w:r>
    </w:p>
    <w:p w14:paraId="396BBB1C" w14:textId="77777777" w:rsidR="004F17AA" w:rsidRPr="00670AF0" w:rsidRDefault="004F17AA" w:rsidP="004F17AA">
      <w:pPr>
        <w:pStyle w:val="Referenceindented"/>
      </w:pPr>
      <w:r w:rsidRPr="00670AF0">
        <w:t>ECOTOX</w:t>
      </w:r>
      <w:r w:rsidRPr="00670AF0">
        <w:tab/>
        <w:t>U.S. EPA (Environmental Protection Agency). 2015. ECOTOX Database. Available at http://www.epa.gov/med/databases/databases.htm.</w:t>
      </w:r>
    </w:p>
    <w:p w14:paraId="74F6001A" w14:textId="77777777" w:rsidR="004F17AA" w:rsidRPr="00670AF0" w:rsidRDefault="004F17AA" w:rsidP="004F17AA">
      <w:pPr>
        <w:pStyle w:val="Referenceindented"/>
      </w:pPr>
      <w:r w:rsidRPr="00670AF0">
        <w:t>EPA Estimation Tool</w:t>
      </w:r>
      <w:r w:rsidRPr="00670AF0">
        <w:tab/>
        <w:t>U.S. EPA (Environmental Protection Agency). 2016. EPA On-line Tools for Site Assessment Calculation: Estimated Diffusion Coefficients. Ecosystems Research, Athens, GA. https://www3.epa.gov/ceampubl/learn2model/part-two/onsite/estdiffusion-ext.html</w:t>
      </w:r>
    </w:p>
    <w:p w14:paraId="1C6EEAF8" w14:textId="77777777" w:rsidR="004F17AA" w:rsidRPr="00670AF0" w:rsidRDefault="004F17AA" w:rsidP="004F17AA">
      <w:pPr>
        <w:pStyle w:val="Referenceindented"/>
      </w:pPr>
      <w:r w:rsidRPr="00670AF0">
        <w:t>EPISuite</w:t>
      </w:r>
      <w:r w:rsidRPr="00670AF0">
        <w:tab/>
        <w:t>U.S. EPA (Environmental Protection Agency). 2010. Estimation Programs Interface Suite (EPISuite) for Microsoft Windows, v 4.10. Washington, DC: U.S. Environmental Protection Agency. September.</w:t>
      </w:r>
    </w:p>
    <w:p w14:paraId="6638F9F1" w14:textId="77777777" w:rsidR="004F17AA" w:rsidRPr="00670AF0" w:rsidRDefault="004F17AA" w:rsidP="004F17AA">
      <w:pPr>
        <w:pStyle w:val="Referenceindented"/>
      </w:pPr>
      <w:r w:rsidRPr="00670AF0">
        <w:t>HSDB</w:t>
      </w:r>
      <w:r w:rsidRPr="00670AF0">
        <w:tab/>
        <w:t>U.S. NLM (National Library of Medicine). 2010. Hazardous Substances Data Bank (HSDB). Available at https://pubchem.ncbi.nlm.nih.gov/.</w:t>
      </w:r>
    </w:p>
    <w:p w14:paraId="32D98830" w14:textId="77777777" w:rsidR="004F17AA" w:rsidRPr="00670AF0" w:rsidRDefault="004F17AA" w:rsidP="004F17AA">
      <w:pPr>
        <w:pStyle w:val="Referenceindented"/>
      </w:pPr>
      <w:proofErr w:type="spellStart"/>
      <w:r w:rsidRPr="00670AF0">
        <w:t>Kollig</w:t>
      </w:r>
      <w:proofErr w:type="spellEnd"/>
      <w:r w:rsidRPr="00670AF0">
        <w:t>, 1993</w:t>
      </w:r>
      <w:r w:rsidRPr="00670AF0">
        <w:tab/>
      </w:r>
      <w:proofErr w:type="spellStart"/>
      <w:r w:rsidRPr="00670AF0">
        <w:t>Kollig</w:t>
      </w:r>
      <w:proofErr w:type="spellEnd"/>
      <w:r w:rsidRPr="00670AF0">
        <w:t>, H.P. 1993. Environmental Fate Constants for Organic Chemicals Under Consideration for EPA’s Hazardous Waste Identification Projects. EPA/600/R-93/132. Athens, GA: U.S. Environmental Protection Agency, Office of Research and Development, Environmental Research Laboratory.</w:t>
      </w:r>
    </w:p>
    <w:p w14:paraId="7F1EB4C7" w14:textId="77777777" w:rsidR="004F17AA" w:rsidRPr="00670AF0" w:rsidRDefault="004F17AA" w:rsidP="004F17AA">
      <w:pPr>
        <w:pStyle w:val="Referenceindented"/>
      </w:pPr>
      <w:r w:rsidRPr="00670AF0">
        <w:t>Mills et al., 1985</w:t>
      </w:r>
      <w:r w:rsidRPr="00670AF0">
        <w:tab/>
        <w:t xml:space="preserve">Mills, W.B., D.B. </w:t>
      </w:r>
      <w:proofErr w:type="spellStart"/>
      <w:r w:rsidRPr="00670AF0">
        <w:t>Porcella</w:t>
      </w:r>
      <w:proofErr w:type="spellEnd"/>
      <w:r w:rsidRPr="00670AF0">
        <w:t xml:space="preserve">, M.J. </w:t>
      </w:r>
      <w:proofErr w:type="spellStart"/>
      <w:r w:rsidRPr="00670AF0">
        <w:t>Ungs</w:t>
      </w:r>
      <w:proofErr w:type="spellEnd"/>
      <w:r w:rsidRPr="00670AF0">
        <w:t xml:space="preserve">, S.A. </w:t>
      </w:r>
      <w:proofErr w:type="spellStart"/>
      <w:r w:rsidRPr="00670AF0">
        <w:t>Gherini</w:t>
      </w:r>
      <w:proofErr w:type="spellEnd"/>
      <w:r w:rsidRPr="00670AF0">
        <w:t xml:space="preserve">, K.V. Summers, L. </w:t>
      </w:r>
      <w:proofErr w:type="spellStart"/>
      <w:r w:rsidRPr="00670AF0">
        <w:t>Mok</w:t>
      </w:r>
      <w:proofErr w:type="spellEnd"/>
      <w:r w:rsidRPr="00670AF0">
        <w:t>, G.L. Rupp, and G.L. Bowie. 1985. Water Quality Assessment: A Screening Procedure for Toxic and Conventional Pollutants, Part I. Revised. EPA-600/5-85/002a. Prepared by Tetra Tech, Inc., for U.S. EPA, Office of Research and Development, Environmental Research Laboratory, Athens, GA.</w:t>
      </w:r>
    </w:p>
    <w:p w14:paraId="787D5BDC" w14:textId="77777777" w:rsidR="004F17AA" w:rsidRPr="00670AF0" w:rsidRDefault="004F17AA" w:rsidP="004F17AA">
      <w:pPr>
        <w:pStyle w:val="Referenceindented"/>
      </w:pPr>
      <w:proofErr w:type="spellStart"/>
      <w:r w:rsidRPr="00670AF0">
        <w:t>Physprop</w:t>
      </w:r>
      <w:proofErr w:type="spellEnd"/>
      <w:r w:rsidRPr="00670AF0">
        <w:tab/>
        <w:t xml:space="preserve">SRC (Syracuse Research Corporation). 2016. </w:t>
      </w:r>
      <w:proofErr w:type="spellStart"/>
      <w:r w:rsidRPr="00670AF0">
        <w:t>Physprop</w:t>
      </w:r>
      <w:proofErr w:type="spellEnd"/>
      <w:r w:rsidRPr="00670AF0">
        <w:t xml:space="preserve"> (Physical Properties Database). http://www.srcinc.com/what-we-do/databaseforms.aspx?id=386.</w:t>
      </w:r>
    </w:p>
    <w:p w14:paraId="7C39F6B6" w14:textId="77777777" w:rsidR="004F17AA" w:rsidRPr="00670AF0" w:rsidRDefault="004F17AA" w:rsidP="004F17AA">
      <w:pPr>
        <w:pStyle w:val="Referenceindented"/>
      </w:pPr>
      <w:r w:rsidRPr="00670AF0">
        <w:t>RED</w:t>
      </w:r>
      <w:r w:rsidRPr="00670AF0">
        <w:tab/>
        <w:t>U.S. EPA (Environmental Protection Agency). 2008f. Environmental Fate Science Chapter for the Triclosan Reregistration Eligibility Decision (RED) Document. Washington, DC: U.S. Environmental Protection Agency, Office of Prevention, Pesticides and Toxic Substances. February.</w:t>
      </w:r>
    </w:p>
    <w:p w14:paraId="56BAA49E" w14:textId="77777777" w:rsidR="004F17AA" w:rsidRPr="00670AF0" w:rsidRDefault="004F17AA" w:rsidP="004F17AA">
      <w:pPr>
        <w:pStyle w:val="Referenceindented"/>
      </w:pPr>
      <w:r w:rsidRPr="00670AF0">
        <w:t>RTI, 2005</w:t>
      </w:r>
      <w:r w:rsidRPr="00670AF0">
        <w:tab/>
        <w:t>RTI International. 2005. Methodology for Predicting Cattle Biotransfer Factors. Prepared for U.S. Environmental Agency, Office of Solid Waste, Washington, DC, by Research Triangle Institute, Research Triangle Park, NC.</w:t>
      </w:r>
    </w:p>
    <w:p w14:paraId="514A2F05" w14:textId="77777777" w:rsidR="004F17AA" w:rsidRPr="00670AF0" w:rsidRDefault="004F17AA" w:rsidP="004F17AA">
      <w:pPr>
        <w:pStyle w:val="Referenceindented"/>
      </w:pPr>
      <w:r w:rsidRPr="00670AF0">
        <w:lastRenderedPageBreak/>
        <w:t>Sample et al., 1998a</w:t>
      </w:r>
      <w:r w:rsidRPr="00670AF0">
        <w:tab/>
        <w:t xml:space="preserve">Sample, B.E., J.J. Beauchamp, R.A. </w:t>
      </w:r>
      <w:proofErr w:type="spellStart"/>
      <w:r w:rsidRPr="00670AF0">
        <w:t>Efroymson</w:t>
      </w:r>
      <w:proofErr w:type="spellEnd"/>
      <w:r w:rsidRPr="00670AF0">
        <w:t>, G.W. Suter, II, and T.L. Ashwood. 1998a. Development and Validation of Bioaccumulation Models for Earthworms. ES/ER/TM-220. Oak Ridge National Laboratory, Oak Ridge, TN.</w:t>
      </w:r>
    </w:p>
    <w:p w14:paraId="25FAA2B1" w14:textId="77777777" w:rsidR="004F17AA" w:rsidRPr="00670AF0" w:rsidRDefault="004F17AA" w:rsidP="004F17AA">
      <w:pPr>
        <w:pStyle w:val="Referenceindented"/>
      </w:pPr>
      <w:r w:rsidRPr="00670AF0">
        <w:t>Sample et al., 1998b</w:t>
      </w:r>
      <w:r w:rsidRPr="00670AF0">
        <w:tab/>
        <w:t xml:space="preserve">Sample, B.E., J.J. Beauchamp, R.A. </w:t>
      </w:r>
      <w:proofErr w:type="spellStart"/>
      <w:r w:rsidRPr="00670AF0">
        <w:t>Efroymson</w:t>
      </w:r>
      <w:proofErr w:type="spellEnd"/>
      <w:r w:rsidRPr="00670AF0">
        <w:t>, and G.W. Suter, II. 1998b. Development and Validation of Bioaccumulation Models for Small Mammals. ES/ER/TM-219. Oak Ridge National Laboratory, Oak Ridge, TN.</w:t>
      </w:r>
    </w:p>
    <w:p w14:paraId="1B402BE8" w14:textId="77777777" w:rsidR="004F17AA" w:rsidRPr="00670AF0" w:rsidRDefault="004F17AA" w:rsidP="004F17AA">
      <w:pPr>
        <w:pStyle w:val="Referenceindented"/>
      </w:pPr>
      <w:r w:rsidRPr="00670AF0">
        <w:t>SPARC</w:t>
      </w:r>
      <w:r w:rsidRPr="00670AF0">
        <w:tab/>
      </w:r>
      <w:proofErr w:type="spellStart"/>
      <w:r w:rsidRPr="00670AF0">
        <w:t>SPARC</w:t>
      </w:r>
      <w:proofErr w:type="spellEnd"/>
      <w:r w:rsidRPr="00670AF0">
        <w:t xml:space="preserve"> Performs Automated Reasoning in Chemistry. 2009. On-line calculator. Developed at the University </w:t>
      </w:r>
      <w:proofErr w:type="gramStart"/>
      <w:r w:rsidRPr="00670AF0">
        <w:t>of ,Georgia</w:t>
      </w:r>
      <w:proofErr w:type="gramEnd"/>
      <w:r w:rsidRPr="00670AF0">
        <w:t xml:space="preserve"> through grants from U.S. EPA. Release w4.5.1529-s4.5.1529. September. Available (but not free) at http://archemcalc.com/sparc.html.</w:t>
      </w:r>
    </w:p>
    <w:p w14:paraId="07E12153" w14:textId="77777777" w:rsidR="004F17AA" w:rsidRPr="00670AF0" w:rsidRDefault="004F17AA" w:rsidP="004F17AA">
      <w:pPr>
        <w:pStyle w:val="Referenceindented"/>
      </w:pPr>
      <w:r w:rsidRPr="00670AF0">
        <w:t xml:space="preserve">TNSSS </w:t>
      </w:r>
      <w:proofErr w:type="spellStart"/>
      <w:r w:rsidRPr="00670AF0">
        <w:t>Add’l</w:t>
      </w:r>
      <w:proofErr w:type="spellEnd"/>
      <w:r w:rsidRPr="00670AF0">
        <w:t xml:space="preserve"> Analytes</w:t>
      </w:r>
      <w:r w:rsidRPr="00670AF0">
        <w:tab/>
        <w:t xml:space="preserve">U.S. EPA (Environmental Protection Agency). 2021. Targeted National Sewage Sludge Survey: Summary Statistics and Estimates of 95th Percentiles for 84 Additional Analytes. EPA 822-R-21-003. EPA Office of Water, Washington, DC. April. </w:t>
      </w:r>
    </w:p>
    <w:p w14:paraId="62C82FE9" w14:textId="77777777" w:rsidR="004F17AA" w:rsidRPr="00670AF0" w:rsidRDefault="004F17AA" w:rsidP="004F17AA">
      <w:pPr>
        <w:pStyle w:val="Referenceindented"/>
      </w:pPr>
      <w:r w:rsidRPr="00670AF0">
        <w:t>Travis &amp; Arms, 1988</w:t>
      </w:r>
      <w:r w:rsidRPr="00670AF0">
        <w:tab/>
        <w:t>Travis, C.C., and A.D. Arms. 1988. Bioconcentration of organics in beef, milk, and vegetation. Environmental Science and Technology 22(3):271–274.</w:t>
      </w:r>
    </w:p>
    <w:p w14:paraId="2F16901C" w14:textId="77777777" w:rsidR="004F17AA" w:rsidRPr="00670AF0" w:rsidRDefault="004F17AA" w:rsidP="004F17AA">
      <w:pPr>
        <w:pStyle w:val="Referenceindented"/>
      </w:pPr>
      <w:r w:rsidRPr="00670AF0">
        <w:t>WATER9</w:t>
      </w:r>
      <w:r w:rsidRPr="00670AF0">
        <w:tab/>
        <w:t xml:space="preserve">U.S. EPA (Environmental Protection Agency). 2006. WATER9, Version 3.0. https://www.epa.gov/chief/water9-version-30 </w:t>
      </w:r>
    </w:p>
    <w:p w14:paraId="0FA3586C" w14:textId="77777777" w:rsidR="004F17AA" w:rsidRPr="00670AF0" w:rsidRDefault="004F17AA" w:rsidP="004F17AA">
      <w:pPr>
        <w:pStyle w:val="Referenceindented"/>
      </w:pPr>
      <w:r w:rsidRPr="00670AF0">
        <w:t>WERF</w:t>
      </w:r>
      <w:r w:rsidRPr="00670AF0">
        <w:tab/>
        <w:t xml:space="preserve">Higgins, C.P., J.O. Sharp, J.G. </w:t>
      </w:r>
      <w:proofErr w:type="spellStart"/>
      <w:r w:rsidRPr="00670AF0">
        <w:t>Sepulvado</w:t>
      </w:r>
      <w:proofErr w:type="spellEnd"/>
      <w:r w:rsidRPr="00670AF0">
        <w:t>, B Littrell, G. O’Connor, E. Snyder, D. McAvoy. 2010. State-of-the-Science Review of Occurrence and Physical, Chemicals, and Biological Processes Affecting Biosolids-Borne Trace Organic Chemicals in Soils. Prepared for Water Environmental Research Foundation (WERF).</w:t>
      </w:r>
    </w:p>
    <w:p w14:paraId="0883CDFA" w14:textId="77777777" w:rsidR="004F17AA" w:rsidRDefault="004F17AA" w:rsidP="004F17AA">
      <w:pPr>
        <w:widowControl/>
        <w:autoSpaceDE/>
        <w:autoSpaceDN/>
        <w:adjustRightInd/>
        <w:spacing w:after="160" w:line="259" w:lineRule="auto"/>
        <w:sectPr w:rsidR="004F17AA">
          <w:pgSz w:w="12240" w:h="15840"/>
          <w:pgMar w:top="1440" w:right="1440" w:bottom="1440" w:left="1440" w:header="720" w:footer="720" w:gutter="0"/>
          <w:cols w:space="720"/>
        </w:sectPr>
      </w:pPr>
    </w:p>
    <w:p w14:paraId="43819FC6" w14:textId="77777777" w:rsidR="004F17AA" w:rsidRPr="001A6598" w:rsidRDefault="004F17AA" w:rsidP="004F17AA">
      <w:pPr>
        <w:pStyle w:val="AppTitle"/>
      </w:pPr>
      <w:r w:rsidRPr="001A6598">
        <w:lastRenderedPageBreak/>
        <w:t>Appendix D. Human and Ecological Toxicity Values</w:t>
      </w:r>
    </w:p>
    <w:p w14:paraId="5EDB525C" w14:textId="19653268" w:rsidR="004F17AA" w:rsidRPr="00C01FA8" w:rsidRDefault="004F17AA" w:rsidP="004F17AA">
      <w:pPr>
        <w:pStyle w:val="BodyText"/>
      </w:pPr>
      <w:r w:rsidRPr="00C01FA8">
        <w:t xml:space="preserve">The </w:t>
      </w:r>
      <w:r>
        <w:t>Biosolids Tool</w:t>
      </w:r>
      <w:r w:rsidRPr="00C01FA8">
        <w:t xml:space="preserve"> (</w:t>
      </w:r>
      <w:r w:rsidR="002D0B5E">
        <w:t>BST</w:t>
      </w:r>
      <w:r w:rsidRPr="00C01FA8">
        <w:t xml:space="preserve">) requires human health and ecological toxicity values to estimate the potential for adverse human and ecological effects. The </w:t>
      </w:r>
      <w:r w:rsidR="003F0DE6">
        <w:t>BST</w:t>
      </w:r>
      <w:r w:rsidRPr="00C01FA8">
        <w:t xml:space="preserve"> was designed to evaluate analytes from the Targeted National Sewage Sludge Survey (TNSSS), conducted by EPA in 2009 for 145 analytes in sewage sludge. The </w:t>
      </w:r>
      <w:r w:rsidR="003F0DE6">
        <w:t>BST</w:t>
      </w:r>
      <w:r w:rsidRPr="00C01FA8">
        <w:t xml:space="preserve"> is preloaded with data for some of the TNSSS. Preloaded </w:t>
      </w:r>
      <w:r w:rsidR="001A6E26">
        <w:t>toxicity</w:t>
      </w:r>
      <w:r w:rsidR="00061EBF">
        <w:t xml:space="preserve"> </w:t>
      </w:r>
      <w:r w:rsidRPr="00C01FA8">
        <w:t xml:space="preserve">data are readily viewable in the </w:t>
      </w:r>
      <w:r w:rsidR="003F0DE6">
        <w:t>BST</w:t>
      </w:r>
      <w:r w:rsidRPr="00C01FA8">
        <w:t xml:space="preserve"> and are also provided in </w:t>
      </w:r>
      <w:r w:rsidRPr="00C01FA8">
        <w:rPr>
          <w:b/>
          <w:bCs/>
        </w:rPr>
        <w:t xml:space="preserve">Attachment </w:t>
      </w:r>
      <w:r w:rsidR="001A6E26">
        <w:rPr>
          <w:b/>
          <w:bCs/>
        </w:rPr>
        <w:t>D</w:t>
      </w:r>
      <w:r w:rsidRPr="00C01FA8">
        <w:rPr>
          <w:b/>
          <w:bCs/>
        </w:rPr>
        <w:t>1</w:t>
      </w:r>
      <w:r w:rsidRPr="00C01FA8">
        <w:t>.</w:t>
      </w:r>
    </w:p>
    <w:p w14:paraId="1EF36EB0" w14:textId="77777777" w:rsidR="004F17AA" w:rsidRPr="00C01FA8" w:rsidRDefault="004F17AA" w:rsidP="004F17AA">
      <w:pPr>
        <w:pStyle w:val="BodyText"/>
      </w:pPr>
      <w:r w:rsidRPr="00C01FA8">
        <w:t>This appendix describes the approach to populating human toxicity values (</w:t>
      </w:r>
      <w:r w:rsidRPr="00C01FA8">
        <w:rPr>
          <w:b/>
          <w:bCs/>
        </w:rPr>
        <w:t>Section D.1</w:t>
      </w:r>
      <w:r w:rsidRPr="00C01FA8">
        <w:t>) and ecological toxicity values (</w:t>
      </w:r>
      <w:r w:rsidRPr="00C01FA8">
        <w:rPr>
          <w:b/>
          <w:bCs/>
        </w:rPr>
        <w:t>Section D.2</w:t>
      </w:r>
      <w:r w:rsidRPr="00C01FA8">
        <w:t>).</w:t>
      </w:r>
    </w:p>
    <w:p w14:paraId="7BEA128D" w14:textId="77777777" w:rsidR="004F17AA" w:rsidRPr="002A27E7" w:rsidRDefault="004F17AA" w:rsidP="004F17AA">
      <w:pPr>
        <w:pStyle w:val="Appheading1"/>
      </w:pPr>
      <w:r w:rsidRPr="002A27E7">
        <w:t>D.1</w:t>
      </w:r>
      <w:r w:rsidRPr="002A27E7">
        <w:tab/>
      </w:r>
      <w:r>
        <w:t xml:space="preserve"> </w:t>
      </w:r>
      <w:r w:rsidRPr="00646E3C">
        <w:t>Human</w:t>
      </w:r>
      <w:r w:rsidRPr="002A27E7">
        <w:t xml:space="preserve"> Toxicity Values</w:t>
      </w:r>
    </w:p>
    <w:p w14:paraId="5DD6A967" w14:textId="77777777" w:rsidR="004F17AA" w:rsidRPr="00C01FA8" w:rsidRDefault="004F17AA" w:rsidP="004F17AA">
      <w:pPr>
        <w:pStyle w:val="BodyText"/>
      </w:pPr>
      <w:r w:rsidRPr="00C01FA8">
        <w:t xml:space="preserve">To estimate the potential for adverse human health risks from agricultural land application of biosolids, chronic oral and inhalation exposures </w:t>
      </w:r>
      <w:r>
        <w:t>are</w:t>
      </w:r>
      <w:r w:rsidRPr="00C01FA8">
        <w:t xml:space="preserve"> assessed. EPA uses reference doses (</w:t>
      </w:r>
      <w:proofErr w:type="spellStart"/>
      <w:r w:rsidRPr="00C01FA8">
        <w:t>RfDs</w:t>
      </w:r>
      <w:proofErr w:type="spellEnd"/>
      <w:r w:rsidRPr="00C01FA8">
        <w:t>) and reference concentrations (</w:t>
      </w:r>
      <w:proofErr w:type="spellStart"/>
      <w:r w:rsidRPr="00C01FA8">
        <w:t>RfCs</w:t>
      </w:r>
      <w:proofErr w:type="spellEnd"/>
      <w:r w:rsidRPr="00C01FA8">
        <w:t>) to evaluate non-cancer risk from oral and inhalation exposures, respectively, and oral cancer slope factors (CSFs) and inhalation unit risks (IURs) to evaluate risk for carcinogens from oral and inhalation exposures</w:t>
      </w:r>
      <w:r>
        <w:t>, respectively</w:t>
      </w:r>
      <w:r w:rsidRPr="00C01FA8">
        <w:t>.</w:t>
      </w:r>
      <w:r w:rsidRPr="00C01FA8">
        <w:rPr>
          <w:rStyle w:val="FootnoteReference"/>
        </w:rPr>
        <w:footnoteReference w:id="13"/>
      </w:r>
    </w:p>
    <w:p w14:paraId="0F2DA9C4" w14:textId="6AA17BE4" w:rsidR="004F17AA" w:rsidRPr="009130E0" w:rsidRDefault="004F17AA" w:rsidP="004F17AA">
      <w:pPr>
        <w:pStyle w:val="BodyText"/>
      </w:pPr>
      <w:r w:rsidRPr="001A6598">
        <w:t>EPA’s primary repositor</w:t>
      </w:r>
      <w:r>
        <w:t>ies</w:t>
      </w:r>
      <w:r w:rsidRPr="001A6598">
        <w:t xml:space="preserve"> for human toxicity values that have been developed specifically for human health risk assessment such as biosolids risk assessment </w:t>
      </w:r>
      <w:r>
        <w:t>are</w:t>
      </w:r>
      <w:r w:rsidRPr="001A6598">
        <w:t xml:space="preserve"> the Integrated Risk Information System (IRIS)</w:t>
      </w:r>
      <w:r>
        <w:t xml:space="preserve"> and the Office of Pesticide Programs (for pesticides)</w:t>
      </w:r>
      <w:r w:rsidRPr="001A6598">
        <w:t xml:space="preserve">. However, not all chemicals of interest have a toxicity value(s) (i.e., RfD, RfC, CSF, IUR) available </w:t>
      </w:r>
      <w:r>
        <w:t>from</w:t>
      </w:r>
      <w:r w:rsidRPr="001A6598">
        <w:t xml:space="preserve"> IRIS</w:t>
      </w:r>
      <w:r>
        <w:t xml:space="preserve"> or OPP</w:t>
      </w:r>
      <w:r w:rsidRPr="001A6598">
        <w:t>. Thus, EPA conducted a systematic search of peer-reviewed, publicly available sources to obtain toxicity value(s) for use in biosolids risk assessment. To make efficient use of resources</w:t>
      </w:r>
      <w:r>
        <w:t xml:space="preserve"> and to be consistent with other CWA and Safe Drinking Water Act processes</w:t>
      </w:r>
      <w:r w:rsidRPr="001A6598">
        <w:t xml:space="preserve">, EPA </w:t>
      </w:r>
      <w:r w:rsidR="005E5CAC">
        <w:t>plans to f</w:t>
      </w:r>
      <w:r w:rsidRPr="001A6598">
        <w:t>ollow</w:t>
      </w:r>
      <w:r w:rsidR="005E5CAC">
        <w:t xml:space="preserve"> </w:t>
      </w:r>
      <w:r w:rsidRPr="001A6598">
        <w:t xml:space="preserve">a systematic process to select the toxicity values used in the BST. </w:t>
      </w:r>
      <w:r w:rsidRPr="009130E0">
        <w:t xml:space="preserve">EPA </w:t>
      </w:r>
      <w:r w:rsidR="005E5CAC">
        <w:t xml:space="preserve">expects to </w:t>
      </w:r>
      <w:r w:rsidRPr="009130E0">
        <w:t>systematically search for toxicological assessments from the following EPA program offices, other national and international programs, and state programs:</w:t>
      </w:r>
    </w:p>
    <w:p w14:paraId="65D67368" w14:textId="77777777" w:rsidR="004F17AA" w:rsidRPr="00C01FA8" w:rsidRDefault="004F17AA" w:rsidP="004F17AA">
      <w:pPr>
        <w:pStyle w:val="BodyText"/>
      </w:pPr>
      <w:r w:rsidRPr="00C01FA8">
        <w:rPr>
          <w:b/>
          <w:bCs/>
        </w:rPr>
        <w:t xml:space="preserve">EPA Sources: </w:t>
      </w:r>
    </w:p>
    <w:p w14:paraId="6F164740" w14:textId="77777777" w:rsidR="004F17AA" w:rsidRPr="00C01FA8" w:rsidRDefault="004F17AA" w:rsidP="004F17AA">
      <w:pPr>
        <w:pStyle w:val="ListBullet"/>
      </w:pPr>
      <w:r w:rsidRPr="00C01FA8">
        <w:rPr>
          <w:b/>
        </w:rPr>
        <w:t>IRIS (Integrated Risk Information System):</w:t>
      </w:r>
      <w:r w:rsidRPr="00C01FA8">
        <w:t xml:space="preserve"> As noted above, IRIS is </w:t>
      </w:r>
      <w:r>
        <w:t>generally the</w:t>
      </w:r>
      <w:r w:rsidRPr="00C01FA8">
        <w:t xml:space="preserve"> preferred source of toxicity information used by EPA. </w:t>
      </w:r>
      <w:bookmarkStart w:id="155" w:name="_Hlk88044698"/>
      <w:r w:rsidRPr="00C01FA8">
        <w:t>(</w:t>
      </w:r>
      <w:hyperlink r:id="rId54" w:history="1">
        <w:r w:rsidRPr="00C01FA8">
          <w:rPr>
            <w:rStyle w:val="Hyperlink"/>
          </w:rPr>
          <w:t>https://www.epa.gov/iris</w:t>
        </w:r>
      </w:hyperlink>
      <w:r w:rsidRPr="00C01FA8">
        <w:t>; U.S. EPA, 2021a).</w:t>
      </w:r>
    </w:p>
    <w:bookmarkEnd w:id="155"/>
    <w:p w14:paraId="44B866B9" w14:textId="77777777" w:rsidR="004F17AA" w:rsidRPr="009130E0" w:rsidRDefault="004F17AA" w:rsidP="004F17AA">
      <w:pPr>
        <w:pStyle w:val="ListBullet"/>
      </w:pPr>
      <w:r>
        <w:rPr>
          <w:b/>
        </w:rPr>
        <w:t xml:space="preserve">Office of Pesticide Programs: </w:t>
      </w:r>
      <w:r>
        <w:t xml:space="preserve">Human health hazard assessments developed to support pesticide registration under the </w:t>
      </w:r>
      <w:r w:rsidRPr="00DE35C3">
        <w:t xml:space="preserve">Federal Insecticide, Fungicide, and Rodenticide Act (FIFRA) </w:t>
      </w:r>
      <w:r>
        <w:t xml:space="preserve">(U.S. EPA, 2022; U.S. EPA 2021b). </w:t>
      </w:r>
    </w:p>
    <w:p w14:paraId="7149A670" w14:textId="77777777" w:rsidR="004F17AA" w:rsidRDefault="004F17AA" w:rsidP="004F17AA">
      <w:pPr>
        <w:pStyle w:val="ListBulletlast"/>
      </w:pPr>
      <w:r w:rsidRPr="009130E0">
        <w:rPr>
          <w:b/>
        </w:rPr>
        <w:t>Office of Pollution Prevention and Toxics</w:t>
      </w:r>
      <w:r>
        <w:rPr>
          <w:b/>
        </w:rPr>
        <w:t xml:space="preserve">. </w:t>
      </w:r>
      <w:r>
        <w:t>Risk Evaluations</w:t>
      </w:r>
      <w:r w:rsidRPr="009130E0">
        <w:t xml:space="preserve"> developed to support activities under the Toxic Substances Control Act (TSCA).</w:t>
      </w:r>
      <w:r>
        <w:t xml:space="preserve"> (</w:t>
      </w:r>
      <w:hyperlink r:id="rId55" w:history="1">
        <w:r w:rsidRPr="00490892">
          <w:rPr>
            <w:rStyle w:val="Hyperlink"/>
          </w:rPr>
          <w:t>https://www.epa.gov/chemicals-under-tsca</w:t>
        </w:r>
      </w:hyperlink>
      <w:r>
        <w:t>; U.S. EPA, 2022).</w:t>
      </w:r>
    </w:p>
    <w:p w14:paraId="318311B9" w14:textId="77777777" w:rsidR="004F17AA" w:rsidRPr="00C01FA8" w:rsidRDefault="004F17AA" w:rsidP="004F17AA">
      <w:pPr>
        <w:pStyle w:val="ListBulletlast"/>
      </w:pPr>
      <w:r w:rsidRPr="00C01FA8">
        <w:rPr>
          <w:b/>
        </w:rPr>
        <w:t>Office of Water Health Effects Support Documents (HESDs):</w:t>
      </w:r>
      <w:r w:rsidRPr="00C01FA8">
        <w:t xml:space="preserve"> </w:t>
      </w:r>
      <w:r>
        <w:t xml:space="preserve">Human health assessments developed for contaminants in drinking water. </w:t>
      </w:r>
      <w:r w:rsidRPr="00C01FA8">
        <w:t>(</w:t>
      </w:r>
      <w:hyperlink r:id="rId56" w:anchor="hh1" w:history="1">
        <w:r w:rsidRPr="00C01FA8">
          <w:rPr>
            <w:rStyle w:val="Hyperlink"/>
          </w:rPr>
          <w:t>https://www.epa.gov/sdwa/drinking-water-contaminant-human-health-effects-information#hh1</w:t>
        </w:r>
      </w:hyperlink>
      <w:r w:rsidRPr="00C01FA8">
        <w:t>; U.S. EPA 2021c).</w:t>
      </w:r>
    </w:p>
    <w:p w14:paraId="0C4BA394" w14:textId="77777777" w:rsidR="004F17AA" w:rsidRPr="00C01FA8" w:rsidRDefault="004F17AA" w:rsidP="004F17AA">
      <w:pPr>
        <w:pStyle w:val="ListBullet"/>
      </w:pPr>
      <w:r w:rsidRPr="00C01FA8">
        <w:rPr>
          <w:b/>
        </w:rPr>
        <w:t>Provisional Peer Reviewed Toxicity Values (PPRTVs):</w:t>
      </w:r>
      <w:r w:rsidRPr="00C01FA8">
        <w:t xml:space="preserve"> The</w:t>
      </w:r>
      <w:r w:rsidRPr="00C01FA8">
        <w:rPr>
          <w:b/>
        </w:rPr>
        <w:t xml:space="preserve"> </w:t>
      </w:r>
      <w:r w:rsidRPr="00C01FA8">
        <w:t xml:space="preserve">Superfund Health Risk Technical Support Center (in the National Center for Environmental Assessment, Office </w:t>
      </w:r>
      <w:r w:rsidRPr="00C01FA8">
        <w:lastRenderedPageBreak/>
        <w:t xml:space="preserve">of Research and Development) develops PPRTVs using the same methods as IRIS. </w:t>
      </w:r>
      <w:bookmarkStart w:id="156" w:name="_Hlk88044932"/>
      <w:r w:rsidRPr="00C01FA8">
        <w:t>(</w:t>
      </w:r>
      <w:hyperlink r:id="rId57" w:history="1">
        <w:r w:rsidRPr="00C01FA8">
          <w:rPr>
            <w:rStyle w:val="Hyperlink"/>
          </w:rPr>
          <w:t>https://hhpprtv.ornl.gov/</w:t>
        </w:r>
      </w:hyperlink>
      <w:r w:rsidRPr="00C01FA8">
        <w:t xml:space="preserve">; U.S. EPA, 2021d). </w:t>
      </w:r>
    </w:p>
    <w:bookmarkEnd w:id="156"/>
    <w:p w14:paraId="4CCF0F2D" w14:textId="77777777" w:rsidR="004F17AA" w:rsidRPr="00C01FA8" w:rsidRDefault="004F17AA" w:rsidP="004F17AA">
      <w:pPr>
        <w:pStyle w:val="BodyText"/>
      </w:pPr>
      <w:r w:rsidRPr="00C01FA8">
        <w:rPr>
          <w:b/>
          <w:bCs/>
        </w:rPr>
        <w:t>Non-EPA Sources:</w:t>
      </w:r>
    </w:p>
    <w:p w14:paraId="3E8603D8" w14:textId="77777777" w:rsidR="004F17AA" w:rsidRPr="00C01FA8" w:rsidRDefault="004F17AA" w:rsidP="004F17AA">
      <w:pPr>
        <w:pStyle w:val="ListBullet"/>
      </w:pPr>
      <w:r w:rsidRPr="00C01FA8">
        <w:rPr>
          <w:b/>
        </w:rPr>
        <w:t>ATSDR Minimum Risk Levels (MRLs):</w:t>
      </w:r>
      <w:r w:rsidRPr="00C01FA8">
        <w:t xml:space="preserve"> The Agency for Toxic Substances and Disease Registry (ATSDR) develops MRLs, which are oral non-cancer toxicity values equivalent to </w:t>
      </w:r>
      <w:proofErr w:type="spellStart"/>
      <w:r w:rsidRPr="00C01FA8">
        <w:t>RfDs</w:t>
      </w:r>
      <w:proofErr w:type="spellEnd"/>
      <w:r w:rsidRPr="00C01FA8">
        <w:t>. (</w:t>
      </w:r>
      <w:hyperlink r:id="rId58" w:history="1">
        <w:r w:rsidRPr="00C01FA8">
          <w:rPr>
            <w:rStyle w:val="Hyperlink"/>
          </w:rPr>
          <w:t>https://www.atsdr.cdc.gov/mrls/index.html</w:t>
        </w:r>
      </w:hyperlink>
      <w:r w:rsidRPr="00C01FA8">
        <w:t xml:space="preserve">; ATSDR, </w:t>
      </w:r>
      <w:r>
        <w:t>2022</w:t>
      </w:r>
      <w:r w:rsidRPr="00C01FA8">
        <w:t>)</w:t>
      </w:r>
    </w:p>
    <w:p w14:paraId="364E4EC9" w14:textId="77777777" w:rsidR="004F17AA" w:rsidRPr="001E52D3" w:rsidRDefault="004F17AA" w:rsidP="004F17AA">
      <w:pPr>
        <w:pStyle w:val="ListBullet"/>
        <w:rPr>
          <w:b/>
          <w:bCs w:val="0"/>
        </w:rPr>
      </w:pPr>
      <w:r w:rsidRPr="001E52D3">
        <w:rPr>
          <w:b/>
          <w:bCs w:val="0"/>
        </w:rPr>
        <w:t>Health Canada</w:t>
      </w:r>
      <w:r>
        <w:rPr>
          <w:b/>
          <w:bCs w:val="0"/>
        </w:rPr>
        <w:t xml:space="preserve">: </w:t>
      </w:r>
      <w:r>
        <w:t xml:space="preserve">Health Canada (HC) has developed guidelines for drinking water quality for specific contaminants, the derivation of which includes development of CSFs and tolerable daily intakes (TDIs) which are oral non-cancer toxicity values equivalent to </w:t>
      </w:r>
      <w:proofErr w:type="spellStart"/>
      <w:r>
        <w:t>RfDs</w:t>
      </w:r>
      <w:proofErr w:type="spellEnd"/>
      <w:r>
        <w:t xml:space="preserve"> (</w:t>
      </w:r>
      <w:hyperlink r:id="rId59" w:history="1">
        <w:r w:rsidRPr="00E02ED3">
          <w:rPr>
            <w:rStyle w:val="Hyperlink"/>
          </w:rPr>
          <w:t>https://www.canada.ca/en/health-canada/services/environmental-workplace-health/reports-publications/water-quality/guidelines-canadian-drinking-water-quality-summary-table.html</w:t>
        </w:r>
      </w:hyperlink>
      <w:r>
        <w:t>; HC 2020)</w:t>
      </w:r>
    </w:p>
    <w:p w14:paraId="75313C46" w14:textId="77777777" w:rsidR="004F17AA" w:rsidRPr="00C01FA8" w:rsidRDefault="004F17AA" w:rsidP="004F17AA">
      <w:pPr>
        <w:pStyle w:val="ListBullet"/>
      </w:pPr>
      <w:r w:rsidRPr="008F5440">
        <w:rPr>
          <w:b/>
          <w:bCs w:val="0"/>
        </w:rPr>
        <w:t>California Environmental Protection Agency, Office of Environmental Health Hazard Assessment Reference Exposure Levels (RELs) and Cancer Potency Factors (CPFs):</w:t>
      </w:r>
      <w:r w:rsidRPr="00C01FA8">
        <w:t xml:space="preserve"> The California Environmental Protection Agency (CalEPA) develops RELs, which are non-cancer toxicity values equivalent to </w:t>
      </w:r>
      <w:proofErr w:type="spellStart"/>
      <w:r w:rsidRPr="00C01FA8">
        <w:t>RfDs</w:t>
      </w:r>
      <w:proofErr w:type="spellEnd"/>
      <w:r w:rsidRPr="00C01FA8">
        <w:t xml:space="preserve"> or </w:t>
      </w:r>
      <w:proofErr w:type="spellStart"/>
      <w:r w:rsidRPr="00C01FA8">
        <w:t>RfCs</w:t>
      </w:r>
      <w:proofErr w:type="spellEnd"/>
      <w:r>
        <w:t>,</w:t>
      </w:r>
      <w:r w:rsidRPr="00C01FA8">
        <w:t xml:space="preserve"> and CPFs, which are cancer toxicity values equivalent to CSFs or IURs. (RELs: </w:t>
      </w:r>
      <w:hyperlink r:id="rId60" w:history="1">
        <w:r w:rsidRPr="00C01FA8">
          <w:rPr>
            <w:rStyle w:val="Hyperlink"/>
          </w:rPr>
          <w:t>https://oehha.ca.gov/air/general-info/oehha-acute-8-hour-and-chronic-reference-exposure-level-rel-summary</w:t>
        </w:r>
      </w:hyperlink>
      <w:r w:rsidRPr="00C01FA8">
        <w:t xml:space="preserve">, CalEPA, 2019; CPFs: </w:t>
      </w:r>
      <w:hyperlink r:id="rId61" w:history="1">
        <w:r w:rsidRPr="00C01FA8">
          <w:rPr>
            <w:rStyle w:val="Hyperlink"/>
          </w:rPr>
          <w:t>https://oehha.ca.gov/media/downloads/crnr/appendixa.pdf</w:t>
        </w:r>
      </w:hyperlink>
      <w:r w:rsidRPr="00C01FA8">
        <w:t>; CalEPA, 2020)</w:t>
      </w:r>
      <w:r>
        <w:t xml:space="preserve">; Public health goals (PHG) </w:t>
      </w:r>
      <w:bookmarkStart w:id="157" w:name="_Hlk88045301"/>
      <w:r w:rsidRPr="00C01FA8">
        <w:fldChar w:fldCharType="begin"/>
      </w:r>
      <w:r w:rsidRPr="00C01FA8">
        <w:instrText xml:space="preserve"> HYPERLINK "https://oehha.ca.gov/water/public-health-goals-phgs" </w:instrText>
      </w:r>
      <w:r w:rsidRPr="00C01FA8">
        <w:fldChar w:fldCharType="separate"/>
      </w:r>
      <w:r w:rsidRPr="00C01FA8">
        <w:rPr>
          <w:rStyle w:val="Hyperlink"/>
        </w:rPr>
        <w:t>https://oehha.ca.gov/water/public-health-goals-phgs</w:t>
      </w:r>
      <w:r w:rsidRPr="00C01FA8">
        <w:fldChar w:fldCharType="end"/>
      </w:r>
      <w:bookmarkEnd w:id="157"/>
      <w:r w:rsidRPr="00C01FA8">
        <w:t>; CalEPA, 2021).</w:t>
      </w:r>
    </w:p>
    <w:p w14:paraId="7CE23FAA" w14:textId="77777777" w:rsidR="004F17AA" w:rsidRPr="00C01FA8" w:rsidRDefault="004F17AA" w:rsidP="004F17AA">
      <w:pPr>
        <w:pStyle w:val="ListBullet"/>
      </w:pPr>
      <w:r w:rsidRPr="00C01FA8">
        <w:rPr>
          <w:b/>
        </w:rPr>
        <w:t>JECFA Acceptable Daily Intakes (ADIs):</w:t>
      </w:r>
      <w:r w:rsidRPr="00C01FA8">
        <w:t xml:space="preserve"> The Joint Expert Committee on Food Additives (JECFA) of the Food and Agriculture Organization of the United Nations (FAO) and the World Health Organization (WHO) meets annually and issues ADIs, which are roughly equivalent to an RfD. This source typically contains data on pharmaceuticals, particularly those used in animals.</w:t>
      </w:r>
    </w:p>
    <w:p w14:paraId="0EB14EE0" w14:textId="77777777" w:rsidR="004F17AA" w:rsidRPr="00C01FA8" w:rsidRDefault="004F17AA" w:rsidP="004F17AA">
      <w:pPr>
        <w:pStyle w:val="ListBullet"/>
        <w:numPr>
          <w:ilvl w:val="0"/>
          <w:numId w:val="0"/>
        </w:numPr>
        <w:ind w:left="720"/>
      </w:pPr>
      <w:r w:rsidRPr="00C01FA8">
        <w:t>(</w:t>
      </w:r>
      <w:hyperlink r:id="rId62" w:history="1">
        <w:r w:rsidRPr="00C01FA8">
          <w:rPr>
            <w:rStyle w:val="Hyperlink"/>
          </w:rPr>
          <w:t>https://www.fao.org/food/food-safety-quality/scientific-advice/jecfa/jecfa-vetdrugs/en/</w:t>
        </w:r>
      </w:hyperlink>
      <w:r w:rsidRPr="00C01FA8">
        <w:t>; FAO/WHO, 2021).</w:t>
      </w:r>
    </w:p>
    <w:p w14:paraId="432BB36D" w14:textId="77777777" w:rsidR="004F17AA" w:rsidRPr="00C01FA8" w:rsidRDefault="004F17AA" w:rsidP="004F17AA">
      <w:pPr>
        <w:pStyle w:val="ListBullet"/>
      </w:pPr>
      <w:r w:rsidRPr="00C01FA8">
        <w:rPr>
          <w:b/>
        </w:rPr>
        <w:t>NAS Tolerable Upper Intake Levels:</w:t>
      </w:r>
      <w:r w:rsidRPr="00C01FA8">
        <w:t xml:space="preserve"> The National Academies of Science (specifically the Food and Nutrition Board of the Institutes of Medicine) issues Dietary Reference Intakes every 5 years; in concert with this, although less often, they also issue Tolerable Upper Limits for vitamins and elements. These Tolerable Upper Intake Levels are expressed in mg/day (or </w:t>
      </w:r>
      <w:proofErr w:type="spellStart"/>
      <w:r w:rsidRPr="00C01FA8">
        <w:t>μg</w:t>
      </w:r>
      <w:proofErr w:type="spellEnd"/>
      <w:r w:rsidRPr="00C01FA8">
        <w:t>/day), so have been divided by a body weight of 70 kg to produce a toxicity value comparable to an RfD for use here. Values for non-pregnant, non-lactating adults aged 31–50 were used (male and female are presented separately but are the same values for elements). (</w:t>
      </w:r>
      <w:bookmarkStart w:id="158" w:name="_Hlk88045891"/>
      <w:r w:rsidRPr="00C01FA8">
        <w:fldChar w:fldCharType="begin"/>
      </w:r>
      <w:r w:rsidRPr="00C01FA8">
        <w:instrText xml:space="preserve"> HYPERLINK "https://ods.od.nih.gov/HealthInformation/Dietary_Reference_Intakes.aspx" </w:instrText>
      </w:r>
      <w:r w:rsidRPr="00C01FA8">
        <w:fldChar w:fldCharType="separate"/>
      </w:r>
      <w:r w:rsidRPr="00C01FA8">
        <w:rPr>
          <w:rStyle w:val="Hyperlink"/>
        </w:rPr>
        <w:t>https://ods.od.nih.gov/HealthInformation/Dietary_Reference_Intakes.aspx</w:t>
      </w:r>
      <w:r w:rsidRPr="00C01FA8">
        <w:fldChar w:fldCharType="end"/>
      </w:r>
      <w:bookmarkEnd w:id="158"/>
      <w:r w:rsidRPr="00C01FA8">
        <w:rPr>
          <w:rStyle w:val="Hyperlink"/>
        </w:rPr>
        <w:t>,</w:t>
      </w:r>
      <w:r w:rsidRPr="00C01FA8">
        <w:t xml:space="preserve"> under </w:t>
      </w:r>
      <w:bookmarkStart w:id="159" w:name="_Hlk88045879"/>
      <w:r w:rsidRPr="00C01FA8">
        <w:t>DRI Tables, Tolerable Upper Intake Levels, Elements</w:t>
      </w:r>
      <w:bookmarkEnd w:id="159"/>
      <w:r w:rsidRPr="00C01FA8">
        <w:t xml:space="preserve">; </w:t>
      </w:r>
      <w:bookmarkStart w:id="160" w:name="_Hlk88045862"/>
      <w:r w:rsidRPr="00C01FA8">
        <w:t>NAS, 2019).</w:t>
      </w:r>
      <w:bookmarkEnd w:id="160"/>
    </w:p>
    <w:p w14:paraId="7E8F4472" w14:textId="77777777" w:rsidR="004F17AA" w:rsidRPr="00C01FA8" w:rsidRDefault="004F17AA" w:rsidP="004F17AA">
      <w:pPr>
        <w:pStyle w:val="ListBullet"/>
      </w:pPr>
      <w:r w:rsidRPr="00C01FA8">
        <w:rPr>
          <w:b/>
        </w:rPr>
        <w:t>RIVM Maximum Permissible Risk Levels (MPRs):</w:t>
      </w:r>
      <w:r w:rsidRPr="00C01FA8">
        <w:t xml:space="preserve"> RIVM, the Dutch National Institute of Public Health and the Environment, maintains MPRs, which may be tolerable day intakes or tolerable concentrations in air for noncarcinogens (analogous to </w:t>
      </w:r>
      <w:proofErr w:type="spellStart"/>
      <w:r w:rsidRPr="00C01FA8">
        <w:t>RfDs</w:t>
      </w:r>
      <w:proofErr w:type="spellEnd"/>
      <w:r w:rsidRPr="00C01FA8">
        <w:t xml:space="preserve"> and </w:t>
      </w:r>
      <w:proofErr w:type="spellStart"/>
      <w:r w:rsidRPr="00C01FA8">
        <w:t>RfCs</w:t>
      </w:r>
      <w:proofErr w:type="spellEnd"/>
      <w:r w:rsidRPr="00C01FA8">
        <w:t>), or may be a cancer risk oral or inhalation. These latter are not equivalent to a CSF or IUR, in that they are expressed as the dose or concentration in air, respectively, that results in a risk of 1E-4. To obtain a value comparable to a CSF or IUR, divide 1E-4 by the RIVM MPR. (</w:t>
      </w:r>
      <w:bookmarkStart w:id="161" w:name="_Hlk88045904"/>
      <w:proofErr w:type="spellStart"/>
      <w:r w:rsidRPr="00C01FA8">
        <w:t>Baars</w:t>
      </w:r>
      <w:proofErr w:type="spellEnd"/>
      <w:r w:rsidRPr="00C01FA8">
        <w:t xml:space="preserve"> et al., 2001; </w:t>
      </w:r>
      <w:proofErr w:type="spellStart"/>
      <w:r w:rsidRPr="00C01FA8">
        <w:t>Tiesjema</w:t>
      </w:r>
      <w:proofErr w:type="spellEnd"/>
      <w:r w:rsidRPr="00C01FA8">
        <w:t xml:space="preserve"> and </w:t>
      </w:r>
      <w:proofErr w:type="spellStart"/>
      <w:r w:rsidRPr="00C01FA8">
        <w:t>Baars</w:t>
      </w:r>
      <w:proofErr w:type="spellEnd"/>
      <w:r w:rsidRPr="00C01FA8">
        <w:t>, 2009</w:t>
      </w:r>
      <w:bookmarkEnd w:id="161"/>
      <w:r w:rsidRPr="00C01FA8">
        <w:t>).</w:t>
      </w:r>
    </w:p>
    <w:p w14:paraId="5941C02D" w14:textId="77777777" w:rsidR="004F17AA" w:rsidRDefault="004F17AA" w:rsidP="004F17AA">
      <w:pPr>
        <w:pStyle w:val="ListBullet"/>
        <w:numPr>
          <w:ilvl w:val="0"/>
          <w:numId w:val="0"/>
        </w:numPr>
        <w:ind w:left="360"/>
      </w:pPr>
      <w:r>
        <w:t xml:space="preserve">After identifying and documenting all available toxicity values from EPA and other sources, the agency follows a systematic process to select the toxicity values for assessing noncarcinogenic and </w:t>
      </w:r>
      <w:r>
        <w:lastRenderedPageBreak/>
        <w:t>carcinogenic effects using the BST. EPA selects IRIS toxicity values as the BST input(s) if any of the following conditions were met:</w:t>
      </w:r>
    </w:p>
    <w:p w14:paraId="4A765471" w14:textId="77777777" w:rsidR="004F17AA" w:rsidRDefault="004F17AA" w:rsidP="004F17AA">
      <w:pPr>
        <w:pStyle w:val="ListBullet"/>
        <w:numPr>
          <w:ilvl w:val="0"/>
          <w:numId w:val="41"/>
        </w:numPr>
      </w:pPr>
      <w:r>
        <w:t>EPA’s IRIS toxicological assessment is the only available source of a toxicity value.</w:t>
      </w:r>
    </w:p>
    <w:p w14:paraId="38924194" w14:textId="77777777" w:rsidR="004F17AA" w:rsidRDefault="004F17AA" w:rsidP="004F17AA">
      <w:pPr>
        <w:pStyle w:val="ListBullet"/>
        <w:numPr>
          <w:ilvl w:val="0"/>
          <w:numId w:val="41"/>
        </w:numPr>
      </w:pPr>
      <w:r>
        <w:t>EPA’s IRIS toxicological assessment is the most current source of a toxicity value.</w:t>
      </w:r>
    </w:p>
    <w:p w14:paraId="5DEA8C07" w14:textId="77777777" w:rsidR="004F17AA" w:rsidRDefault="004F17AA" w:rsidP="004F17AA">
      <w:pPr>
        <w:pStyle w:val="ListBullet"/>
        <w:numPr>
          <w:ilvl w:val="0"/>
          <w:numId w:val="41"/>
        </w:numPr>
      </w:pPr>
      <w:r>
        <w:t xml:space="preserve">EPA’s IRIS program is reassessing the chemical in question and has published the draft Toxicological Review for public review and comment, discussion at a public meeting, and subsequent expert peer review. </w:t>
      </w:r>
    </w:p>
    <w:p w14:paraId="0A0ACA67" w14:textId="77777777" w:rsidR="004F17AA" w:rsidRDefault="004F17AA" w:rsidP="004F17AA">
      <w:pPr>
        <w:pStyle w:val="ListBullet"/>
        <w:numPr>
          <w:ilvl w:val="0"/>
          <w:numId w:val="41"/>
        </w:numPr>
      </w:pPr>
      <w:r>
        <w:t>The toxicity value from a more current toxicological assessment from a source other than EPA IRIS is based on the same principal study and is numerically the same as an older EPA IRIS toxicity value.</w:t>
      </w:r>
    </w:p>
    <w:p w14:paraId="5B038D6F" w14:textId="77777777" w:rsidR="004F17AA" w:rsidRDefault="004F17AA" w:rsidP="004F17AA">
      <w:pPr>
        <w:pStyle w:val="ListBullet"/>
        <w:numPr>
          <w:ilvl w:val="0"/>
          <w:numId w:val="41"/>
        </w:numPr>
      </w:pPr>
      <w:r>
        <w:t xml:space="preserve">A more current toxicological assessment from a source other than EPA IRIS is </w:t>
      </w:r>
      <w:proofErr w:type="gramStart"/>
      <w:r>
        <w:t>available, but</w:t>
      </w:r>
      <w:proofErr w:type="gramEnd"/>
      <w:r>
        <w:t xml:space="preserve"> does not include the relevant toxicity value (chronic-duration oral RfD or CSF).</w:t>
      </w:r>
    </w:p>
    <w:p w14:paraId="3255C81F" w14:textId="77777777" w:rsidR="004F17AA" w:rsidRDefault="004F17AA" w:rsidP="004F17AA">
      <w:pPr>
        <w:pStyle w:val="ListBullet"/>
        <w:numPr>
          <w:ilvl w:val="0"/>
          <w:numId w:val="41"/>
        </w:numPr>
      </w:pPr>
      <w:r>
        <w:t>A more current toxicological assessment from a source other than EPA IRIS is available, but it does not introduce new science (e.g., the toxicity value is not based on a newer principal study) or uses a more current modeling approach compared to an older EPA IRIS toxicological assessment.</w:t>
      </w:r>
    </w:p>
    <w:p w14:paraId="1FEB1D36" w14:textId="77777777" w:rsidR="004F17AA" w:rsidRDefault="004F17AA" w:rsidP="004F17AA">
      <w:pPr>
        <w:pStyle w:val="ListBullet"/>
        <w:numPr>
          <w:ilvl w:val="0"/>
          <w:numId w:val="0"/>
        </w:numPr>
        <w:ind w:left="360"/>
      </w:pPr>
      <w:r>
        <w:t>EPA selects the toxicity value from a peer-reviewed, publicly available source other than EPA IRIS for use in the BST if any of the following conditions are met:</w:t>
      </w:r>
    </w:p>
    <w:p w14:paraId="19CC7331" w14:textId="77777777" w:rsidR="004F17AA" w:rsidRDefault="004F17AA" w:rsidP="004F17AA">
      <w:pPr>
        <w:pStyle w:val="ListBullet"/>
        <w:numPr>
          <w:ilvl w:val="0"/>
          <w:numId w:val="44"/>
        </w:numPr>
      </w:pPr>
      <w:r>
        <w:t>The chemical is currently used as a pesticide, and EPA Office of Pesticide Programs has a toxicity value that was used in pesticide registration decision-making.</w:t>
      </w:r>
    </w:p>
    <w:p w14:paraId="536BD8B8" w14:textId="77777777" w:rsidR="004F17AA" w:rsidRDefault="004F17AA" w:rsidP="004F17AA">
      <w:pPr>
        <w:pStyle w:val="ListBullet"/>
        <w:numPr>
          <w:ilvl w:val="0"/>
          <w:numId w:val="44"/>
        </w:numPr>
      </w:pPr>
      <w:r>
        <w:t>A toxicological assessment from a source other than EPA IRIS is the only available source of a toxicity value.</w:t>
      </w:r>
    </w:p>
    <w:p w14:paraId="6B65F457" w14:textId="77777777" w:rsidR="004F17AA" w:rsidRDefault="004F17AA" w:rsidP="004F17AA">
      <w:pPr>
        <w:pStyle w:val="ListBullet"/>
        <w:numPr>
          <w:ilvl w:val="0"/>
          <w:numId w:val="44"/>
        </w:numPr>
      </w:pPr>
      <w:r>
        <w:t>A more current toxicological assessment from a source other than EPA IRIS introduced new science (e.g., the toxicity value is based on a newer principal study) or uses a more current modeling approach compared to an older EPA IRIS toxicological assessment.</w:t>
      </w:r>
    </w:p>
    <w:p w14:paraId="3385AFF0" w14:textId="236D2763" w:rsidR="00AB6AE0" w:rsidRPr="00C01FA8" w:rsidRDefault="004F17AA" w:rsidP="00AB6AE0">
      <w:pPr>
        <w:pStyle w:val="BodyText"/>
      </w:pPr>
      <w:r>
        <w:rPr>
          <w:b/>
          <w:bCs/>
        </w:rPr>
        <w:t xml:space="preserve">Other Sources and </w:t>
      </w:r>
      <w:r w:rsidRPr="00C01FA8">
        <w:rPr>
          <w:b/>
          <w:bCs/>
        </w:rPr>
        <w:t>Open Literature:</w:t>
      </w:r>
      <w:r w:rsidRPr="00C01FA8">
        <w:t xml:space="preserve"> </w:t>
      </w:r>
      <w:r>
        <w:t xml:space="preserve">If no toxicity values are available from the EPA and non-EPA sources above, other sources and </w:t>
      </w:r>
      <w:r w:rsidRPr="00C01FA8">
        <w:t xml:space="preserve">journal articles that contain </w:t>
      </w:r>
      <w:r>
        <w:t xml:space="preserve">health effects information may </w:t>
      </w:r>
      <w:r w:rsidRPr="00C01FA8">
        <w:t>potential</w:t>
      </w:r>
      <w:r>
        <w:t>ly be used in the BST</w:t>
      </w:r>
      <w:r w:rsidRPr="00C01FA8">
        <w:t>.</w:t>
      </w:r>
      <w:r>
        <w:t xml:space="preserve"> Uncertainties should be characterized.</w:t>
      </w:r>
      <w:r w:rsidR="00AB6AE0">
        <w:t xml:space="preserve"> As noted previously, EPA will rely on available </w:t>
      </w:r>
      <w:r w:rsidR="00AB6AE0" w:rsidRPr="00CD43BE">
        <w:rPr>
          <w:i/>
          <w:iCs/>
        </w:rPr>
        <w:t>in vivo</w:t>
      </w:r>
      <w:r w:rsidR="00AB6AE0">
        <w:t xml:space="preserve"> (i.e., laboratory animal) toxicity data and/or human epidemiological data to determine a point of departure (POD) and apply uncertainty factors according to Agency guidance. Lacking </w:t>
      </w:r>
      <w:r w:rsidR="00AB6AE0" w:rsidRPr="00CD43BE">
        <w:rPr>
          <w:i/>
          <w:iCs/>
        </w:rPr>
        <w:t>in vivo</w:t>
      </w:r>
      <w:r w:rsidR="00AB6AE0">
        <w:t xml:space="preserve"> data, EPA will explore the possibility of using </w:t>
      </w:r>
      <w:r w:rsidR="00061EBF">
        <w:t>new approach methodologies (NAMs) such as bioactivity assays or quantitative structure-activity relationships (QSAR) to develop a surrogate toxicity value.</w:t>
      </w:r>
    </w:p>
    <w:p w14:paraId="6B60C544" w14:textId="77777777" w:rsidR="004F17AA" w:rsidRPr="002A27E7" w:rsidRDefault="004F17AA" w:rsidP="004F17AA">
      <w:pPr>
        <w:pStyle w:val="Appheading1"/>
      </w:pPr>
      <w:r w:rsidRPr="002A27E7">
        <w:t>D.2</w:t>
      </w:r>
      <w:r w:rsidRPr="002A27E7">
        <w:tab/>
      </w:r>
      <w:r>
        <w:t xml:space="preserve"> </w:t>
      </w:r>
      <w:r w:rsidRPr="00E25A16">
        <w:t>Ecological</w:t>
      </w:r>
      <w:r w:rsidRPr="001A6598">
        <w:rPr>
          <w:lang w:val="en-US"/>
        </w:rPr>
        <w:t xml:space="preserve"> Toxicity Values</w:t>
      </w:r>
    </w:p>
    <w:p w14:paraId="7A7CA8BA" w14:textId="79E333F7" w:rsidR="004F17AA" w:rsidRPr="00C01FA8" w:rsidRDefault="004F17AA" w:rsidP="004F17AA">
      <w:pPr>
        <w:pStyle w:val="BodyText"/>
        <w:keepNext/>
        <w:keepLines/>
      </w:pPr>
      <w:r w:rsidRPr="00C01FA8">
        <w:t xml:space="preserve">To estimate the potential for ecological risks from agricultural land application of biosolids, both ingestion and direct contact exposures were assessed (see </w:t>
      </w:r>
      <w:r w:rsidRPr="00C01FA8">
        <w:rPr>
          <w:b/>
          <w:bCs/>
        </w:rPr>
        <w:t>Appendix A</w:t>
      </w:r>
      <w:r w:rsidRPr="00C01FA8">
        <w:t xml:space="preserve">, Table A-3 for a list of ecological receptors included in the </w:t>
      </w:r>
      <w:r w:rsidR="003F0DE6">
        <w:t>BST</w:t>
      </w:r>
      <w:r w:rsidRPr="00C01FA8">
        <w:t xml:space="preserve">). </w:t>
      </w:r>
    </w:p>
    <w:p w14:paraId="1B61DE7C" w14:textId="77777777" w:rsidR="004F17AA" w:rsidRPr="001A6598" w:rsidRDefault="004F17AA" w:rsidP="004F17AA">
      <w:pPr>
        <w:pStyle w:val="BodyText"/>
      </w:pPr>
      <w:r w:rsidRPr="001A6598">
        <w:t>For the direct contact receptors, ecological toxicity values are expressed in terms of media concentration (e.g., mg/L for surface water, mg/kg for soil or sediment). These toxicity values can then be compared directly to the media concentration from the LAU model (for soil) or the waterbody model (for water and sediment). For soil,</w:t>
      </w:r>
      <w:r>
        <w:t xml:space="preserve"> the LAU model calculates</w:t>
      </w:r>
      <w:r w:rsidRPr="001A6598">
        <w:t xml:space="preserve"> only annual average concentrations; thus, for those toxicity values, chronic values are preferred. For the water column, the waterbody model calculates concentrations for three averaging times: 1, 4, or 365 days. Thus, either acute or chronic values can be used, and a corresponding exposure duration (equal to one of the three averaging times) is needed.</w:t>
      </w:r>
    </w:p>
    <w:p w14:paraId="14A0F8B7" w14:textId="77777777" w:rsidR="004F17AA" w:rsidRPr="001A6598" w:rsidRDefault="004F17AA" w:rsidP="004F17AA">
      <w:pPr>
        <w:pStyle w:val="BodyText"/>
      </w:pPr>
      <w:r w:rsidRPr="001A6598">
        <w:lastRenderedPageBreak/>
        <w:t>For the ingestion receptors, ecological toxicity values are expressed in terms of dose (mg/kg-d) and are assumed to be chronic. Thus, the water ingestion component of this exposure uses the 365-day averaged values</w:t>
      </w:r>
      <w:r>
        <w:t>, as do the aquatic prey concentrations</w:t>
      </w:r>
      <w:r w:rsidRPr="001A6598">
        <w:t>.</w:t>
      </w:r>
    </w:p>
    <w:p w14:paraId="7E724AC2" w14:textId="7F2C3782" w:rsidR="004F17AA" w:rsidRPr="001A6598" w:rsidRDefault="004F17AA" w:rsidP="004F17AA">
      <w:pPr>
        <w:pStyle w:val="BodyText"/>
      </w:pPr>
      <w:r w:rsidRPr="001A6598">
        <w:t xml:space="preserve">No single repository analogous to IRIS for human toxicity exists for approved ecological toxicity values. Ecological toxicity values </w:t>
      </w:r>
      <w:r w:rsidR="00AB6AE0">
        <w:t>are expected to be</w:t>
      </w:r>
      <w:r w:rsidRPr="001A6598">
        <w:t xml:space="preserve"> derived from the sources described below.</w:t>
      </w:r>
    </w:p>
    <w:p w14:paraId="3BDE978B" w14:textId="77777777" w:rsidR="00AB6AE0" w:rsidRPr="001A6598" w:rsidRDefault="00AB6AE0" w:rsidP="00AB6AE0">
      <w:pPr>
        <w:pStyle w:val="BodyText"/>
      </w:pPr>
      <w:r w:rsidRPr="001A6598">
        <w:rPr>
          <w:b/>
          <w:bCs/>
        </w:rPr>
        <w:t>Pesticide Ecotoxicity Database.</w:t>
      </w:r>
      <w:r w:rsidRPr="001A6598">
        <w:rPr>
          <w:b/>
        </w:rPr>
        <w:t xml:space="preserve"> </w:t>
      </w:r>
      <w:r w:rsidRPr="001A6598">
        <w:t xml:space="preserve">EPA’s Environmental Fate and Effects Division (EFED) pesticide ecotoxicity database (PED; U.S. EPA, 2017) contains both concentration- and dose-based toxicity values for pesticides for specific receptors. Much of the data are for aquatic receptors. Because the chemicals included in the PED are limited to pesticides, some of the data pulled from PED </w:t>
      </w:r>
      <w:r>
        <w:t>may be used in the BST</w:t>
      </w:r>
      <w:r w:rsidRPr="001A6598">
        <w:t xml:space="preserve"> for </w:t>
      </w:r>
      <w:r>
        <w:t>other similar</w:t>
      </w:r>
      <w:r w:rsidRPr="001A6598">
        <w:t xml:space="preserve"> chemicals</w:t>
      </w:r>
      <w:r>
        <w:t xml:space="preserve"> (e.g., </w:t>
      </w:r>
      <w:r w:rsidRPr="001A6598">
        <w:t xml:space="preserve">potassium permanganate </w:t>
      </w:r>
      <w:r>
        <w:t xml:space="preserve">data </w:t>
      </w:r>
      <w:r w:rsidRPr="001A6598">
        <w:t>may be used as a surrogate for manganese</w:t>
      </w:r>
      <w:r>
        <w:t xml:space="preserve"> data)</w:t>
      </w:r>
      <w:r w:rsidRPr="001A6598">
        <w:t xml:space="preserve">. The appropriateness of surrogate chemicals </w:t>
      </w:r>
      <w:r>
        <w:t>will be</w:t>
      </w:r>
      <w:r w:rsidRPr="001A6598">
        <w:t xml:space="preserve"> based on the professional judgment of a senior ecologist</w:t>
      </w:r>
      <w:r>
        <w:t>/biologist</w:t>
      </w:r>
      <w:r w:rsidRPr="001A6598">
        <w:t xml:space="preserve">. If multiple values </w:t>
      </w:r>
      <w:r>
        <w:t>are</w:t>
      </w:r>
      <w:r w:rsidRPr="001A6598">
        <w:t xml:space="preserve"> available for a chemical and receptor type, the lowest (most conservative) </w:t>
      </w:r>
      <w:r>
        <w:t>will be</w:t>
      </w:r>
      <w:r w:rsidRPr="001A6598">
        <w:t xml:space="preserve"> used. Toxicity values taken from the PED include lethal endpoints (e.g., LC</w:t>
      </w:r>
      <w:r w:rsidRPr="001A6598">
        <w:rPr>
          <w:vertAlign w:val="subscript"/>
        </w:rPr>
        <w:t>50</w:t>
      </w:r>
      <w:r w:rsidRPr="001A6598">
        <w:t xml:space="preserve"> or LD</w:t>
      </w:r>
      <w:r w:rsidRPr="001A6598">
        <w:rPr>
          <w:vertAlign w:val="subscript"/>
        </w:rPr>
        <w:t>50</w:t>
      </w:r>
      <w:r w:rsidRPr="001A6598">
        <w:t xml:space="preserve"> values). Risk results based on lethality endpoints should be interpreted with caution because the impact on species populations associated with hazard quotients (HQs) that are below 1 may be severe. For example, an HQ of 0.1 that is based on an LC</w:t>
      </w:r>
      <w:r w:rsidRPr="001A6598">
        <w:rPr>
          <w:vertAlign w:val="subscript"/>
        </w:rPr>
        <w:t>50</w:t>
      </w:r>
      <w:r w:rsidRPr="001A6598">
        <w:t xml:space="preserve"> value may result in lethality to a significant percentage of the population (e.g.,10 percent). This result may be of much greater ecological significance than an HQ of 1.0 that is based on a low observed adverse effects level (LOAEL) for a reduction in reproductive fitness, which may only affect a small percentage of the population.</w:t>
      </w:r>
      <w:r>
        <w:t xml:space="preserve"> The pesticide ecotoxicity database is best used for terrestrial species and OPPs Aquatic life benchmark database is best used for aquatic species. For non-pesticidal chemicals the primary source is ORD’s ECOTOX knowledgebase. </w:t>
      </w:r>
    </w:p>
    <w:p w14:paraId="4027B89C" w14:textId="77777777" w:rsidR="00AB6AE0" w:rsidRPr="00C01FA8" w:rsidRDefault="00AB6AE0" w:rsidP="00AB6AE0">
      <w:pPr>
        <w:pStyle w:val="BodyText"/>
        <w:rPr>
          <w:b/>
          <w:bCs/>
        </w:rPr>
      </w:pPr>
      <w:r w:rsidRPr="00C01FA8">
        <w:rPr>
          <w:b/>
          <w:bCs/>
        </w:rPr>
        <w:t>National Recommended Water Quality Criteria (NRWQC).</w:t>
      </w:r>
      <w:r w:rsidRPr="00C01FA8">
        <w:t xml:space="preserve"> EPA’s Aquatic Life Criteria are compiled online (U.S. EPA, 2021e). These are concentration-based values intended to be protective of all aquatic life, both flora and fauna, living in the water column. </w:t>
      </w:r>
      <w:r>
        <w:t>EPA expects to</w:t>
      </w:r>
      <w:r w:rsidRPr="00C01FA8">
        <w:t xml:space="preserve"> use freshwater </w:t>
      </w:r>
      <w:r>
        <w:t>acute and chronic aquatic life criteria, if available, to screen biosolids contaminants with the BST</w:t>
      </w:r>
      <w:r w:rsidRPr="00C01FA8">
        <w:t xml:space="preserve">. </w:t>
      </w:r>
    </w:p>
    <w:p w14:paraId="34E8CCE9" w14:textId="77777777" w:rsidR="00AB6AE0" w:rsidRPr="00C01FA8" w:rsidRDefault="00AB6AE0" w:rsidP="00AB6AE0">
      <w:pPr>
        <w:pStyle w:val="BodyText"/>
      </w:pPr>
      <w:r w:rsidRPr="00C01FA8">
        <w:rPr>
          <w:b/>
          <w:bCs/>
        </w:rPr>
        <w:t>Ecological Soil Screening Levels (</w:t>
      </w:r>
      <w:proofErr w:type="spellStart"/>
      <w:r w:rsidRPr="00C01FA8">
        <w:rPr>
          <w:b/>
          <w:bCs/>
        </w:rPr>
        <w:t>EcoSSLs</w:t>
      </w:r>
      <w:proofErr w:type="spellEnd"/>
      <w:r w:rsidRPr="00C01FA8">
        <w:rPr>
          <w:b/>
          <w:bCs/>
        </w:rPr>
        <w:t xml:space="preserve">). </w:t>
      </w:r>
      <w:r w:rsidRPr="00C01FA8">
        <w:t xml:space="preserve">The </w:t>
      </w:r>
      <w:proofErr w:type="spellStart"/>
      <w:r w:rsidRPr="00C01FA8">
        <w:t>EcoSSLs</w:t>
      </w:r>
      <w:proofErr w:type="spellEnd"/>
      <w:r w:rsidRPr="00C01FA8">
        <w:t xml:space="preserve"> (U.S. EPA, 2021f) are concentration-based toxicity values (mg/kg soil, dry weight) based on endpoints relevant to population-level impacts (e.g., reproductive fitness, growth, mortality). They are available, as data permits, for soil invertebrates, terrestrial plants, birds, and animals. For birds and animals, the concentration-based </w:t>
      </w:r>
      <w:proofErr w:type="spellStart"/>
      <w:r w:rsidRPr="00C01FA8">
        <w:t>EcoSSL</w:t>
      </w:r>
      <w:proofErr w:type="spellEnd"/>
      <w:r w:rsidRPr="00C01FA8">
        <w:t xml:space="preserve"> is derived from a toxicity reference value (TRV), which is a dose-based value (mg/kg-day) intended to reflect a no observed adverse effect level (NOAEL) for chronic exposure. </w:t>
      </w:r>
      <w:r>
        <w:t>EPA expects to use</w:t>
      </w:r>
      <w:r w:rsidRPr="00C01FA8">
        <w:t xml:space="preserve"> both the </w:t>
      </w:r>
      <w:proofErr w:type="spellStart"/>
      <w:r w:rsidRPr="00C01FA8">
        <w:t>EcoSSL</w:t>
      </w:r>
      <w:proofErr w:type="spellEnd"/>
      <w:r w:rsidRPr="00C01FA8">
        <w:t xml:space="preserve"> and the TRV and the associated test animal body weight. The former</w:t>
      </w:r>
      <w:r>
        <w:t xml:space="preserve"> values</w:t>
      </w:r>
      <w:r w:rsidRPr="00C01FA8">
        <w:t xml:space="preserve"> are used in the Tool for “birds” and “mammals” as a general category. The latter</w:t>
      </w:r>
      <w:r>
        <w:t xml:space="preserve"> values</w:t>
      </w:r>
      <w:r w:rsidRPr="00C01FA8">
        <w:t xml:space="preserve"> are used as a reference benchmark dose and body weight for birds or mammals, and scaled toxicity values were calculated for each specific receptor species in the Tool using allometric scaling: </w:t>
      </w:r>
    </w:p>
    <w:p w14:paraId="0EBA10D7" w14:textId="77777777" w:rsidR="004F17AA" w:rsidRPr="00C01FA8" w:rsidRDefault="00F6260B" w:rsidP="004F17AA">
      <w:pPr>
        <w:pStyle w:val="BodyText"/>
      </w:pPr>
      <m:oMathPara>
        <m:oMath>
          <m:sSub>
            <m:sSubPr>
              <m:ctrlPr>
                <w:rPr>
                  <w:rFonts w:ascii="Cambria Math" w:hAnsi="Cambria Math"/>
                </w:rPr>
              </m:ctrlPr>
            </m:sSubPr>
            <m:e>
              <m:r>
                <w:rPr>
                  <w:rFonts w:ascii="Cambria Math" w:hAnsi="Cambria Math"/>
                </w:rPr>
                <m:t>EB</m:t>
              </m:r>
            </m:e>
            <m:sub>
              <m:r>
                <w:rPr>
                  <w:rFonts w:ascii="Cambria Math" w:hAnsi="Cambria Math"/>
                </w:rPr>
                <m:t>w</m:t>
              </m:r>
            </m:sub>
          </m:sSub>
          <m:r>
            <m:rPr>
              <m:sty m:val="p"/>
            </m:rPr>
            <w:rPr>
              <w:rFonts w:ascii="Cambria Math" w:hAnsi="Cambria Math"/>
            </w:rPr>
            <m:t>=</m:t>
          </m:r>
          <m:sSub>
            <m:sSubPr>
              <m:ctrlPr>
                <w:rPr>
                  <w:rFonts w:ascii="Cambria Math" w:hAnsi="Cambria Math"/>
                </w:rPr>
              </m:ctrlPr>
            </m:sSubPr>
            <m:e>
              <m:r>
                <w:rPr>
                  <w:rFonts w:ascii="Cambria Math" w:hAnsi="Cambria Math"/>
                </w:rPr>
                <m:t>MATL</m:t>
              </m:r>
            </m:e>
            <m:sub>
              <m:r>
                <w:rPr>
                  <w:rFonts w:ascii="Cambria Math" w:hAnsi="Cambria Math"/>
                </w:rPr>
                <m:t>t</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bw</m:t>
                          </m:r>
                        </m:e>
                        <m:sub>
                          <m:r>
                            <w:rPr>
                              <w:rFonts w:ascii="Cambria Math" w:hAnsi="Cambria Math"/>
                            </w:rPr>
                            <m:t>t</m:t>
                          </m:r>
                        </m:sub>
                      </m:sSub>
                    </m:num>
                    <m:den>
                      <m:sSub>
                        <m:sSubPr>
                          <m:ctrlPr>
                            <w:rPr>
                              <w:rFonts w:ascii="Cambria Math" w:hAnsi="Cambria Math"/>
                            </w:rPr>
                          </m:ctrlPr>
                        </m:sSubPr>
                        <m:e>
                          <m:r>
                            <w:rPr>
                              <w:rFonts w:ascii="Cambria Math" w:hAnsi="Cambria Math"/>
                            </w:rPr>
                            <m:t>bw</m:t>
                          </m:r>
                        </m:e>
                        <m:sub>
                          <m:r>
                            <w:rPr>
                              <w:rFonts w:ascii="Cambria Math" w:hAnsi="Cambria Math"/>
                            </w:rPr>
                            <m:t>w</m:t>
                          </m:r>
                        </m:sub>
                      </m:sSub>
                    </m:den>
                  </m:f>
                </m:e>
              </m:d>
            </m:e>
            <m:sup>
              <m:r>
                <m:rPr>
                  <m:sty m:val="p"/>
                </m:rPr>
                <w:rPr>
                  <w:rFonts w:ascii="Cambria Math" w:hAnsi="Cambria Math"/>
                </w:rPr>
                <m:t>(1-</m:t>
              </m:r>
              <m:r>
                <w:rPr>
                  <w:rFonts w:ascii="Cambria Math" w:hAnsi="Cambria Math"/>
                </w:rPr>
                <m:t>b</m:t>
              </m:r>
              <m:r>
                <m:rPr>
                  <m:sty m:val="p"/>
                </m:rPr>
                <w:rPr>
                  <w:rFonts w:ascii="Cambria Math" w:hAnsi="Cambria Math"/>
                </w:rPr>
                <m:t>)</m:t>
              </m:r>
            </m:sup>
          </m:sSup>
        </m:oMath>
      </m:oMathPara>
    </w:p>
    <w:p w14:paraId="1324C9BF" w14:textId="77777777" w:rsidR="004F17AA" w:rsidRPr="00C01FA8" w:rsidRDefault="004F17AA" w:rsidP="004F17AA">
      <w:pPr>
        <w:pStyle w:val="BodyText"/>
      </w:pPr>
      <w:proofErr w:type="gramStart"/>
      <w:r w:rsidRPr="00C01FA8">
        <w:t>where</w:t>
      </w:r>
      <w:proofErr w:type="gramEnd"/>
    </w:p>
    <w:p w14:paraId="055C5C5D" w14:textId="77777777" w:rsidR="004F17AA" w:rsidRPr="00C01FA8" w:rsidRDefault="004F17AA" w:rsidP="004F17AA">
      <w:pPr>
        <w:pStyle w:val="equationtext0"/>
      </w:pPr>
      <w:r w:rsidRPr="00C01FA8">
        <w:tab/>
      </w:r>
      <w:proofErr w:type="spellStart"/>
      <w:r w:rsidRPr="00C01FA8">
        <w:t>EB</w:t>
      </w:r>
      <w:r w:rsidRPr="00C01FA8">
        <w:rPr>
          <w:vertAlign w:val="subscript"/>
        </w:rPr>
        <w:t>w</w:t>
      </w:r>
      <w:proofErr w:type="spellEnd"/>
      <w:r w:rsidRPr="00C01FA8">
        <w:tab/>
        <w:t>=</w:t>
      </w:r>
      <w:r w:rsidRPr="00C01FA8">
        <w:tab/>
        <w:t xml:space="preserve">Scaled ecological toxicity value for species </w:t>
      </w:r>
      <w:r w:rsidRPr="00C01FA8">
        <w:rPr>
          <w:i/>
          <w:iCs/>
        </w:rPr>
        <w:t>w</w:t>
      </w:r>
      <w:r w:rsidRPr="00C01FA8">
        <w:t xml:space="preserve"> (mg/kg-d)</w:t>
      </w:r>
    </w:p>
    <w:p w14:paraId="43500333" w14:textId="77777777" w:rsidR="004F17AA" w:rsidRPr="00C01FA8" w:rsidRDefault="004F17AA" w:rsidP="004F17AA">
      <w:pPr>
        <w:pStyle w:val="equationtext0"/>
      </w:pPr>
      <w:r w:rsidRPr="00C01FA8">
        <w:tab/>
      </w:r>
      <w:proofErr w:type="spellStart"/>
      <w:r w:rsidRPr="00C01FA8">
        <w:t>MATL</w:t>
      </w:r>
      <w:r w:rsidRPr="00C01FA8">
        <w:rPr>
          <w:vertAlign w:val="subscript"/>
        </w:rPr>
        <w:t>t</w:t>
      </w:r>
      <w:proofErr w:type="spellEnd"/>
      <w:r w:rsidRPr="00C01FA8">
        <w:tab/>
        <w:t>=</w:t>
      </w:r>
      <w:r w:rsidRPr="00C01FA8">
        <w:tab/>
        <w:t xml:space="preserve">Maximum acceptable toxicant concentration in test species </w:t>
      </w:r>
      <w:r w:rsidRPr="00C01FA8">
        <w:rPr>
          <w:i/>
          <w:iCs/>
        </w:rPr>
        <w:t>t</w:t>
      </w:r>
      <w:r w:rsidRPr="00C01FA8">
        <w:t xml:space="preserve"> (mg/kg-d) </w:t>
      </w:r>
    </w:p>
    <w:p w14:paraId="6F9783D5" w14:textId="77777777" w:rsidR="004F17AA" w:rsidRPr="00C01FA8" w:rsidRDefault="004F17AA" w:rsidP="004F17AA">
      <w:pPr>
        <w:pStyle w:val="equationtext0"/>
      </w:pPr>
      <w:r w:rsidRPr="00C01FA8">
        <w:tab/>
      </w:r>
      <w:proofErr w:type="spellStart"/>
      <w:r w:rsidRPr="00C01FA8">
        <w:t>bw</w:t>
      </w:r>
      <w:r w:rsidRPr="00C01FA8">
        <w:rPr>
          <w:vertAlign w:val="subscript"/>
        </w:rPr>
        <w:t>t</w:t>
      </w:r>
      <w:proofErr w:type="spellEnd"/>
      <w:r w:rsidRPr="00C01FA8">
        <w:tab/>
        <w:t>=</w:t>
      </w:r>
      <w:r w:rsidRPr="00C01FA8">
        <w:tab/>
        <w:t>Body weight of the test species (kg)</w:t>
      </w:r>
    </w:p>
    <w:p w14:paraId="22A96716" w14:textId="77777777" w:rsidR="004F17AA" w:rsidRPr="00C01FA8" w:rsidRDefault="004F17AA" w:rsidP="004F17AA">
      <w:pPr>
        <w:pStyle w:val="equationtext0"/>
      </w:pPr>
      <w:r w:rsidRPr="00C01FA8">
        <w:tab/>
      </w:r>
      <w:proofErr w:type="spellStart"/>
      <w:r w:rsidRPr="00C01FA8">
        <w:t>bw</w:t>
      </w:r>
      <w:r w:rsidRPr="00C01FA8">
        <w:rPr>
          <w:vertAlign w:val="subscript"/>
        </w:rPr>
        <w:t>w</w:t>
      </w:r>
      <w:proofErr w:type="spellEnd"/>
      <w:r w:rsidRPr="00C01FA8">
        <w:tab/>
        <w:t>=</w:t>
      </w:r>
      <w:r w:rsidRPr="00C01FA8">
        <w:tab/>
        <w:t>Body weight of the representative wildlife species (kg)</w:t>
      </w:r>
    </w:p>
    <w:p w14:paraId="57E46F43" w14:textId="77777777" w:rsidR="004F17AA" w:rsidRPr="00C01FA8" w:rsidRDefault="004F17AA" w:rsidP="004F17AA">
      <w:pPr>
        <w:pStyle w:val="equationtext0"/>
      </w:pPr>
      <w:r w:rsidRPr="00C01FA8">
        <w:tab/>
        <w:t>b</w:t>
      </w:r>
      <w:r w:rsidRPr="00C01FA8">
        <w:tab/>
        <w:t>=</w:t>
      </w:r>
      <w:r w:rsidRPr="00C01FA8">
        <w:tab/>
        <w:t>Scaling factor (unitless).</w:t>
      </w:r>
    </w:p>
    <w:p w14:paraId="718D46FC" w14:textId="77777777" w:rsidR="004F17AA" w:rsidRPr="00C01FA8" w:rsidRDefault="004F17AA" w:rsidP="004F17AA">
      <w:pPr>
        <w:pStyle w:val="BodyText"/>
      </w:pPr>
      <w:r w:rsidRPr="00C01FA8">
        <w:t xml:space="preserve">For mammals, the scaling factor, </w:t>
      </w:r>
      <w:r w:rsidRPr="00C01FA8">
        <w:rPr>
          <w:i/>
          <w:iCs/>
        </w:rPr>
        <w:t>b</w:t>
      </w:r>
      <w:r w:rsidRPr="00C01FA8">
        <w:t>, was set to 0.75. This is the default methodology EPA proposes for carcinogenicity assessments and reportable quantity documents to adjust animal data to an equivalent human dose (U.S. EPA, 2005).</w:t>
      </w:r>
    </w:p>
    <w:p w14:paraId="53E93618" w14:textId="77777777" w:rsidR="004F17AA" w:rsidRPr="00C01FA8" w:rsidRDefault="004F17AA" w:rsidP="004F17AA">
      <w:pPr>
        <w:pStyle w:val="BodyText"/>
        <w:rPr>
          <w:b/>
          <w:bCs/>
        </w:rPr>
      </w:pPr>
      <w:r w:rsidRPr="00C01FA8">
        <w:lastRenderedPageBreak/>
        <w:t>For birds, research suggests that the cross-species scaling factor used for mammals is not appropriate (</w:t>
      </w:r>
      <w:proofErr w:type="spellStart"/>
      <w:r w:rsidRPr="00C01FA8">
        <w:t>Mineau</w:t>
      </w:r>
      <w:proofErr w:type="spellEnd"/>
      <w:r w:rsidRPr="00C01FA8">
        <w:t xml:space="preserve"> et al., 1996). Using a database that characterized acute toxicity of pesticides to avian receptors of various body weights, </w:t>
      </w:r>
      <w:proofErr w:type="spellStart"/>
      <w:r w:rsidRPr="00C01FA8">
        <w:t>Mineau</w:t>
      </w:r>
      <w:proofErr w:type="spellEnd"/>
      <w:r w:rsidRPr="00C01FA8">
        <w:t xml:space="preserve"> et al. conclude that applying mammalian scaling equations may not sufficiently predict protective doses for avian </w:t>
      </w:r>
      <w:proofErr w:type="gramStart"/>
      <w:r w:rsidRPr="00C01FA8">
        <w:t>species, and</w:t>
      </w:r>
      <w:proofErr w:type="gramEnd"/>
      <w:r w:rsidRPr="00C01FA8">
        <w:t xml:space="preserve"> suggests that larger values of the scaling factor provide a better dose estimate for birds than the values typically applied for mammals. Therefore, the  scaling factor, </w:t>
      </w:r>
      <w:r w:rsidRPr="00C01FA8">
        <w:rPr>
          <w:i/>
          <w:iCs/>
        </w:rPr>
        <w:t>b</w:t>
      </w:r>
      <w:r w:rsidRPr="00C01FA8">
        <w:t xml:space="preserve">, was set to 1.15 for birds, which </w:t>
      </w:r>
      <w:proofErr w:type="spellStart"/>
      <w:r w:rsidRPr="00C01FA8">
        <w:t>Mineau</w:t>
      </w:r>
      <w:proofErr w:type="spellEnd"/>
      <w:r w:rsidRPr="00C01FA8">
        <w:t xml:space="preserve"> et al. suggest as a default when empirical data for a chemical are not available.</w:t>
      </w:r>
      <w:r w:rsidRPr="00C01FA8">
        <w:rPr>
          <w:rStyle w:val="FootnoteReference"/>
        </w:rPr>
        <w:footnoteReference w:id="14"/>
      </w:r>
    </w:p>
    <w:p w14:paraId="34CD1CFF" w14:textId="1394DC0B" w:rsidR="004F17AA" w:rsidRPr="00C01FA8" w:rsidRDefault="004F17AA" w:rsidP="004F17AA">
      <w:pPr>
        <w:pStyle w:val="BodyText"/>
      </w:pPr>
      <w:r w:rsidRPr="00C01FA8">
        <w:t xml:space="preserve">Benchmark doses for specific receptor species (denoted BMD in the </w:t>
      </w:r>
      <w:r w:rsidR="003F0DE6">
        <w:t>BST</w:t>
      </w:r>
      <w:r w:rsidRPr="00C01FA8">
        <w:t xml:space="preserve"> and </w:t>
      </w:r>
      <w:proofErr w:type="spellStart"/>
      <w:r w:rsidRPr="00C01FA8">
        <w:t>EB</w:t>
      </w:r>
      <w:r w:rsidRPr="00C01FA8">
        <w:rPr>
          <w:vertAlign w:val="subscript"/>
        </w:rPr>
        <w:t>w</w:t>
      </w:r>
      <w:proofErr w:type="spellEnd"/>
      <w:r w:rsidRPr="00C01FA8">
        <w:t xml:space="preserve"> in the equation above) were calculated using the equation above based on these data and the body weight values for the specific receptor species found in the </w:t>
      </w:r>
      <w:r w:rsidR="003F0DE6">
        <w:t>BST</w:t>
      </w:r>
      <w:r w:rsidRPr="00C01FA8">
        <w:t>.</w:t>
      </w:r>
    </w:p>
    <w:p w14:paraId="6CB5B7F6" w14:textId="77777777" w:rsidR="00AB6AE0" w:rsidRPr="00C01FA8" w:rsidRDefault="00AB6AE0" w:rsidP="00AB6AE0">
      <w:pPr>
        <w:pStyle w:val="BodyText"/>
        <w:rPr>
          <w:b/>
          <w:bCs/>
        </w:rPr>
      </w:pPr>
      <w:r w:rsidRPr="00C01FA8">
        <w:rPr>
          <w:b/>
          <w:bCs/>
        </w:rPr>
        <w:t xml:space="preserve">Oak Ridge National Labs Toxicological Benchmarks for Wildlife. </w:t>
      </w:r>
      <w:r w:rsidRPr="00C01FA8">
        <w:t xml:space="preserve">This reference (Sample et al., 1996) includes dose-based toxicity values. If an </w:t>
      </w:r>
      <w:proofErr w:type="spellStart"/>
      <w:r w:rsidRPr="00C01FA8">
        <w:t>EcoSSL</w:t>
      </w:r>
      <w:proofErr w:type="spellEnd"/>
      <w:r w:rsidRPr="00C01FA8">
        <w:t xml:space="preserve"> </w:t>
      </w:r>
      <w:r>
        <w:t>is</w:t>
      </w:r>
      <w:r w:rsidRPr="00C01FA8">
        <w:t xml:space="preserve"> available, it </w:t>
      </w:r>
      <w:r>
        <w:t>is</w:t>
      </w:r>
      <w:r w:rsidRPr="00C01FA8">
        <w:t xml:space="preserve"> preferred, but if not, toxicity values from Sample et al. </w:t>
      </w:r>
      <w:r>
        <w:t>are expected to be</w:t>
      </w:r>
      <w:r w:rsidRPr="00C01FA8">
        <w:t xml:space="preserve"> used</w:t>
      </w:r>
      <w:r>
        <w:t xml:space="preserve"> to screen for risks to wildlife using the BST</w:t>
      </w:r>
      <w:r w:rsidRPr="00C01FA8">
        <w:t>.</w:t>
      </w:r>
    </w:p>
    <w:p w14:paraId="5769CA00" w14:textId="77777777" w:rsidR="004F17AA" w:rsidRPr="00C01FA8" w:rsidRDefault="004F17AA" w:rsidP="004F17AA">
      <w:pPr>
        <w:widowControl/>
        <w:spacing w:line="2" w:lineRule="exact"/>
        <w:rPr>
          <w:szCs w:val="24"/>
        </w:rPr>
      </w:pPr>
    </w:p>
    <w:p w14:paraId="1077480E" w14:textId="77777777" w:rsidR="004F17AA" w:rsidRPr="002A27E7" w:rsidRDefault="004F17AA" w:rsidP="004F17AA">
      <w:pPr>
        <w:pStyle w:val="Appheading1"/>
      </w:pPr>
      <w:r w:rsidRPr="002A27E7">
        <w:t xml:space="preserve">D.3. </w:t>
      </w:r>
      <w:r w:rsidRPr="001A6598">
        <w:t>References</w:t>
      </w:r>
    </w:p>
    <w:p w14:paraId="4B1403B2" w14:textId="77777777" w:rsidR="004F17AA" w:rsidRPr="00C01FA8" w:rsidRDefault="004F17AA" w:rsidP="004F17AA">
      <w:pPr>
        <w:pStyle w:val="Reference"/>
      </w:pPr>
      <w:r w:rsidRPr="00C01FA8">
        <w:t>ATSDR (Agency for Toxic Substances and Disease Registry). 202</w:t>
      </w:r>
      <w:r>
        <w:t>2</w:t>
      </w:r>
      <w:r w:rsidRPr="00C01FA8">
        <w:t xml:space="preserve"> (</w:t>
      </w:r>
      <w:r>
        <w:t>April</w:t>
      </w:r>
      <w:r w:rsidRPr="00C01FA8">
        <w:t xml:space="preserve">). </w:t>
      </w:r>
      <w:r w:rsidRPr="00C01FA8">
        <w:rPr>
          <w:i/>
          <w:iCs/>
        </w:rPr>
        <w:t>Minimal Risk Levels (MRLs) for Hazardous Substances</w:t>
      </w:r>
      <w:r w:rsidRPr="00C01FA8">
        <w:t xml:space="preserve">. </w:t>
      </w:r>
      <w:hyperlink r:id="rId63" w:history="1">
        <w:r w:rsidRPr="00C01FA8">
          <w:rPr>
            <w:rStyle w:val="Hyperlink"/>
          </w:rPr>
          <w:t>https://www.atsdr.cdc.gov/mrls/index.html</w:t>
        </w:r>
      </w:hyperlink>
      <w:r w:rsidRPr="00C01FA8">
        <w:t xml:space="preserve">. Accessed </w:t>
      </w:r>
      <w:r>
        <w:t>May 5</w:t>
      </w:r>
      <w:r w:rsidRPr="00C01FA8">
        <w:t>, 20</w:t>
      </w:r>
      <w:r>
        <w:t>2</w:t>
      </w:r>
      <w:r w:rsidRPr="00C01FA8">
        <w:t>2.</w:t>
      </w:r>
    </w:p>
    <w:p w14:paraId="59DEAFDC" w14:textId="77777777" w:rsidR="004F17AA" w:rsidRPr="00C01FA8" w:rsidRDefault="004F17AA" w:rsidP="004F17AA">
      <w:pPr>
        <w:pStyle w:val="Reference"/>
      </w:pPr>
      <w:proofErr w:type="spellStart"/>
      <w:r w:rsidRPr="00C01FA8">
        <w:t>Baars</w:t>
      </w:r>
      <w:proofErr w:type="spellEnd"/>
      <w:r w:rsidRPr="00C01FA8">
        <w:t xml:space="preserve">, A.J., R.M.C. </w:t>
      </w:r>
      <w:proofErr w:type="spellStart"/>
      <w:r w:rsidRPr="00C01FA8">
        <w:t>Theelen</w:t>
      </w:r>
      <w:proofErr w:type="spellEnd"/>
      <w:r w:rsidRPr="00C01FA8">
        <w:t xml:space="preserve">, P.J.C.M. Janssen, J.M. Hesse, M.E. van Apeldoorn, M.C.M. </w:t>
      </w:r>
      <w:proofErr w:type="spellStart"/>
      <w:r w:rsidRPr="00C01FA8">
        <w:t>Meirjerink</w:t>
      </w:r>
      <w:proofErr w:type="spellEnd"/>
      <w:r w:rsidRPr="00C01FA8">
        <w:t xml:space="preserve">, L. </w:t>
      </w:r>
      <w:proofErr w:type="spellStart"/>
      <w:r w:rsidRPr="00C01FA8">
        <w:t>Verdam</w:t>
      </w:r>
      <w:proofErr w:type="spellEnd"/>
      <w:r w:rsidRPr="00C01FA8">
        <w:t xml:space="preserve">, and M.J. </w:t>
      </w:r>
      <w:proofErr w:type="spellStart"/>
      <w:r w:rsidRPr="00C01FA8">
        <w:t>Zeilmaker</w:t>
      </w:r>
      <w:proofErr w:type="spellEnd"/>
      <w:r w:rsidRPr="00C01FA8">
        <w:t xml:space="preserve">. 2001. </w:t>
      </w:r>
      <w:r w:rsidRPr="00C01FA8">
        <w:rPr>
          <w:i/>
          <w:iCs/>
        </w:rPr>
        <w:t>Re-evaluation of human-toxicological maximum permissible risk level</w:t>
      </w:r>
      <w:r w:rsidRPr="00C01FA8">
        <w:t>s. RIVM (</w:t>
      </w:r>
      <w:proofErr w:type="spellStart"/>
      <w:r w:rsidRPr="00C01FA8">
        <w:t>Rijksinstituut</w:t>
      </w:r>
      <w:proofErr w:type="spellEnd"/>
      <w:r w:rsidRPr="00C01FA8">
        <w:t xml:space="preserve"> </w:t>
      </w:r>
      <w:proofErr w:type="spellStart"/>
      <w:r w:rsidRPr="00C01FA8">
        <w:t>Voor</w:t>
      </w:r>
      <w:proofErr w:type="spellEnd"/>
      <w:r w:rsidRPr="00C01FA8">
        <w:t xml:space="preserve"> </w:t>
      </w:r>
      <w:proofErr w:type="spellStart"/>
      <w:r w:rsidRPr="00C01FA8">
        <w:t>Volksgezondheid</w:t>
      </w:r>
      <w:proofErr w:type="spellEnd"/>
      <w:r w:rsidRPr="00C01FA8">
        <w:t xml:space="preserve"> </w:t>
      </w:r>
      <w:proofErr w:type="spellStart"/>
      <w:r w:rsidRPr="00C01FA8">
        <w:t>En</w:t>
      </w:r>
      <w:proofErr w:type="spellEnd"/>
      <w:r w:rsidRPr="00C01FA8">
        <w:t xml:space="preserve"> Milieu) Report 711701025. March. </w:t>
      </w:r>
      <w:hyperlink r:id="rId64" w:history="1">
        <w:r w:rsidRPr="00C01FA8">
          <w:rPr>
            <w:rStyle w:val="Hyperlink"/>
          </w:rPr>
          <w:t>http://rivm.openrepository.com/rivm/bitstream/10029/9662/1/711701025.pdf</w:t>
        </w:r>
      </w:hyperlink>
    </w:p>
    <w:p w14:paraId="4F0D6FDA" w14:textId="77777777" w:rsidR="004F17AA" w:rsidRPr="00C01FA8" w:rsidRDefault="004F17AA" w:rsidP="004F17AA">
      <w:pPr>
        <w:pStyle w:val="Reference"/>
      </w:pPr>
      <w:r w:rsidRPr="00C01FA8">
        <w:t xml:space="preserve">CalEPA (California Environmental Protection Agency). 2019 (November). </w:t>
      </w:r>
      <w:r w:rsidRPr="00C01FA8">
        <w:rPr>
          <w:i/>
          <w:iCs/>
        </w:rPr>
        <w:t>Air Toxics Hot Spots Program Risk Assessment Guidelines: OEHHA Acute, 8-hour, and Chronic Reference Exposure Levels (RELs)</w:t>
      </w:r>
      <w:r w:rsidRPr="00C01FA8">
        <w:t xml:space="preserve">. Berkeley, CA: Office of Environmental Health Hazard Assessment. Available at </w:t>
      </w:r>
      <w:hyperlink r:id="rId65" w:history="1">
        <w:r w:rsidRPr="00C01FA8">
          <w:rPr>
            <w:rStyle w:val="Hyperlink"/>
          </w:rPr>
          <w:t>http://oehha.ca.gov/air/general-info/oehha-acute-8-hour-and-chronic-reference-exposure-level-rel-summary</w:t>
        </w:r>
      </w:hyperlink>
      <w:r w:rsidRPr="00C01FA8">
        <w:t>. Accessed November 17, 2021.</w:t>
      </w:r>
    </w:p>
    <w:p w14:paraId="5188CB5F" w14:textId="77777777" w:rsidR="004F17AA" w:rsidRPr="00C01FA8" w:rsidRDefault="004F17AA" w:rsidP="004F17AA">
      <w:pPr>
        <w:pStyle w:val="Reference"/>
      </w:pPr>
      <w:r w:rsidRPr="00C01FA8">
        <w:t xml:space="preserve">CalEPA (California Environmental Protection Agency). 2020 (October). </w:t>
      </w:r>
      <w:r w:rsidRPr="00C01FA8">
        <w:rPr>
          <w:i/>
          <w:iCs/>
        </w:rPr>
        <w:t>Air Toxics Hot Spots Program Risk Assessment Guidelines: Cancer Potency Factors.</w:t>
      </w:r>
      <w:r w:rsidRPr="00C01FA8">
        <w:t xml:space="preserve"> Berkeley, CA: Office of Environmental Health Hazard Assessment. Available at </w:t>
      </w:r>
      <w:hyperlink r:id="rId66" w:history="1">
        <w:r w:rsidRPr="00C01FA8">
          <w:rPr>
            <w:rStyle w:val="Hyperlink"/>
          </w:rPr>
          <w:t>http://oehha.ca.gov/media/downloads/crnr/appendixa.pdf</w:t>
        </w:r>
      </w:hyperlink>
      <w:r w:rsidRPr="00C01FA8">
        <w:t>. Accessed July 29, 2021.</w:t>
      </w:r>
    </w:p>
    <w:p w14:paraId="07EED8CD" w14:textId="77777777" w:rsidR="004F17AA" w:rsidRPr="00C01FA8" w:rsidRDefault="004F17AA" w:rsidP="004F17AA">
      <w:pPr>
        <w:pStyle w:val="Reference"/>
      </w:pPr>
      <w:r w:rsidRPr="00C01FA8">
        <w:t xml:space="preserve">CalEPA (California Environmental Protection Agency). 2021. </w:t>
      </w:r>
      <w:r w:rsidRPr="00C01FA8">
        <w:rPr>
          <w:i/>
          <w:iCs/>
        </w:rPr>
        <w:t>Drinking Water Public Health Goals</w:t>
      </w:r>
      <w:r w:rsidRPr="00C01FA8">
        <w:t xml:space="preserve">. Berkeley, CA: Office of Environmental Health Hazard Assessment. Available at </w:t>
      </w:r>
      <w:hyperlink r:id="rId67" w:history="1">
        <w:r w:rsidRPr="00C01FA8">
          <w:rPr>
            <w:rStyle w:val="Hyperlink"/>
          </w:rPr>
          <w:t>https://oehha.ca.gov/water/public-health-goals-phgs</w:t>
        </w:r>
      </w:hyperlink>
      <w:r w:rsidRPr="00C01FA8">
        <w:t>. Accessed November 17, 2021.</w:t>
      </w:r>
    </w:p>
    <w:p w14:paraId="70FFE96A" w14:textId="77777777" w:rsidR="004F17AA" w:rsidRPr="00C01FA8" w:rsidRDefault="004F17AA" w:rsidP="004F17AA">
      <w:pPr>
        <w:pStyle w:val="Reference"/>
      </w:pPr>
      <w:r w:rsidRPr="00C01FA8">
        <w:t xml:space="preserve">FAO/WHO (Food and Agriculture Organization of the United Nations/World Health Organization). 2021. </w:t>
      </w:r>
      <w:r w:rsidRPr="00C01FA8">
        <w:rPr>
          <w:i/>
          <w:iCs/>
        </w:rPr>
        <w:t>Residues of Some Veterinary Drugs in Food and Animals</w:t>
      </w:r>
      <w:r w:rsidRPr="00C01FA8">
        <w:t xml:space="preserve">. Available at </w:t>
      </w:r>
      <w:hyperlink r:id="rId68" w:history="1">
        <w:r w:rsidRPr="00C01FA8">
          <w:rPr>
            <w:rStyle w:val="Hyperlink"/>
          </w:rPr>
          <w:t>https://www.fao.org/food/food-safety-quality/scientific-advice/jecfa/jecfa-vetdrugs/en/</w:t>
        </w:r>
      </w:hyperlink>
      <w:r w:rsidRPr="00C01FA8">
        <w:t>. Accessed July 29, 2021.</w:t>
      </w:r>
    </w:p>
    <w:p w14:paraId="24AA8983" w14:textId="77777777" w:rsidR="004F17AA" w:rsidRPr="00C01FA8" w:rsidRDefault="004F17AA" w:rsidP="004F17AA">
      <w:pPr>
        <w:pStyle w:val="Reference"/>
      </w:pPr>
      <w:proofErr w:type="spellStart"/>
      <w:r w:rsidRPr="00C01FA8">
        <w:t>Mineau</w:t>
      </w:r>
      <w:proofErr w:type="spellEnd"/>
      <w:r w:rsidRPr="00C01FA8">
        <w:t xml:space="preserve">, P., B.T. Collins, and A. </w:t>
      </w:r>
      <w:proofErr w:type="spellStart"/>
      <w:r w:rsidRPr="00C01FA8">
        <w:t>Baril</w:t>
      </w:r>
      <w:proofErr w:type="spellEnd"/>
      <w:r w:rsidRPr="00C01FA8">
        <w:t xml:space="preserve">. 1996. One the use of scaling factors to improve interspecies extrapolation of acute toxicity in birds. </w:t>
      </w:r>
      <w:r w:rsidRPr="00C01FA8">
        <w:rPr>
          <w:i/>
          <w:iCs/>
        </w:rPr>
        <w:t>Reg Tox and Pharm 24</w:t>
      </w:r>
      <w:r w:rsidRPr="00C01FA8">
        <w:t>:24–29.</w:t>
      </w:r>
    </w:p>
    <w:p w14:paraId="3D6A1FC3" w14:textId="77777777" w:rsidR="004F17AA" w:rsidRPr="00C01FA8" w:rsidRDefault="004F17AA" w:rsidP="004F17AA">
      <w:pPr>
        <w:pStyle w:val="Reference"/>
      </w:pPr>
      <w:r w:rsidRPr="00C01FA8">
        <w:t xml:space="preserve">NAS (National Academy of Sciences). 2019. </w:t>
      </w:r>
      <w:r w:rsidRPr="00C01FA8">
        <w:rPr>
          <w:i/>
          <w:iCs/>
        </w:rPr>
        <w:t>Tolerable Upper Intake Levels for Vitamins and Elements</w:t>
      </w:r>
      <w:r w:rsidRPr="00C01FA8">
        <w:t xml:space="preserve">. Available at </w:t>
      </w:r>
      <w:hyperlink r:id="rId69" w:history="1">
        <w:r w:rsidRPr="00C01FA8">
          <w:rPr>
            <w:rStyle w:val="Hyperlink"/>
          </w:rPr>
          <w:t>https://ods.od.nih.gov/HealthInformation/Dietary_Reference_Intakes.aspx</w:t>
        </w:r>
      </w:hyperlink>
      <w:r w:rsidRPr="00C01FA8">
        <w:t>. Accessed July 29, 2021.</w:t>
      </w:r>
    </w:p>
    <w:p w14:paraId="2B514605" w14:textId="77777777" w:rsidR="004F17AA" w:rsidRPr="00C01FA8" w:rsidRDefault="004F17AA" w:rsidP="004F17AA">
      <w:pPr>
        <w:pStyle w:val="Reference"/>
      </w:pPr>
      <w:r w:rsidRPr="00C01FA8">
        <w:lastRenderedPageBreak/>
        <w:t xml:space="preserve">Sample, B.E., D.M. </w:t>
      </w:r>
      <w:proofErr w:type="spellStart"/>
      <w:r w:rsidRPr="00C01FA8">
        <w:t>Opresko</w:t>
      </w:r>
      <w:proofErr w:type="spellEnd"/>
      <w:r w:rsidRPr="00C01FA8">
        <w:t xml:space="preserve">, and G.W. Suter, II. 1996. </w:t>
      </w:r>
      <w:r w:rsidRPr="00C01FA8">
        <w:rPr>
          <w:i/>
          <w:iCs/>
        </w:rPr>
        <w:t>Toxicological Benchmarks for Wildlife: 1996 Revision</w:t>
      </w:r>
      <w:r w:rsidRPr="00C01FA8">
        <w:t xml:space="preserve">. ES/ER/TM-86/R3. Prepared for U.S. Department of Energy, Office of Environmental Management. Prepared by Risk Assessment Program, Health Sciences Research Division, Oak Ridge, TN. June. Available at: </w:t>
      </w:r>
      <w:hyperlink r:id="rId70" w:history="1">
        <w:r w:rsidRPr="00C01FA8">
          <w:rPr>
            <w:rStyle w:val="Hyperlink"/>
          </w:rPr>
          <w:t>http://rais.ornl.gov/documents/tm86r3.pdf</w:t>
        </w:r>
      </w:hyperlink>
    </w:p>
    <w:p w14:paraId="67F800E9" w14:textId="77777777" w:rsidR="004F17AA" w:rsidRPr="00C01FA8" w:rsidRDefault="004F17AA" w:rsidP="004F17AA">
      <w:pPr>
        <w:pStyle w:val="Reference"/>
      </w:pPr>
      <w:proofErr w:type="spellStart"/>
      <w:r w:rsidRPr="00C01FA8">
        <w:t>Tiesjema</w:t>
      </w:r>
      <w:proofErr w:type="spellEnd"/>
      <w:r w:rsidRPr="00C01FA8">
        <w:t xml:space="preserve">, B., and A.J. </w:t>
      </w:r>
      <w:proofErr w:type="spellStart"/>
      <w:r w:rsidRPr="00C01FA8">
        <w:t>Baars</w:t>
      </w:r>
      <w:proofErr w:type="spellEnd"/>
      <w:r w:rsidRPr="00C01FA8">
        <w:t>. 2009. Re-evaluation of some human toxicological Maximum Permissible Risk levels earlier evaluated in the period 1991-2001. RIVM (</w:t>
      </w:r>
      <w:proofErr w:type="spellStart"/>
      <w:r w:rsidRPr="00C01FA8">
        <w:t>Rijksinstituut</w:t>
      </w:r>
      <w:proofErr w:type="spellEnd"/>
      <w:r w:rsidRPr="00C01FA8">
        <w:t xml:space="preserve"> </w:t>
      </w:r>
      <w:proofErr w:type="spellStart"/>
      <w:r w:rsidRPr="00C01FA8">
        <w:t>Voor</w:t>
      </w:r>
      <w:proofErr w:type="spellEnd"/>
      <w:r w:rsidRPr="00C01FA8">
        <w:t xml:space="preserve"> </w:t>
      </w:r>
      <w:proofErr w:type="spellStart"/>
      <w:r w:rsidRPr="00C01FA8">
        <w:t>Volksgezondheid</w:t>
      </w:r>
      <w:proofErr w:type="spellEnd"/>
      <w:r w:rsidRPr="00C01FA8">
        <w:t xml:space="preserve"> </w:t>
      </w:r>
      <w:proofErr w:type="spellStart"/>
      <w:r w:rsidRPr="00C01FA8">
        <w:t>En</w:t>
      </w:r>
      <w:proofErr w:type="spellEnd"/>
      <w:r w:rsidRPr="00C01FA8">
        <w:t xml:space="preserve"> Milieu) Report 711701092. July.</w:t>
      </w:r>
    </w:p>
    <w:p w14:paraId="3047D558" w14:textId="77777777" w:rsidR="004F17AA" w:rsidRPr="00C01FA8" w:rsidRDefault="004F17AA" w:rsidP="004F17AA">
      <w:pPr>
        <w:pStyle w:val="Reference"/>
      </w:pPr>
      <w:r w:rsidRPr="00C01FA8">
        <w:t xml:space="preserve">U.S. EPA (Environmental Protection Agency). 1997. Health Effects Assessment Summary Tables, </w:t>
      </w:r>
      <w:hyperlink r:id="rId71" w:history="1">
        <w:r w:rsidRPr="00C01FA8">
          <w:rPr>
            <w:rStyle w:val="Hyperlink"/>
          </w:rPr>
          <w:t>http://cfpub.epa.gov/ncea/cfm/recordisplay.cfm?deid=2877</w:t>
        </w:r>
      </w:hyperlink>
      <w:r w:rsidRPr="00C01FA8">
        <w:t>.</w:t>
      </w:r>
    </w:p>
    <w:p w14:paraId="4ED05D9F" w14:textId="77777777" w:rsidR="004F17AA" w:rsidRPr="00C01FA8" w:rsidRDefault="004F17AA" w:rsidP="004F17AA">
      <w:pPr>
        <w:pStyle w:val="BodyText"/>
        <w:ind w:left="360" w:hanging="360"/>
      </w:pPr>
      <w:bookmarkStart w:id="162" w:name="_Hlk88055829"/>
      <w:r w:rsidRPr="00C01FA8">
        <w:t xml:space="preserve">U.S. EPA (Environmental Protection Agency). 2005. </w:t>
      </w:r>
      <w:r w:rsidRPr="00C01FA8">
        <w:rPr>
          <w:i/>
          <w:iCs/>
        </w:rPr>
        <w:t>Guidelines for Carcinogen Risk Assessment</w:t>
      </w:r>
      <w:r w:rsidRPr="00C01FA8">
        <w:t xml:space="preserve">. EPA/630/P-03/001F. Washington DC: Risk Assessment Forum. March. Available at </w:t>
      </w:r>
      <w:hyperlink r:id="rId72" w:history="1">
        <w:r w:rsidRPr="00C01FA8">
          <w:rPr>
            <w:rStyle w:val="Hyperlink"/>
          </w:rPr>
          <w:t>https://www.epa.gov/sites/default/files/2013-09/documents/cancer_guidelines_final_3-25-05.pdf</w:t>
        </w:r>
      </w:hyperlink>
      <w:r w:rsidRPr="00C01FA8">
        <w:t xml:space="preserve"> </w:t>
      </w:r>
    </w:p>
    <w:bookmarkEnd w:id="162"/>
    <w:p w14:paraId="2AA46FA2" w14:textId="77777777" w:rsidR="004F17AA" w:rsidRPr="00C01FA8" w:rsidRDefault="004F17AA" w:rsidP="004F17AA">
      <w:pPr>
        <w:pStyle w:val="BodyText"/>
        <w:ind w:left="360" w:hanging="360"/>
      </w:pPr>
      <w:r w:rsidRPr="00C01FA8">
        <w:t xml:space="preserve">U.S. EPA (Environmental Protection Agency). 2017. </w:t>
      </w:r>
      <w:r w:rsidRPr="00C01FA8">
        <w:rPr>
          <w:i/>
          <w:iCs/>
        </w:rPr>
        <w:t>Pesticide Ecotoxicity Database</w:t>
      </w:r>
      <w:r w:rsidRPr="00C01FA8">
        <w:t xml:space="preserve">. Version updated 03/16/2017. Office of Pesticide Programs, Ecological </w:t>
      </w:r>
      <w:proofErr w:type="gramStart"/>
      <w:r w:rsidRPr="00C01FA8">
        <w:t>Fate</w:t>
      </w:r>
      <w:proofErr w:type="gramEnd"/>
      <w:r w:rsidRPr="00C01FA8">
        <w:t xml:space="preserve"> and Effects Division. Available at </w:t>
      </w:r>
      <w:hyperlink r:id="rId73" w:history="1">
        <w:r w:rsidRPr="00C01FA8">
          <w:rPr>
            <w:rStyle w:val="Hyperlink"/>
          </w:rPr>
          <w:t>https://ecotox.ipmcenters.org/index.cfm</w:t>
        </w:r>
      </w:hyperlink>
      <w:r w:rsidRPr="00C01FA8">
        <w:t>. Accessed November 16, 2021.</w:t>
      </w:r>
    </w:p>
    <w:p w14:paraId="015B6FA6" w14:textId="77777777" w:rsidR="004F17AA" w:rsidRPr="00C01FA8" w:rsidRDefault="004F17AA" w:rsidP="004F17AA">
      <w:pPr>
        <w:pStyle w:val="Reference"/>
      </w:pPr>
      <w:r w:rsidRPr="00C01FA8">
        <w:t xml:space="preserve">U.S. EPA (Environmental Protection Agency). 2021a. </w:t>
      </w:r>
      <w:r w:rsidRPr="00C01FA8">
        <w:rPr>
          <w:i/>
          <w:iCs/>
        </w:rPr>
        <w:t>Integrated Risk Information System (IRIS).</w:t>
      </w:r>
      <w:r w:rsidRPr="00C01FA8">
        <w:t xml:space="preserve"> Washington, DC: National Center for Environmental Assessment, Office of Research and Development. Available at  </w:t>
      </w:r>
      <w:hyperlink r:id="rId74" w:history="1">
        <w:r w:rsidRPr="00C01FA8">
          <w:rPr>
            <w:rStyle w:val="Hyperlink"/>
          </w:rPr>
          <w:t>http://www.epa.gov/iris/</w:t>
        </w:r>
      </w:hyperlink>
      <w:r w:rsidRPr="00C01FA8">
        <w:t>. Accessed July 29, 2021.</w:t>
      </w:r>
    </w:p>
    <w:p w14:paraId="2BD6E5F5" w14:textId="77777777" w:rsidR="004F17AA" w:rsidRPr="00C01FA8" w:rsidRDefault="004F17AA" w:rsidP="004F17AA">
      <w:pPr>
        <w:pStyle w:val="Reference"/>
      </w:pPr>
      <w:r w:rsidRPr="00C01FA8">
        <w:t>U.S. EPA (Environmental Protection Agency). 2021b.</w:t>
      </w:r>
      <w:r w:rsidRPr="00C01FA8">
        <w:rPr>
          <w:i/>
          <w:iCs/>
        </w:rPr>
        <w:t xml:space="preserve"> Human Health Benchmarks for Pesticides. </w:t>
      </w:r>
      <w:r w:rsidRPr="00C01FA8">
        <w:t xml:space="preserve">August. Available at </w:t>
      </w:r>
      <w:hyperlink r:id="rId75" w:history="1">
        <w:r w:rsidRPr="00C01FA8">
          <w:rPr>
            <w:rStyle w:val="Hyperlink"/>
          </w:rPr>
          <w:t>https://iaspub.epa.gov/apex/pesticides/f?p=HHBP:home:10189911921861:::::</w:t>
        </w:r>
      </w:hyperlink>
      <w:r w:rsidRPr="00C01FA8">
        <w:t xml:space="preserve"> Accessed October 18, 2021.</w:t>
      </w:r>
    </w:p>
    <w:p w14:paraId="6E40B9C0" w14:textId="77777777" w:rsidR="004F17AA" w:rsidRPr="00C01FA8" w:rsidRDefault="004F17AA" w:rsidP="004F17AA">
      <w:pPr>
        <w:pStyle w:val="Reference"/>
      </w:pPr>
      <w:r w:rsidRPr="00C01FA8">
        <w:t xml:space="preserve">U.S. EPA (Environmental Protection Agency). 2021c. </w:t>
      </w:r>
      <w:r w:rsidRPr="00C01FA8">
        <w:rPr>
          <w:i/>
          <w:iCs/>
        </w:rPr>
        <w:t>Human Health and Drinking Water Advisory Documents for Chemical Contaminants Information</w:t>
      </w:r>
      <w:r w:rsidRPr="00C01FA8">
        <w:t xml:space="preserve">. Available at </w:t>
      </w:r>
      <w:hyperlink r:id="rId76" w:anchor="hh1" w:history="1">
        <w:r w:rsidRPr="00C01FA8">
          <w:rPr>
            <w:rStyle w:val="Hyperlink"/>
          </w:rPr>
          <w:t>https://www.epa.gov/sdwa/drinking-water-contaminant-human-health-effects-information#hh1</w:t>
        </w:r>
      </w:hyperlink>
      <w:r w:rsidRPr="00C01FA8">
        <w:t xml:space="preserve">. Accessed July 29, 2021. </w:t>
      </w:r>
    </w:p>
    <w:p w14:paraId="4422E69C" w14:textId="77777777" w:rsidR="004F17AA" w:rsidRPr="00C01FA8" w:rsidRDefault="004F17AA" w:rsidP="004F17AA">
      <w:pPr>
        <w:pStyle w:val="Reference"/>
      </w:pPr>
      <w:r w:rsidRPr="00C01FA8">
        <w:t xml:space="preserve">U.S. EPA (Environmental Protection Agency). 2021d. </w:t>
      </w:r>
      <w:r w:rsidRPr="00C01FA8">
        <w:rPr>
          <w:i/>
          <w:iCs/>
        </w:rPr>
        <w:t>Superfund Provisional Peer-Reviewed Toxicity Values</w:t>
      </w:r>
      <w:r w:rsidRPr="00C01FA8">
        <w:t xml:space="preserve">. Available at </w:t>
      </w:r>
      <w:hyperlink r:id="rId77" w:history="1">
        <w:r w:rsidRPr="00C01FA8">
          <w:rPr>
            <w:rStyle w:val="Hyperlink"/>
          </w:rPr>
          <w:t>https://hhpprtv.ornl.gov/</w:t>
        </w:r>
      </w:hyperlink>
      <w:r w:rsidRPr="00C01FA8">
        <w:t>. Accessed July 29, 2021.</w:t>
      </w:r>
    </w:p>
    <w:p w14:paraId="09F5C777" w14:textId="77777777" w:rsidR="004F17AA" w:rsidRPr="00C01FA8" w:rsidRDefault="004F17AA" w:rsidP="004F17AA">
      <w:pPr>
        <w:pStyle w:val="BodyText"/>
        <w:ind w:left="360" w:hanging="360"/>
      </w:pPr>
      <w:r w:rsidRPr="00C01FA8">
        <w:t xml:space="preserve">U.S. EPA (Environmental Protection Agency). 2021e. </w:t>
      </w:r>
      <w:r w:rsidRPr="00C01FA8">
        <w:rPr>
          <w:i/>
          <w:iCs/>
        </w:rPr>
        <w:t xml:space="preserve">National Recommended Water Quality Criteria: Aquatic Life </w:t>
      </w:r>
      <w:proofErr w:type="spellStart"/>
      <w:r w:rsidRPr="00C01FA8">
        <w:rPr>
          <w:i/>
          <w:iCs/>
        </w:rPr>
        <w:t>Crieria</w:t>
      </w:r>
      <w:proofErr w:type="spellEnd"/>
      <w:r w:rsidRPr="00C01FA8">
        <w:rPr>
          <w:i/>
          <w:iCs/>
        </w:rPr>
        <w:t xml:space="preserve"> Table.</w:t>
      </w:r>
      <w:r w:rsidRPr="00C01FA8">
        <w:t xml:space="preserve"> Office of Science and Technology, Office of Water, Washington, DC. Available at: </w:t>
      </w:r>
      <w:hyperlink r:id="rId78" w:history="1">
        <w:r w:rsidRPr="00C01FA8">
          <w:rPr>
            <w:rStyle w:val="Hyperlink"/>
          </w:rPr>
          <w:t>http://water.epa.gov/scitech/swguidance/standards/criteria/current/index.cfm</w:t>
        </w:r>
      </w:hyperlink>
      <w:r w:rsidRPr="00C01FA8">
        <w:t>. Accessed November 16, 2021.</w:t>
      </w:r>
    </w:p>
    <w:p w14:paraId="34F1DD13" w14:textId="77777777" w:rsidR="004F17AA" w:rsidRPr="00C01FA8" w:rsidRDefault="004F17AA" w:rsidP="004F17AA">
      <w:pPr>
        <w:pStyle w:val="Reference"/>
      </w:pPr>
      <w:r w:rsidRPr="00C01FA8">
        <w:t xml:space="preserve">U.S. EPA (Environmental Protection Agency). 2021f. </w:t>
      </w:r>
      <w:r w:rsidRPr="00C01FA8">
        <w:rPr>
          <w:i/>
          <w:iCs/>
        </w:rPr>
        <w:t>Interim Ecological Soil Screening Level Documents</w:t>
      </w:r>
      <w:r w:rsidRPr="00C01FA8">
        <w:t xml:space="preserve">. </w:t>
      </w:r>
      <w:hyperlink r:id="rId79" w:history="1">
        <w:r w:rsidRPr="00C01FA8">
          <w:rPr>
            <w:rStyle w:val="Hyperlink"/>
          </w:rPr>
          <w:t>https://www.epa.gov/chemical-research/interim-ecological-soil-screening-level-documents</w:t>
        </w:r>
      </w:hyperlink>
      <w:r w:rsidRPr="00C01FA8">
        <w:t>. Accessed November 16, 2021.</w:t>
      </w:r>
    </w:p>
    <w:p w14:paraId="3DBAE843" w14:textId="77777777" w:rsidR="004F17AA" w:rsidRPr="00133316" w:rsidRDefault="004F17AA" w:rsidP="004F17AA">
      <w:pPr>
        <w:pStyle w:val="Reference"/>
        <w:sectPr w:rsidR="004F17AA" w:rsidRPr="00133316">
          <w:headerReference w:type="default" r:id="rId80"/>
          <w:footerReference w:type="default" r:id="rId81"/>
          <w:pgSz w:w="12240" w:h="15840"/>
          <w:pgMar w:top="1440" w:right="1440" w:bottom="1440" w:left="1440" w:header="720" w:footer="720" w:gutter="0"/>
          <w:pgNumType w:start="1"/>
          <w:cols w:space="720"/>
        </w:sectPr>
      </w:pPr>
      <w:r w:rsidRPr="00C01FA8">
        <w:t xml:space="preserve">U.S. FDA (Food and Drug Administration). 2021 (November). </w:t>
      </w:r>
      <w:r w:rsidRPr="00C01FA8">
        <w:rPr>
          <w:i/>
          <w:iCs/>
        </w:rPr>
        <w:t>Tolerances for Residues of Drugs in Food</w:t>
      </w:r>
      <w:r w:rsidRPr="00C01FA8">
        <w:t xml:space="preserve">. 21 CFR 556. Available at </w:t>
      </w:r>
      <w:hyperlink r:id="rId82" w:history="1">
        <w:r w:rsidRPr="00C01FA8">
          <w:rPr>
            <w:rStyle w:val="Hyperlink"/>
          </w:rPr>
          <w:t>https://www.ecfr.gov/current/title-21/chapter-I/subchapter-E/part-556/subpart-B</w:t>
        </w:r>
      </w:hyperlink>
      <w:r w:rsidRPr="00C01FA8">
        <w:t>. Accessed November 16, 2021.</w:t>
      </w:r>
    </w:p>
    <w:p w14:paraId="466D1B52" w14:textId="77777777" w:rsidR="004F17AA" w:rsidRPr="002A27E7" w:rsidRDefault="004F17AA" w:rsidP="004F17AA">
      <w:pPr>
        <w:pStyle w:val="AppTitle"/>
      </w:pPr>
      <w:r w:rsidRPr="002A27E7">
        <w:lastRenderedPageBreak/>
        <w:t xml:space="preserve">Attachment D1. </w:t>
      </w:r>
      <w:r w:rsidRPr="00E25A16">
        <w:t>Preloaded</w:t>
      </w:r>
      <w:r w:rsidRPr="002A27E7">
        <w:t xml:space="preserve"> Toxicity Values</w:t>
      </w:r>
    </w:p>
    <w:p w14:paraId="62BDEF7B" w14:textId="77777777" w:rsidR="004F17AA" w:rsidRDefault="004F17AA" w:rsidP="004F17AA">
      <w:pPr>
        <w:pStyle w:val="BodyText"/>
      </w:pPr>
      <w:r w:rsidRPr="00C01FA8">
        <w:t>Toxicity data are preloaded for the following chemicals:</w:t>
      </w:r>
    </w:p>
    <w:p w14:paraId="2B992198" w14:textId="77777777" w:rsidR="004F17AA" w:rsidRDefault="004F17AA" w:rsidP="004F17AA">
      <w:pPr>
        <w:pStyle w:val="ListBullet"/>
      </w:pPr>
      <w:r>
        <w:t>Acetaminophen</w:t>
      </w:r>
    </w:p>
    <w:p w14:paraId="2CAA8AE1" w14:textId="77777777" w:rsidR="004F17AA" w:rsidRDefault="004F17AA" w:rsidP="004F17AA">
      <w:pPr>
        <w:pStyle w:val="ListBullet"/>
      </w:pPr>
      <w:r>
        <w:t>Aluminum</w:t>
      </w:r>
    </w:p>
    <w:p w14:paraId="259E983B" w14:textId="77777777" w:rsidR="004F17AA" w:rsidRDefault="004F17AA" w:rsidP="004F17AA">
      <w:pPr>
        <w:pStyle w:val="ListBullet"/>
      </w:pPr>
      <w:r>
        <w:t>Benzo(a)pyrene</w:t>
      </w:r>
    </w:p>
    <w:p w14:paraId="4DC0037B" w14:textId="77777777" w:rsidR="004F17AA" w:rsidRPr="00C01FA8" w:rsidRDefault="004F17AA" w:rsidP="004F17AA">
      <w:pPr>
        <w:pStyle w:val="ListBulletlast"/>
      </w:pPr>
      <w:r>
        <w:t>Triclosan.</w:t>
      </w:r>
    </w:p>
    <w:p w14:paraId="5A5264D7" w14:textId="77777777" w:rsidR="004F17AA" w:rsidRPr="00C01FA8" w:rsidRDefault="004F17AA" w:rsidP="004F17AA">
      <w:pPr>
        <w:pStyle w:val="BodyText"/>
      </w:pPr>
      <w:r w:rsidRPr="00C01FA8">
        <w:rPr>
          <w:b/>
          <w:bCs/>
        </w:rPr>
        <w:t>Table D1-1</w:t>
      </w:r>
      <w:r w:rsidRPr="00C01FA8">
        <w:t xml:space="preserve"> describes the parameters included. </w:t>
      </w:r>
      <w:r w:rsidRPr="00C01FA8">
        <w:rPr>
          <w:b/>
          <w:bCs/>
        </w:rPr>
        <w:t>Table D1-2</w:t>
      </w:r>
      <w:r w:rsidRPr="00C01FA8">
        <w:t xml:space="preserve"> shows the human toxicity values</w:t>
      </w:r>
      <w:r w:rsidRPr="00C01FA8">
        <w:rPr>
          <w:b/>
          <w:bCs/>
        </w:rPr>
        <w:t>. Tables D1</w:t>
      </w:r>
      <w:r w:rsidRPr="00C01FA8">
        <w:rPr>
          <w:b/>
          <w:bCs/>
        </w:rPr>
        <w:noBreakHyphen/>
        <w:t>3, D1-4, D1-</w:t>
      </w:r>
      <w:proofErr w:type="gramStart"/>
      <w:r w:rsidRPr="00C01FA8">
        <w:rPr>
          <w:b/>
          <w:bCs/>
        </w:rPr>
        <w:t>5</w:t>
      </w:r>
      <w:proofErr w:type="gramEnd"/>
      <w:r w:rsidRPr="00C01FA8">
        <w:rPr>
          <w:b/>
          <w:bCs/>
        </w:rPr>
        <w:t xml:space="preserve"> </w:t>
      </w:r>
      <w:r w:rsidRPr="00C01FA8">
        <w:t>and</w:t>
      </w:r>
      <w:r w:rsidRPr="00C01FA8">
        <w:rPr>
          <w:b/>
          <w:bCs/>
        </w:rPr>
        <w:t xml:space="preserve"> D1-6</w:t>
      </w:r>
      <w:r w:rsidRPr="00C01FA8">
        <w:t xml:space="preserve"> show the ecological toxicity values for soil, water, birds, and mammals, respectively. For ecological toxicity tables, only preloaded chemicals with data are shown.</w:t>
      </w:r>
    </w:p>
    <w:p w14:paraId="25F3802C" w14:textId="77777777" w:rsidR="004F17AA" w:rsidRPr="00C01FA8" w:rsidRDefault="004F17AA" w:rsidP="004F17AA">
      <w:pPr>
        <w:pStyle w:val="Apptabletitle"/>
      </w:pPr>
      <w:r w:rsidRPr="00C01FA8">
        <w:t>Table D1-1. Description of Parameters</w:t>
      </w:r>
    </w:p>
    <w:tbl>
      <w:tblPr>
        <w:tblW w:w="85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0"/>
        <w:gridCol w:w="2160"/>
        <w:gridCol w:w="4500"/>
      </w:tblGrid>
      <w:tr w:rsidR="004F17AA" w:rsidRPr="00C01FA8" w14:paraId="01355A6C" w14:textId="77777777" w:rsidTr="00CC3BE9">
        <w:trPr>
          <w:trHeight w:val="300"/>
        </w:trPr>
        <w:tc>
          <w:tcPr>
            <w:tcW w:w="1890" w:type="dxa"/>
            <w:tcBorders>
              <w:top w:val="single" w:sz="4" w:space="0" w:color="auto"/>
              <w:left w:val="single" w:sz="4" w:space="0" w:color="auto"/>
              <w:bottom w:val="single" w:sz="4" w:space="0" w:color="auto"/>
              <w:right w:val="single" w:sz="4" w:space="0" w:color="auto"/>
            </w:tcBorders>
            <w:shd w:val="clear" w:color="auto" w:fill="B0CCEA"/>
            <w:noWrap/>
            <w:vAlign w:val="bottom"/>
            <w:hideMark/>
          </w:tcPr>
          <w:p w14:paraId="0988D953" w14:textId="77777777" w:rsidR="004F17AA" w:rsidRPr="00C01FA8" w:rsidRDefault="004F17AA">
            <w:pPr>
              <w:pStyle w:val="Tablehead0"/>
            </w:pPr>
            <w:r w:rsidRPr="00C01FA8">
              <w:t>Parameter</w:t>
            </w:r>
          </w:p>
        </w:tc>
        <w:tc>
          <w:tcPr>
            <w:tcW w:w="2160" w:type="dxa"/>
            <w:tcBorders>
              <w:top w:val="single" w:sz="4" w:space="0" w:color="auto"/>
              <w:left w:val="single" w:sz="4" w:space="0" w:color="auto"/>
              <w:bottom w:val="single" w:sz="4" w:space="0" w:color="auto"/>
              <w:right w:val="single" w:sz="4" w:space="0" w:color="auto"/>
            </w:tcBorders>
            <w:shd w:val="clear" w:color="auto" w:fill="B0CCEA"/>
            <w:noWrap/>
            <w:vAlign w:val="bottom"/>
            <w:hideMark/>
          </w:tcPr>
          <w:p w14:paraId="6206079D" w14:textId="77777777" w:rsidR="004F17AA" w:rsidRPr="00C01FA8" w:rsidRDefault="004F17AA">
            <w:pPr>
              <w:pStyle w:val="Tablehead0"/>
            </w:pPr>
            <w:r w:rsidRPr="00C01FA8">
              <w:t>Units</w:t>
            </w:r>
          </w:p>
        </w:tc>
        <w:tc>
          <w:tcPr>
            <w:tcW w:w="4500" w:type="dxa"/>
            <w:tcBorders>
              <w:top w:val="single" w:sz="4" w:space="0" w:color="auto"/>
              <w:left w:val="single" w:sz="4" w:space="0" w:color="auto"/>
              <w:bottom w:val="single" w:sz="4" w:space="0" w:color="auto"/>
              <w:right w:val="single" w:sz="4" w:space="0" w:color="auto"/>
            </w:tcBorders>
            <w:shd w:val="clear" w:color="auto" w:fill="B0CCEA"/>
            <w:noWrap/>
            <w:vAlign w:val="bottom"/>
            <w:hideMark/>
          </w:tcPr>
          <w:p w14:paraId="1C5EF04C" w14:textId="77777777" w:rsidR="004F17AA" w:rsidRPr="00C01FA8" w:rsidRDefault="004F17AA">
            <w:pPr>
              <w:pStyle w:val="Tablehead0"/>
            </w:pPr>
            <w:r w:rsidRPr="00C01FA8">
              <w:t>Description</w:t>
            </w:r>
          </w:p>
        </w:tc>
      </w:tr>
      <w:tr w:rsidR="004F17AA" w:rsidRPr="00C01FA8" w14:paraId="388552F1" w14:textId="77777777" w:rsidTr="000B7B3F">
        <w:trPr>
          <w:trHeight w:val="300"/>
        </w:trPr>
        <w:tc>
          <w:tcPr>
            <w:tcW w:w="8550" w:type="dxa"/>
            <w:gridSpan w:val="3"/>
            <w:tcBorders>
              <w:top w:val="single" w:sz="4" w:space="0" w:color="auto"/>
              <w:left w:val="single" w:sz="4" w:space="0" w:color="auto"/>
              <w:bottom w:val="single" w:sz="4" w:space="0" w:color="auto"/>
              <w:right w:val="single" w:sz="4" w:space="0" w:color="auto"/>
            </w:tcBorders>
            <w:shd w:val="clear" w:color="auto" w:fill="FBF9B9"/>
            <w:noWrap/>
            <w:vAlign w:val="bottom"/>
            <w:hideMark/>
          </w:tcPr>
          <w:p w14:paraId="76DA874C" w14:textId="77777777" w:rsidR="004F17AA" w:rsidRPr="00C01FA8" w:rsidRDefault="004F17AA">
            <w:pPr>
              <w:pStyle w:val="Tablesubheadleft"/>
            </w:pPr>
            <w:r w:rsidRPr="00C01FA8">
              <w:t>Human Toxicity</w:t>
            </w:r>
          </w:p>
        </w:tc>
      </w:tr>
      <w:tr w:rsidR="004F17AA" w:rsidRPr="00C01FA8" w14:paraId="145510AD" w14:textId="77777777">
        <w:trPr>
          <w:trHeight w:val="300"/>
        </w:trPr>
        <w:tc>
          <w:tcPr>
            <w:tcW w:w="1890" w:type="dxa"/>
            <w:tcBorders>
              <w:top w:val="single" w:sz="4" w:space="0" w:color="auto"/>
              <w:left w:val="single" w:sz="4" w:space="0" w:color="auto"/>
              <w:bottom w:val="single" w:sz="4" w:space="0" w:color="auto"/>
              <w:right w:val="single" w:sz="4" w:space="0" w:color="auto"/>
            </w:tcBorders>
            <w:noWrap/>
            <w:vAlign w:val="center"/>
            <w:hideMark/>
          </w:tcPr>
          <w:p w14:paraId="6DCBAEF4" w14:textId="77777777" w:rsidR="004F17AA" w:rsidRPr="00C01FA8" w:rsidRDefault="004F17AA">
            <w:pPr>
              <w:pStyle w:val="Tabletext"/>
            </w:pPr>
            <w:proofErr w:type="spellStart"/>
            <w:r w:rsidRPr="00C01FA8">
              <w:t>CSFOral</w:t>
            </w:r>
            <w:proofErr w:type="spellEnd"/>
          </w:p>
        </w:tc>
        <w:tc>
          <w:tcPr>
            <w:tcW w:w="2160" w:type="dxa"/>
            <w:tcBorders>
              <w:top w:val="single" w:sz="4" w:space="0" w:color="auto"/>
              <w:left w:val="single" w:sz="4" w:space="0" w:color="auto"/>
              <w:bottom w:val="single" w:sz="4" w:space="0" w:color="auto"/>
              <w:right w:val="single" w:sz="4" w:space="0" w:color="auto"/>
            </w:tcBorders>
            <w:noWrap/>
            <w:vAlign w:val="center"/>
            <w:hideMark/>
          </w:tcPr>
          <w:p w14:paraId="3A03CAD1" w14:textId="77777777" w:rsidR="004F17AA" w:rsidRPr="00C01FA8" w:rsidRDefault="004F17AA">
            <w:pPr>
              <w:pStyle w:val="Tabletext"/>
            </w:pPr>
            <w:r w:rsidRPr="00C01FA8">
              <w:t>[per mg/kg-day]</w:t>
            </w:r>
          </w:p>
        </w:tc>
        <w:tc>
          <w:tcPr>
            <w:tcW w:w="4500" w:type="dxa"/>
            <w:tcBorders>
              <w:top w:val="single" w:sz="4" w:space="0" w:color="auto"/>
              <w:left w:val="single" w:sz="4" w:space="0" w:color="auto"/>
              <w:bottom w:val="single" w:sz="4" w:space="0" w:color="auto"/>
              <w:right w:val="single" w:sz="4" w:space="0" w:color="auto"/>
            </w:tcBorders>
            <w:noWrap/>
            <w:vAlign w:val="center"/>
            <w:hideMark/>
          </w:tcPr>
          <w:p w14:paraId="3E887749" w14:textId="77777777" w:rsidR="004F17AA" w:rsidRPr="00C01FA8" w:rsidRDefault="004F17AA">
            <w:pPr>
              <w:pStyle w:val="Tabletext"/>
            </w:pPr>
            <w:r w:rsidRPr="00C01FA8">
              <w:t>Oral cancer slope factor (human toxicity)</w:t>
            </w:r>
          </w:p>
        </w:tc>
      </w:tr>
      <w:tr w:rsidR="004F17AA" w:rsidRPr="00C01FA8" w14:paraId="5144BB86" w14:textId="77777777">
        <w:trPr>
          <w:trHeight w:val="300"/>
        </w:trPr>
        <w:tc>
          <w:tcPr>
            <w:tcW w:w="1890" w:type="dxa"/>
            <w:tcBorders>
              <w:top w:val="single" w:sz="4" w:space="0" w:color="auto"/>
              <w:left w:val="single" w:sz="4" w:space="0" w:color="auto"/>
              <w:bottom w:val="single" w:sz="4" w:space="0" w:color="auto"/>
              <w:right w:val="single" w:sz="4" w:space="0" w:color="auto"/>
            </w:tcBorders>
            <w:noWrap/>
            <w:vAlign w:val="center"/>
            <w:hideMark/>
          </w:tcPr>
          <w:p w14:paraId="1E6D7891" w14:textId="77777777" w:rsidR="004F17AA" w:rsidRPr="00C01FA8" w:rsidRDefault="004F17AA">
            <w:pPr>
              <w:pStyle w:val="Tabletext"/>
            </w:pPr>
            <w:r w:rsidRPr="00C01FA8">
              <w:t>IUR</w:t>
            </w:r>
          </w:p>
        </w:tc>
        <w:tc>
          <w:tcPr>
            <w:tcW w:w="2160" w:type="dxa"/>
            <w:tcBorders>
              <w:top w:val="single" w:sz="4" w:space="0" w:color="auto"/>
              <w:left w:val="single" w:sz="4" w:space="0" w:color="auto"/>
              <w:bottom w:val="single" w:sz="4" w:space="0" w:color="auto"/>
              <w:right w:val="single" w:sz="4" w:space="0" w:color="auto"/>
            </w:tcBorders>
            <w:noWrap/>
            <w:vAlign w:val="center"/>
            <w:hideMark/>
          </w:tcPr>
          <w:p w14:paraId="68B72399" w14:textId="77777777" w:rsidR="004F17AA" w:rsidRPr="00C01FA8" w:rsidRDefault="004F17AA">
            <w:pPr>
              <w:pStyle w:val="Tabletext"/>
            </w:pPr>
            <w:r w:rsidRPr="00C01FA8">
              <w:t>[</w:t>
            </w:r>
            <w:r>
              <w:t xml:space="preserve">per </w:t>
            </w:r>
            <w:r>
              <w:rPr>
                <w:rFonts w:cs="Arial"/>
              </w:rPr>
              <w:t>µ</w:t>
            </w:r>
            <w:r w:rsidRPr="00C01FA8">
              <w:t>g/m</w:t>
            </w:r>
            <w:r w:rsidRPr="000978CF">
              <w:rPr>
                <w:vertAlign w:val="superscript"/>
              </w:rPr>
              <w:t>3</w:t>
            </w:r>
            <w:r w:rsidRPr="00C01FA8">
              <w:t>]</w:t>
            </w:r>
          </w:p>
        </w:tc>
        <w:tc>
          <w:tcPr>
            <w:tcW w:w="4500" w:type="dxa"/>
            <w:tcBorders>
              <w:top w:val="single" w:sz="4" w:space="0" w:color="auto"/>
              <w:left w:val="single" w:sz="4" w:space="0" w:color="auto"/>
              <w:bottom w:val="single" w:sz="4" w:space="0" w:color="auto"/>
              <w:right w:val="single" w:sz="4" w:space="0" w:color="auto"/>
            </w:tcBorders>
            <w:noWrap/>
            <w:vAlign w:val="center"/>
            <w:hideMark/>
          </w:tcPr>
          <w:p w14:paraId="54DD8504" w14:textId="77777777" w:rsidR="004F17AA" w:rsidRPr="00C01FA8" w:rsidRDefault="004F17AA">
            <w:pPr>
              <w:pStyle w:val="Tabletext"/>
            </w:pPr>
            <w:r w:rsidRPr="00C01FA8">
              <w:t>Inhalation unit risk (human toxicity, cancer)</w:t>
            </w:r>
          </w:p>
        </w:tc>
      </w:tr>
      <w:tr w:rsidR="004F17AA" w:rsidRPr="00C01FA8" w14:paraId="53D04ED4" w14:textId="77777777">
        <w:trPr>
          <w:trHeight w:val="300"/>
        </w:trPr>
        <w:tc>
          <w:tcPr>
            <w:tcW w:w="1890" w:type="dxa"/>
            <w:tcBorders>
              <w:top w:val="single" w:sz="4" w:space="0" w:color="auto"/>
              <w:left w:val="single" w:sz="4" w:space="0" w:color="auto"/>
              <w:bottom w:val="single" w:sz="4" w:space="0" w:color="auto"/>
              <w:right w:val="single" w:sz="4" w:space="0" w:color="auto"/>
            </w:tcBorders>
            <w:noWrap/>
            <w:vAlign w:val="center"/>
            <w:hideMark/>
          </w:tcPr>
          <w:p w14:paraId="54DAF20C" w14:textId="77777777" w:rsidR="004F17AA" w:rsidRPr="00C01FA8" w:rsidRDefault="004F17AA">
            <w:pPr>
              <w:pStyle w:val="Tabletext"/>
            </w:pPr>
            <w:r w:rsidRPr="00C01FA8">
              <w:t>RfC</w:t>
            </w:r>
          </w:p>
        </w:tc>
        <w:tc>
          <w:tcPr>
            <w:tcW w:w="2160" w:type="dxa"/>
            <w:tcBorders>
              <w:top w:val="single" w:sz="4" w:space="0" w:color="auto"/>
              <w:left w:val="single" w:sz="4" w:space="0" w:color="auto"/>
              <w:bottom w:val="single" w:sz="4" w:space="0" w:color="auto"/>
              <w:right w:val="single" w:sz="4" w:space="0" w:color="auto"/>
            </w:tcBorders>
            <w:noWrap/>
            <w:vAlign w:val="center"/>
            <w:hideMark/>
          </w:tcPr>
          <w:p w14:paraId="6E84A58D" w14:textId="77777777" w:rsidR="004F17AA" w:rsidRPr="00C01FA8" w:rsidRDefault="004F17AA">
            <w:pPr>
              <w:pStyle w:val="Tabletext"/>
            </w:pPr>
            <w:r w:rsidRPr="00C01FA8">
              <w:t>[mg/m</w:t>
            </w:r>
            <w:r w:rsidRPr="000978CF">
              <w:rPr>
                <w:vertAlign w:val="superscript"/>
              </w:rPr>
              <w:t>3</w:t>
            </w:r>
            <w:r w:rsidRPr="00C01FA8">
              <w:t>]</w:t>
            </w:r>
          </w:p>
        </w:tc>
        <w:tc>
          <w:tcPr>
            <w:tcW w:w="4500" w:type="dxa"/>
            <w:tcBorders>
              <w:top w:val="single" w:sz="4" w:space="0" w:color="auto"/>
              <w:left w:val="single" w:sz="4" w:space="0" w:color="auto"/>
              <w:bottom w:val="single" w:sz="4" w:space="0" w:color="auto"/>
              <w:right w:val="single" w:sz="4" w:space="0" w:color="auto"/>
            </w:tcBorders>
            <w:noWrap/>
            <w:vAlign w:val="center"/>
            <w:hideMark/>
          </w:tcPr>
          <w:p w14:paraId="71D00157" w14:textId="77777777" w:rsidR="004F17AA" w:rsidRPr="00C01FA8" w:rsidRDefault="004F17AA">
            <w:pPr>
              <w:pStyle w:val="Tabletext"/>
            </w:pPr>
            <w:r w:rsidRPr="00C01FA8">
              <w:t>Reference concentration (human toxicity, noncancer)</w:t>
            </w:r>
          </w:p>
        </w:tc>
      </w:tr>
      <w:tr w:rsidR="004F17AA" w:rsidRPr="00C01FA8" w14:paraId="4A7A608F" w14:textId="77777777">
        <w:trPr>
          <w:trHeight w:val="300"/>
        </w:trPr>
        <w:tc>
          <w:tcPr>
            <w:tcW w:w="1890" w:type="dxa"/>
            <w:tcBorders>
              <w:top w:val="single" w:sz="4" w:space="0" w:color="auto"/>
              <w:left w:val="single" w:sz="4" w:space="0" w:color="auto"/>
              <w:bottom w:val="single" w:sz="4" w:space="0" w:color="auto"/>
              <w:right w:val="single" w:sz="4" w:space="0" w:color="auto"/>
            </w:tcBorders>
            <w:noWrap/>
            <w:vAlign w:val="center"/>
            <w:hideMark/>
          </w:tcPr>
          <w:p w14:paraId="796D0E54" w14:textId="77777777" w:rsidR="004F17AA" w:rsidRPr="00C01FA8" w:rsidRDefault="004F17AA">
            <w:pPr>
              <w:pStyle w:val="Tabletext"/>
            </w:pPr>
            <w:r w:rsidRPr="00C01FA8">
              <w:t>RfD</w:t>
            </w:r>
          </w:p>
        </w:tc>
        <w:tc>
          <w:tcPr>
            <w:tcW w:w="2160" w:type="dxa"/>
            <w:tcBorders>
              <w:top w:val="single" w:sz="4" w:space="0" w:color="auto"/>
              <w:left w:val="single" w:sz="4" w:space="0" w:color="auto"/>
              <w:bottom w:val="single" w:sz="4" w:space="0" w:color="auto"/>
              <w:right w:val="single" w:sz="4" w:space="0" w:color="auto"/>
            </w:tcBorders>
            <w:noWrap/>
            <w:vAlign w:val="center"/>
            <w:hideMark/>
          </w:tcPr>
          <w:p w14:paraId="67CB9B42" w14:textId="77777777" w:rsidR="004F17AA" w:rsidRPr="00C01FA8" w:rsidRDefault="004F17AA">
            <w:pPr>
              <w:pStyle w:val="Tabletext"/>
            </w:pPr>
            <w:r w:rsidRPr="00C01FA8">
              <w:t>[mg/kg-day]</w:t>
            </w:r>
          </w:p>
        </w:tc>
        <w:tc>
          <w:tcPr>
            <w:tcW w:w="4500" w:type="dxa"/>
            <w:tcBorders>
              <w:top w:val="single" w:sz="4" w:space="0" w:color="auto"/>
              <w:left w:val="single" w:sz="4" w:space="0" w:color="auto"/>
              <w:bottom w:val="single" w:sz="4" w:space="0" w:color="auto"/>
              <w:right w:val="single" w:sz="4" w:space="0" w:color="auto"/>
            </w:tcBorders>
            <w:noWrap/>
            <w:vAlign w:val="center"/>
            <w:hideMark/>
          </w:tcPr>
          <w:p w14:paraId="09101ECD" w14:textId="77777777" w:rsidR="004F17AA" w:rsidRPr="00C01FA8" w:rsidRDefault="004F17AA">
            <w:pPr>
              <w:pStyle w:val="Tabletext"/>
            </w:pPr>
            <w:r w:rsidRPr="00C01FA8">
              <w:t>Reference dose (human toxicity, noncancer)</w:t>
            </w:r>
          </w:p>
        </w:tc>
      </w:tr>
      <w:tr w:rsidR="004F17AA" w:rsidRPr="00C01FA8" w14:paraId="014EF45A" w14:textId="77777777" w:rsidTr="000B7B3F">
        <w:trPr>
          <w:trHeight w:val="300"/>
        </w:trPr>
        <w:tc>
          <w:tcPr>
            <w:tcW w:w="8550" w:type="dxa"/>
            <w:gridSpan w:val="3"/>
            <w:tcBorders>
              <w:top w:val="single" w:sz="4" w:space="0" w:color="auto"/>
              <w:left w:val="single" w:sz="4" w:space="0" w:color="auto"/>
              <w:bottom w:val="single" w:sz="4" w:space="0" w:color="auto"/>
              <w:right w:val="single" w:sz="4" w:space="0" w:color="auto"/>
            </w:tcBorders>
            <w:shd w:val="clear" w:color="auto" w:fill="FBF9B9"/>
            <w:noWrap/>
            <w:vAlign w:val="bottom"/>
            <w:hideMark/>
          </w:tcPr>
          <w:p w14:paraId="53D72FBB" w14:textId="77777777" w:rsidR="004F17AA" w:rsidRPr="00C01FA8" w:rsidRDefault="004F17AA">
            <w:pPr>
              <w:pStyle w:val="Tablesubheadleft"/>
            </w:pPr>
            <w:r w:rsidRPr="00C01FA8">
              <w:t>Ecological Toxicity</w:t>
            </w:r>
          </w:p>
        </w:tc>
      </w:tr>
      <w:tr w:rsidR="004F17AA" w:rsidRPr="00C01FA8" w14:paraId="4E1FA34F" w14:textId="77777777">
        <w:trPr>
          <w:trHeight w:val="300"/>
        </w:trPr>
        <w:tc>
          <w:tcPr>
            <w:tcW w:w="1890" w:type="dxa"/>
            <w:tcBorders>
              <w:top w:val="single" w:sz="4" w:space="0" w:color="auto"/>
              <w:left w:val="single" w:sz="4" w:space="0" w:color="auto"/>
              <w:bottom w:val="single" w:sz="4" w:space="0" w:color="auto"/>
              <w:right w:val="single" w:sz="4" w:space="0" w:color="auto"/>
            </w:tcBorders>
            <w:noWrap/>
            <w:vAlign w:val="center"/>
            <w:hideMark/>
          </w:tcPr>
          <w:p w14:paraId="4D00C4E3" w14:textId="77777777" w:rsidR="004F17AA" w:rsidRPr="00C01FA8" w:rsidRDefault="004F17AA">
            <w:pPr>
              <w:pStyle w:val="Tabletext"/>
            </w:pPr>
            <w:proofErr w:type="spellStart"/>
            <w:r w:rsidRPr="00C01FA8">
              <w:t>BMC_Soil</w:t>
            </w:r>
            <w:proofErr w:type="spellEnd"/>
          </w:p>
        </w:tc>
        <w:tc>
          <w:tcPr>
            <w:tcW w:w="2160" w:type="dxa"/>
            <w:tcBorders>
              <w:top w:val="single" w:sz="4" w:space="0" w:color="auto"/>
              <w:left w:val="single" w:sz="4" w:space="0" w:color="auto"/>
              <w:bottom w:val="single" w:sz="4" w:space="0" w:color="auto"/>
              <w:right w:val="single" w:sz="4" w:space="0" w:color="auto"/>
            </w:tcBorders>
            <w:noWrap/>
            <w:vAlign w:val="center"/>
            <w:hideMark/>
          </w:tcPr>
          <w:p w14:paraId="318E080B" w14:textId="77777777" w:rsidR="004F17AA" w:rsidRPr="00C01FA8" w:rsidRDefault="004F17AA">
            <w:pPr>
              <w:pStyle w:val="Tabletext"/>
            </w:pPr>
            <w:r w:rsidRPr="00C01FA8">
              <w:t>[mg chem/kg soil]</w:t>
            </w:r>
          </w:p>
        </w:tc>
        <w:tc>
          <w:tcPr>
            <w:tcW w:w="4500" w:type="dxa"/>
            <w:tcBorders>
              <w:top w:val="single" w:sz="4" w:space="0" w:color="auto"/>
              <w:left w:val="single" w:sz="4" w:space="0" w:color="auto"/>
              <w:bottom w:val="single" w:sz="4" w:space="0" w:color="auto"/>
              <w:right w:val="single" w:sz="4" w:space="0" w:color="auto"/>
            </w:tcBorders>
            <w:noWrap/>
            <w:vAlign w:val="center"/>
            <w:hideMark/>
          </w:tcPr>
          <w:p w14:paraId="30D74931" w14:textId="77777777" w:rsidR="004F17AA" w:rsidRPr="00C01FA8" w:rsidRDefault="004F17AA">
            <w:pPr>
              <w:pStyle w:val="Tabletext"/>
            </w:pPr>
            <w:r w:rsidRPr="00C01FA8">
              <w:t>Benchmark concentration, direct contact with soil</w:t>
            </w:r>
          </w:p>
        </w:tc>
      </w:tr>
      <w:tr w:rsidR="004F17AA" w:rsidRPr="00C01FA8" w14:paraId="031B598B" w14:textId="77777777">
        <w:trPr>
          <w:trHeight w:val="300"/>
        </w:trPr>
        <w:tc>
          <w:tcPr>
            <w:tcW w:w="1890" w:type="dxa"/>
            <w:tcBorders>
              <w:top w:val="single" w:sz="4" w:space="0" w:color="auto"/>
              <w:left w:val="single" w:sz="4" w:space="0" w:color="auto"/>
              <w:bottom w:val="single" w:sz="4" w:space="0" w:color="auto"/>
              <w:right w:val="single" w:sz="4" w:space="0" w:color="auto"/>
            </w:tcBorders>
            <w:noWrap/>
            <w:vAlign w:val="center"/>
            <w:hideMark/>
          </w:tcPr>
          <w:p w14:paraId="2EC8E49E" w14:textId="77777777" w:rsidR="004F17AA" w:rsidRPr="00C01FA8" w:rsidRDefault="004F17AA">
            <w:pPr>
              <w:pStyle w:val="Tabletext"/>
            </w:pPr>
            <w:proofErr w:type="spellStart"/>
            <w:r w:rsidRPr="00C01FA8">
              <w:t>BMC_Water</w:t>
            </w:r>
            <w:proofErr w:type="spellEnd"/>
          </w:p>
        </w:tc>
        <w:tc>
          <w:tcPr>
            <w:tcW w:w="2160" w:type="dxa"/>
            <w:tcBorders>
              <w:top w:val="single" w:sz="4" w:space="0" w:color="auto"/>
              <w:left w:val="single" w:sz="4" w:space="0" w:color="auto"/>
              <w:bottom w:val="single" w:sz="4" w:space="0" w:color="auto"/>
              <w:right w:val="single" w:sz="4" w:space="0" w:color="auto"/>
            </w:tcBorders>
            <w:noWrap/>
            <w:vAlign w:val="center"/>
            <w:hideMark/>
          </w:tcPr>
          <w:p w14:paraId="6BF74FD9" w14:textId="77777777" w:rsidR="004F17AA" w:rsidRPr="00C01FA8" w:rsidRDefault="004F17AA">
            <w:pPr>
              <w:pStyle w:val="Tabletext"/>
            </w:pPr>
            <w:r w:rsidRPr="00C01FA8">
              <w:t>[mg chem/L water]</w:t>
            </w:r>
          </w:p>
        </w:tc>
        <w:tc>
          <w:tcPr>
            <w:tcW w:w="4500" w:type="dxa"/>
            <w:tcBorders>
              <w:top w:val="single" w:sz="4" w:space="0" w:color="auto"/>
              <w:left w:val="single" w:sz="4" w:space="0" w:color="auto"/>
              <w:bottom w:val="single" w:sz="4" w:space="0" w:color="auto"/>
              <w:right w:val="single" w:sz="4" w:space="0" w:color="auto"/>
            </w:tcBorders>
            <w:noWrap/>
            <w:vAlign w:val="center"/>
            <w:hideMark/>
          </w:tcPr>
          <w:p w14:paraId="09BF187E" w14:textId="77777777" w:rsidR="004F17AA" w:rsidRPr="00C01FA8" w:rsidRDefault="004F17AA">
            <w:pPr>
              <w:pStyle w:val="Tabletext"/>
            </w:pPr>
            <w:r w:rsidRPr="00C01FA8">
              <w:t>Benchmark concentration, direct contact with water</w:t>
            </w:r>
          </w:p>
        </w:tc>
      </w:tr>
      <w:tr w:rsidR="004F17AA" w:rsidRPr="00C01FA8" w14:paraId="302F90D6" w14:textId="77777777">
        <w:trPr>
          <w:trHeight w:val="300"/>
        </w:trPr>
        <w:tc>
          <w:tcPr>
            <w:tcW w:w="1890" w:type="dxa"/>
            <w:tcBorders>
              <w:top w:val="single" w:sz="4" w:space="0" w:color="auto"/>
              <w:left w:val="single" w:sz="4" w:space="0" w:color="auto"/>
              <w:bottom w:val="single" w:sz="4" w:space="0" w:color="auto"/>
              <w:right w:val="single" w:sz="4" w:space="0" w:color="auto"/>
            </w:tcBorders>
            <w:noWrap/>
            <w:vAlign w:val="center"/>
            <w:hideMark/>
          </w:tcPr>
          <w:p w14:paraId="4B46CCB6" w14:textId="77777777" w:rsidR="004F17AA" w:rsidRPr="00C01FA8" w:rsidRDefault="004F17AA">
            <w:pPr>
              <w:pStyle w:val="Tabletext"/>
            </w:pPr>
            <w:r w:rsidRPr="00C01FA8">
              <w:t>BMD</w:t>
            </w:r>
          </w:p>
        </w:tc>
        <w:tc>
          <w:tcPr>
            <w:tcW w:w="2160" w:type="dxa"/>
            <w:tcBorders>
              <w:top w:val="single" w:sz="4" w:space="0" w:color="auto"/>
              <w:left w:val="single" w:sz="4" w:space="0" w:color="auto"/>
              <w:bottom w:val="single" w:sz="4" w:space="0" w:color="auto"/>
              <w:right w:val="single" w:sz="4" w:space="0" w:color="auto"/>
            </w:tcBorders>
            <w:noWrap/>
            <w:vAlign w:val="center"/>
            <w:hideMark/>
          </w:tcPr>
          <w:p w14:paraId="76284A31" w14:textId="77777777" w:rsidR="004F17AA" w:rsidRPr="00C01FA8" w:rsidRDefault="004F17AA">
            <w:pPr>
              <w:pStyle w:val="Tabletext"/>
            </w:pPr>
            <w:r w:rsidRPr="00C01FA8">
              <w:t>[mg chem/kg BW/day]</w:t>
            </w:r>
          </w:p>
        </w:tc>
        <w:tc>
          <w:tcPr>
            <w:tcW w:w="4500" w:type="dxa"/>
            <w:tcBorders>
              <w:top w:val="single" w:sz="4" w:space="0" w:color="auto"/>
              <w:left w:val="single" w:sz="4" w:space="0" w:color="auto"/>
              <w:bottom w:val="single" w:sz="4" w:space="0" w:color="auto"/>
              <w:right w:val="single" w:sz="4" w:space="0" w:color="auto"/>
            </w:tcBorders>
            <w:noWrap/>
            <w:vAlign w:val="center"/>
            <w:hideMark/>
          </w:tcPr>
          <w:p w14:paraId="02B3361C" w14:textId="77777777" w:rsidR="004F17AA" w:rsidRPr="00C01FA8" w:rsidRDefault="004F17AA">
            <w:pPr>
              <w:pStyle w:val="Tabletext"/>
            </w:pPr>
            <w:r w:rsidRPr="00C01FA8">
              <w:t>Benchmark dose for ingestion exposures</w:t>
            </w:r>
          </w:p>
        </w:tc>
      </w:tr>
      <w:tr w:rsidR="004F17AA" w:rsidRPr="00C01FA8" w14:paraId="39DBA099" w14:textId="77777777">
        <w:trPr>
          <w:trHeight w:val="300"/>
        </w:trPr>
        <w:tc>
          <w:tcPr>
            <w:tcW w:w="1890" w:type="dxa"/>
            <w:tcBorders>
              <w:top w:val="single" w:sz="4" w:space="0" w:color="auto"/>
              <w:left w:val="single" w:sz="4" w:space="0" w:color="auto"/>
              <w:bottom w:val="single" w:sz="4" w:space="0" w:color="auto"/>
              <w:right w:val="single" w:sz="4" w:space="0" w:color="auto"/>
            </w:tcBorders>
            <w:noWrap/>
            <w:vAlign w:val="center"/>
            <w:hideMark/>
          </w:tcPr>
          <w:p w14:paraId="2BD43238" w14:textId="77777777" w:rsidR="004F17AA" w:rsidRPr="00C01FA8" w:rsidRDefault="004F17AA">
            <w:pPr>
              <w:pStyle w:val="Tabletext"/>
            </w:pPr>
            <w:proofErr w:type="spellStart"/>
            <w:r w:rsidRPr="00C01FA8">
              <w:t>ED_Eco</w:t>
            </w:r>
            <w:proofErr w:type="spellEnd"/>
          </w:p>
        </w:tc>
        <w:tc>
          <w:tcPr>
            <w:tcW w:w="2160" w:type="dxa"/>
            <w:tcBorders>
              <w:top w:val="single" w:sz="4" w:space="0" w:color="auto"/>
              <w:left w:val="single" w:sz="4" w:space="0" w:color="auto"/>
              <w:bottom w:val="single" w:sz="4" w:space="0" w:color="auto"/>
              <w:right w:val="single" w:sz="4" w:space="0" w:color="auto"/>
            </w:tcBorders>
            <w:noWrap/>
            <w:vAlign w:val="center"/>
            <w:hideMark/>
          </w:tcPr>
          <w:p w14:paraId="06975BF9" w14:textId="77777777" w:rsidR="004F17AA" w:rsidRPr="00C01FA8" w:rsidRDefault="004F17AA">
            <w:pPr>
              <w:pStyle w:val="Tabletext"/>
            </w:pPr>
            <w:r w:rsidRPr="00C01FA8">
              <w:t>[days]</w:t>
            </w:r>
          </w:p>
        </w:tc>
        <w:tc>
          <w:tcPr>
            <w:tcW w:w="4500" w:type="dxa"/>
            <w:tcBorders>
              <w:top w:val="single" w:sz="4" w:space="0" w:color="auto"/>
              <w:left w:val="single" w:sz="4" w:space="0" w:color="auto"/>
              <w:bottom w:val="single" w:sz="4" w:space="0" w:color="auto"/>
              <w:right w:val="single" w:sz="4" w:space="0" w:color="auto"/>
            </w:tcBorders>
            <w:noWrap/>
            <w:vAlign w:val="center"/>
            <w:hideMark/>
          </w:tcPr>
          <w:p w14:paraId="77B019D3" w14:textId="77777777" w:rsidR="004F17AA" w:rsidRPr="00C01FA8" w:rsidRDefault="004F17AA">
            <w:pPr>
              <w:pStyle w:val="Tabletext"/>
            </w:pPr>
            <w:r w:rsidRPr="00C01FA8">
              <w:t>Exposure duration (ecological receptors)</w:t>
            </w:r>
          </w:p>
        </w:tc>
      </w:tr>
      <w:tr w:rsidR="004F17AA" w:rsidRPr="00C01FA8" w14:paraId="120FAC11" w14:textId="77777777">
        <w:trPr>
          <w:trHeight w:val="300"/>
        </w:trPr>
        <w:tc>
          <w:tcPr>
            <w:tcW w:w="1890" w:type="dxa"/>
            <w:tcBorders>
              <w:top w:val="single" w:sz="4" w:space="0" w:color="auto"/>
              <w:left w:val="single" w:sz="4" w:space="0" w:color="auto"/>
              <w:bottom w:val="single" w:sz="4" w:space="0" w:color="auto"/>
              <w:right w:val="single" w:sz="4" w:space="0" w:color="auto"/>
            </w:tcBorders>
            <w:noWrap/>
            <w:vAlign w:val="center"/>
            <w:hideMark/>
          </w:tcPr>
          <w:p w14:paraId="39ACEB9E" w14:textId="77777777" w:rsidR="004F17AA" w:rsidRPr="00C01FA8" w:rsidRDefault="004F17AA">
            <w:pPr>
              <w:pStyle w:val="Tabletext"/>
            </w:pPr>
            <w:proofErr w:type="spellStart"/>
            <w:r w:rsidRPr="00C01FA8">
              <w:t>Ref_BMD_Bird</w:t>
            </w:r>
            <w:proofErr w:type="spellEnd"/>
          </w:p>
        </w:tc>
        <w:tc>
          <w:tcPr>
            <w:tcW w:w="2160" w:type="dxa"/>
            <w:tcBorders>
              <w:top w:val="single" w:sz="4" w:space="0" w:color="auto"/>
              <w:left w:val="single" w:sz="4" w:space="0" w:color="auto"/>
              <w:bottom w:val="single" w:sz="4" w:space="0" w:color="auto"/>
              <w:right w:val="single" w:sz="4" w:space="0" w:color="auto"/>
            </w:tcBorders>
            <w:noWrap/>
            <w:vAlign w:val="center"/>
            <w:hideMark/>
          </w:tcPr>
          <w:p w14:paraId="39D7E4AA" w14:textId="77777777" w:rsidR="004F17AA" w:rsidRPr="00C01FA8" w:rsidRDefault="004F17AA">
            <w:pPr>
              <w:pStyle w:val="Tabletext"/>
            </w:pPr>
            <w:r w:rsidRPr="00C01FA8">
              <w:t>[mg chem/kg BW/day]</w:t>
            </w:r>
          </w:p>
        </w:tc>
        <w:tc>
          <w:tcPr>
            <w:tcW w:w="4500" w:type="dxa"/>
            <w:tcBorders>
              <w:top w:val="single" w:sz="4" w:space="0" w:color="auto"/>
              <w:left w:val="single" w:sz="4" w:space="0" w:color="auto"/>
              <w:bottom w:val="single" w:sz="4" w:space="0" w:color="auto"/>
              <w:right w:val="single" w:sz="4" w:space="0" w:color="auto"/>
            </w:tcBorders>
            <w:noWrap/>
            <w:vAlign w:val="center"/>
            <w:hideMark/>
          </w:tcPr>
          <w:p w14:paraId="2A6C268D" w14:textId="77777777" w:rsidR="004F17AA" w:rsidRPr="00C01FA8" w:rsidRDefault="004F17AA">
            <w:pPr>
              <w:pStyle w:val="Tabletext"/>
            </w:pPr>
            <w:r w:rsidRPr="00C01FA8">
              <w:t>Reference benchmark dose (bird)</w:t>
            </w:r>
          </w:p>
        </w:tc>
      </w:tr>
      <w:tr w:rsidR="004F17AA" w:rsidRPr="00C01FA8" w14:paraId="5DFD10B3" w14:textId="77777777">
        <w:trPr>
          <w:trHeight w:val="300"/>
        </w:trPr>
        <w:tc>
          <w:tcPr>
            <w:tcW w:w="1890" w:type="dxa"/>
            <w:tcBorders>
              <w:top w:val="single" w:sz="4" w:space="0" w:color="auto"/>
              <w:left w:val="single" w:sz="4" w:space="0" w:color="auto"/>
              <w:bottom w:val="single" w:sz="4" w:space="0" w:color="auto"/>
              <w:right w:val="single" w:sz="4" w:space="0" w:color="auto"/>
            </w:tcBorders>
            <w:noWrap/>
            <w:vAlign w:val="center"/>
            <w:hideMark/>
          </w:tcPr>
          <w:p w14:paraId="7E48CE88" w14:textId="77777777" w:rsidR="004F17AA" w:rsidRPr="00C01FA8" w:rsidRDefault="004F17AA">
            <w:pPr>
              <w:pStyle w:val="Tabletext"/>
            </w:pPr>
            <w:proofErr w:type="spellStart"/>
            <w:r w:rsidRPr="00C01FA8">
              <w:t>Ref_BMD_Mammal</w:t>
            </w:r>
            <w:proofErr w:type="spellEnd"/>
          </w:p>
        </w:tc>
        <w:tc>
          <w:tcPr>
            <w:tcW w:w="2160" w:type="dxa"/>
            <w:tcBorders>
              <w:top w:val="single" w:sz="4" w:space="0" w:color="auto"/>
              <w:left w:val="single" w:sz="4" w:space="0" w:color="auto"/>
              <w:bottom w:val="single" w:sz="4" w:space="0" w:color="auto"/>
              <w:right w:val="single" w:sz="4" w:space="0" w:color="auto"/>
            </w:tcBorders>
            <w:noWrap/>
            <w:vAlign w:val="center"/>
            <w:hideMark/>
          </w:tcPr>
          <w:p w14:paraId="4A2826C0" w14:textId="77777777" w:rsidR="004F17AA" w:rsidRPr="00C01FA8" w:rsidRDefault="004F17AA">
            <w:pPr>
              <w:pStyle w:val="Tabletext"/>
            </w:pPr>
            <w:r w:rsidRPr="00C01FA8">
              <w:t>[mg chem/kg BW/day]</w:t>
            </w:r>
          </w:p>
        </w:tc>
        <w:tc>
          <w:tcPr>
            <w:tcW w:w="4500" w:type="dxa"/>
            <w:tcBorders>
              <w:top w:val="single" w:sz="4" w:space="0" w:color="auto"/>
              <w:left w:val="single" w:sz="4" w:space="0" w:color="auto"/>
              <w:bottom w:val="single" w:sz="4" w:space="0" w:color="auto"/>
              <w:right w:val="single" w:sz="4" w:space="0" w:color="auto"/>
            </w:tcBorders>
            <w:noWrap/>
            <w:vAlign w:val="center"/>
            <w:hideMark/>
          </w:tcPr>
          <w:p w14:paraId="01636A99" w14:textId="77777777" w:rsidR="004F17AA" w:rsidRPr="00C01FA8" w:rsidRDefault="004F17AA">
            <w:pPr>
              <w:pStyle w:val="Tabletext"/>
            </w:pPr>
            <w:r w:rsidRPr="00C01FA8">
              <w:t>Reference benchmark dose (mammal)</w:t>
            </w:r>
          </w:p>
        </w:tc>
      </w:tr>
      <w:tr w:rsidR="004F17AA" w:rsidRPr="00C01FA8" w14:paraId="16A022D0" w14:textId="77777777">
        <w:trPr>
          <w:trHeight w:val="300"/>
        </w:trPr>
        <w:tc>
          <w:tcPr>
            <w:tcW w:w="1890" w:type="dxa"/>
            <w:tcBorders>
              <w:top w:val="single" w:sz="4" w:space="0" w:color="auto"/>
              <w:left w:val="single" w:sz="4" w:space="0" w:color="auto"/>
              <w:bottom w:val="single" w:sz="4" w:space="0" w:color="auto"/>
              <w:right w:val="single" w:sz="4" w:space="0" w:color="auto"/>
            </w:tcBorders>
            <w:noWrap/>
            <w:vAlign w:val="center"/>
            <w:hideMark/>
          </w:tcPr>
          <w:p w14:paraId="507687CE" w14:textId="77777777" w:rsidR="004F17AA" w:rsidRPr="00C01FA8" w:rsidRDefault="004F17AA">
            <w:pPr>
              <w:pStyle w:val="Tabletext"/>
            </w:pPr>
            <w:proofErr w:type="spellStart"/>
            <w:r w:rsidRPr="00C01FA8">
              <w:t>Ref_BW_Bird</w:t>
            </w:r>
            <w:proofErr w:type="spellEnd"/>
          </w:p>
        </w:tc>
        <w:tc>
          <w:tcPr>
            <w:tcW w:w="2160" w:type="dxa"/>
            <w:tcBorders>
              <w:top w:val="single" w:sz="4" w:space="0" w:color="auto"/>
              <w:left w:val="single" w:sz="4" w:space="0" w:color="auto"/>
              <w:bottom w:val="single" w:sz="4" w:space="0" w:color="auto"/>
              <w:right w:val="single" w:sz="4" w:space="0" w:color="auto"/>
            </w:tcBorders>
            <w:noWrap/>
            <w:vAlign w:val="center"/>
            <w:hideMark/>
          </w:tcPr>
          <w:p w14:paraId="6E44DAE6" w14:textId="77777777" w:rsidR="004F17AA" w:rsidRPr="00C01FA8" w:rsidRDefault="004F17AA">
            <w:pPr>
              <w:pStyle w:val="Tabletext"/>
            </w:pPr>
            <w:r w:rsidRPr="00C01FA8">
              <w:t>[kg]</w:t>
            </w:r>
          </w:p>
        </w:tc>
        <w:tc>
          <w:tcPr>
            <w:tcW w:w="4500" w:type="dxa"/>
            <w:tcBorders>
              <w:top w:val="single" w:sz="4" w:space="0" w:color="auto"/>
              <w:left w:val="single" w:sz="4" w:space="0" w:color="auto"/>
              <w:bottom w:val="single" w:sz="4" w:space="0" w:color="auto"/>
              <w:right w:val="single" w:sz="4" w:space="0" w:color="auto"/>
            </w:tcBorders>
            <w:noWrap/>
            <w:vAlign w:val="center"/>
            <w:hideMark/>
          </w:tcPr>
          <w:p w14:paraId="628EAD6D" w14:textId="77777777" w:rsidR="004F17AA" w:rsidRPr="00C01FA8" w:rsidRDefault="004F17AA">
            <w:pPr>
              <w:pStyle w:val="Tabletext"/>
            </w:pPr>
            <w:r w:rsidRPr="00C01FA8">
              <w:t>Reference body weight (bird)</w:t>
            </w:r>
          </w:p>
        </w:tc>
      </w:tr>
      <w:tr w:rsidR="004F17AA" w:rsidRPr="00C01FA8" w14:paraId="5F886405" w14:textId="77777777">
        <w:trPr>
          <w:trHeight w:val="300"/>
        </w:trPr>
        <w:tc>
          <w:tcPr>
            <w:tcW w:w="1890" w:type="dxa"/>
            <w:tcBorders>
              <w:top w:val="single" w:sz="4" w:space="0" w:color="auto"/>
              <w:left w:val="single" w:sz="4" w:space="0" w:color="auto"/>
              <w:bottom w:val="single" w:sz="4" w:space="0" w:color="auto"/>
              <w:right w:val="single" w:sz="4" w:space="0" w:color="auto"/>
            </w:tcBorders>
            <w:noWrap/>
            <w:vAlign w:val="center"/>
            <w:hideMark/>
          </w:tcPr>
          <w:p w14:paraId="186454D7" w14:textId="77777777" w:rsidR="004F17AA" w:rsidRPr="00C01FA8" w:rsidRDefault="004F17AA">
            <w:pPr>
              <w:pStyle w:val="Tabletext"/>
            </w:pPr>
            <w:proofErr w:type="spellStart"/>
            <w:r w:rsidRPr="00C01FA8">
              <w:t>Ref_BW_Mammal</w:t>
            </w:r>
            <w:proofErr w:type="spellEnd"/>
          </w:p>
        </w:tc>
        <w:tc>
          <w:tcPr>
            <w:tcW w:w="2160" w:type="dxa"/>
            <w:tcBorders>
              <w:top w:val="single" w:sz="4" w:space="0" w:color="auto"/>
              <w:left w:val="single" w:sz="4" w:space="0" w:color="auto"/>
              <w:bottom w:val="single" w:sz="4" w:space="0" w:color="auto"/>
              <w:right w:val="single" w:sz="4" w:space="0" w:color="auto"/>
            </w:tcBorders>
            <w:noWrap/>
            <w:vAlign w:val="center"/>
            <w:hideMark/>
          </w:tcPr>
          <w:p w14:paraId="5C177653" w14:textId="77777777" w:rsidR="004F17AA" w:rsidRPr="00C01FA8" w:rsidRDefault="004F17AA">
            <w:pPr>
              <w:pStyle w:val="Tabletext"/>
            </w:pPr>
            <w:r w:rsidRPr="00C01FA8">
              <w:t>[kg]</w:t>
            </w:r>
          </w:p>
        </w:tc>
        <w:tc>
          <w:tcPr>
            <w:tcW w:w="4500" w:type="dxa"/>
            <w:tcBorders>
              <w:top w:val="single" w:sz="4" w:space="0" w:color="auto"/>
              <w:left w:val="single" w:sz="4" w:space="0" w:color="auto"/>
              <w:bottom w:val="single" w:sz="4" w:space="0" w:color="auto"/>
              <w:right w:val="single" w:sz="4" w:space="0" w:color="auto"/>
            </w:tcBorders>
            <w:noWrap/>
            <w:vAlign w:val="center"/>
            <w:hideMark/>
          </w:tcPr>
          <w:p w14:paraId="0B232D2A" w14:textId="77777777" w:rsidR="004F17AA" w:rsidRPr="00C01FA8" w:rsidRDefault="004F17AA">
            <w:pPr>
              <w:pStyle w:val="Tabletext"/>
            </w:pPr>
            <w:r w:rsidRPr="00C01FA8">
              <w:t>Reference body weight (mammal)</w:t>
            </w:r>
          </w:p>
        </w:tc>
      </w:tr>
    </w:tbl>
    <w:p w14:paraId="0E7203C3" w14:textId="77777777" w:rsidR="004F17AA" w:rsidRPr="00C01FA8" w:rsidRDefault="004F17AA" w:rsidP="004F17AA">
      <w:pPr>
        <w:pStyle w:val="Tabletextnarrow"/>
      </w:pPr>
    </w:p>
    <w:p w14:paraId="4707118D" w14:textId="77777777" w:rsidR="004F17AA" w:rsidRPr="00C01FA8" w:rsidRDefault="004F17AA" w:rsidP="004F17AA">
      <w:pPr>
        <w:pStyle w:val="Tabletextnarrow"/>
        <w:rPr>
          <w:b/>
          <w:bCs/>
          <w:sz w:val="20"/>
          <w:szCs w:val="24"/>
        </w:rPr>
        <w:sectPr w:rsidR="004F17AA" w:rsidRPr="00C01FA8">
          <w:headerReference w:type="default" r:id="rId83"/>
          <w:footerReference w:type="default" r:id="rId84"/>
          <w:pgSz w:w="12240" w:h="15840"/>
          <w:pgMar w:top="1440" w:right="1440" w:bottom="1440" w:left="1440" w:header="720" w:footer="720" w:gutter="0"/>
          <w:pgNumType w:start="1"/>
          <w:cols w:space="720"/>
        </w:sectPr>
      </w:pPr>
    </w:p>
    <w:p w14:paraId="75393386" w14:textId="77777777" w:rsidR="004F17AA" w:rsidRPr="00C01FA8" w:rsidRDefault="004F17AA" w:rsidP="004F17AA">
      <w:pPr>
        <w:pStyle w:val="Apptabletitle"/>
      </w:pPr>
      <w:r w:rsidRPr="00C01FA8">
        <w:lastRenderedPageBreak/>
        <w:t>Table D1-2. Human Toxicity Values</w:t>
      </w:r>
    </w:p>
    <w:tbl>
      <w:tblPr>
        <w:tblW w:w="134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5"/>
        <w:gridCol w:w="810"/>
        <w:gridCol w:w="2430"/>
        <w:gridCol w:w="990"/>
        <w:gridCol w:w="810"/>
        <w:gridCol w:w="990"/>
        <w:gridCol w:w="2430"/>
        <w:gridCol w:w="1268"/>
        <w:gridCol w:w="1980"/>
      </w:tblGrid>
      <w:tr w:rsidR="004F17AA" w:rsidRPr="00C01FA8" w14:paraId="354CA0CF" w14:textId="77777777" w:rsidTr="00CC3BE9">
        <w:trPr>
          <w:trHeight w:val="215"/>
        </w:trPr>
        <w:tc>
          <w:tcPr>
            <w:tcW w:w="1705" w:type="dxa"/>
            <w:tcBorders>
              <w:top w:val="single" w:sz="4" w:space="0" w:color="auto"/>
              <w:left w:val="single" w:sz="4" w:space="0" w:color="auto"/>
              <w:bottom w:val="single" w:sz="4" w:space="0" w:color="auto"/>
              <w:right w:val="single" w:sz="4" w:space="0" w:color="auto"/>
            </w:tcBorders>
            <w:shd w:val="clear" w:color="auto" w:fill="B0CCEA"/>
            <w:noWrap/>
            <w:vAlign w:val="bottom"/>
            <w:hideMark/>
          </w:tcPr>
          <w:p w14:paraId="2E7A8BB3" w14:textId="77777777" w:rsidR="004F17AA" w:rsidRPr="00C01FA8" w:rsidRDefault="004F17AA">
            <w:pPr>
              <w:pStyle w:val="Tablehead0"/>
            </w:pPr>
            <w:r w:rsidRPr="00C01FA8">
              <w:t>Chemical</w:t>
            </w:r>
          </w:p>
        </w:tc>
        <w:tc>
          <w:tcPr>
            <w:tcW w:w="3240" w:type="dxa"/>
            <w:gridSpan w:val="2"/>
            <w:tcBorders>
              <w:top w:val="single" w:sz="4" w:space="0" w:color="auto"/>
              <w:left w:val="single" w:sz="4" w:space="0" w:color="auto"/>
              <w:bottom w:val="single" w:sz="4" w:space="0" w:color="auto"/>
              <w:right w:val="single" w:sz="4" w:space="0" w:color="auto"/>
            </w:tcBorders>
            <w:shd w:val="clear" w:color="auto" w:fill="B0CCEA"/>
            <w:vAlign w:val="bottom"/>
            <w:hideMark/>
          </w:tcPr>
          <w:p w14:paraId="2E4E1AC9" w14:textId="77777777" w:rsidR="004F17AA" w:rsidRPr="00C01FA8" w:rsidRDefault="004F17AA">
            <w:pPr>
              <w:pStyle w:val="Tablehead0"/>
            </w:pPr>
            <w:proofErr w:type="spellStart"/>
            <w:r w:rsidRPr="00C01FA8">
              <w:t>CSFOral</w:t>
            </w:r>
            <w:proofErr w:type="spellEnd"/>
            <w:r w:rsidRPr="00C01FA8">
              <w:t xml:space="preserve"> (per mg/kg-day)</w:t>
            </w:r>
          </w:p>
        </w:tc>
        <w:tc>
          <w:tcPr>
            <w:tcW w:w="1800" w:type="dxa"/>
            <w:gridSpan w:val="2"/>
            <w:tcBorders>
              <w:top w:val="single" w:sz="4" w:space="0" w:color="auto"/>
              <w:left w:val="single" w:sz="4" w:space="0" w:color="auto"/>
              <w:bottom w:val="single" w:sz="4" w:space="0" w:color="auto"/>
              <w:right w:val="single" w:sz="4" w:space="0" w:color="auto"/>
            </w:tcBorders>
            <w:shd w:val="clear" w:color="auto" w:fill="B0CCEA"/>
            <w:vAlign w:val="bottom"/>
            <w:hideMark/>
          </w:tcPr>
          <w:p w14:paraId="056652CF" w14:textId="77777777" w:rsidR="004F17AA" w:rsidRPr="00C01FA8" w:rsidRDefault="004F17AA">
            <w:pPr>
              <w:pStyle w:val="Tablehead0"/>
            </w:pPr>
            <w:r w:rsidRPr="00C01FA8">
              <w:t>IUR (per ug/m3)</w:t>
            </w:r>
          </w:p>
        </w:tc>
        <w:tc>
          <w:tcPr>
            <w:tcW w:w="3420" w:type="dxa"/>
            <w:gridSpan w:val="2"/>
            <w:tcBorders>
              <w:top w:val="single" w:sz="4" w:space="0" w:color="auto"/>
              <w:left w:val="single" w:sz="4" w:space="0" w:color="auto"/>
              <w:bottom w:val="single" w:sz="4" w:space="0" w:color="auto"/>
              <w:right w:val="single" w:sz="4" w:space="0" w:color="auto"/>
            </w:tcBorders>
            <w:shd w:val="clear" w:color="auto" w:fill="B0CCEA"/>
            <w:vAlign w:val="bottom"/>
            <w:hideMark/>
          </w:tcPr>
          <w:p w14:paraId="4183951C" w14:textId="77777777" w:rsidR="004F17AA" w:rsidRPr="00C01FA8" w:rsidRDefault="004F17AA">
            <w:pPr>
              <w:pStyle w:val="Tablehead0"/>
            </w:pPr>
            <w:r w:rsidRPr="00C01FA8">
              <w:t>RfC (mg/m3)</w:t>
            </w:r>
          </w:p>
        </w:tc>
        <w:tc>
          <w:tcPr>
            <w:tcW w:w="3248" w:type="dxa"/>
            <w:gridSpan w:val="2"/>
            <w:tcBorders>
              <w:top w:val="single" w:sz="4" w:space="0" w:color="auto"/>
              <w:left w:val="single" w:sz="4" w:space="0" w:color="auto"/>
              <w:bottom w:val="single" w:sz="4" w:space="0" w:color="auto"/>
              <w:right w:val="single" w:sz="4" w:space="0" w:color="auto"/>
            </w:tcBorders>
            <w:shd w:val="clear" w:color="auto" w:fill="B0CCEA"/>
            <w:vAlign w:val="bottom"/>
            <w:hideMark/>
          </w:tcPr>
          <w:p w14:paraId="6FFC18B4" w14:textId="77777777" w:rsidR="004F17AA" w:rsidRPr="00C01FA8" w:rsidRDefault="004F17AA">
            <w:pPr>
              <w:pStyle w:val="Tablehead0"/>
              <w:rPr>
                <w:color w:val="000000"/>
                <w:sz w:val="22"/>
              </w:rPr>
            </w:pPr>
            <w:r w:rsidRPr="00C01FA8">
              <w:t>RfD (mg/kg-day)</w:t>
            </w:r>
          </w:p>
        </w:tc>
      </w:tr>
      <w:tr w:rsidR="004F17AA" w:rsidRPr="00C01FA8" w14:paraId="3BEB2915" w14:textId="77777777" w:rsidTr="000B7B3F">
        <w:trPr>
          <w:trHeight w:val="300"/>
        </w:trPr>
        <w:tc>
          <w:tcPr>
            <w:tcW w:w="1705" w:type="dxa"/>
            <w:tcBorders>
              <w:top w:val="single" w:sz="4" w:space="0" w:color="auto"/>
              <w:left w:val="single" w:sz="4" w:space="0" w:color="auto"/>
              <w:bottom w:val="single" w:sz="4" w:space="0" w:color="auto"/>
              <w:right w:val="single" w:sz="4" w:space="0" w:color="auto"/>
            </w:tcBorders>
            <w:noWrap/>
            <w:hideMark/>
          </w:tcPr>
          <w:p w14:paraId="57C202EF" w14:textId="77777777" w:rsidR="004F17AA" w:rsidRPr="00C01FA8" w:rsidRDefault="004F17AA">
            <w:pPr>
              <w:pStyle w:val="Tabletext"/>
            </w:pPr>
            <w:r w:rsidRPr="00C01FA8">
              <w:t>Acetaminophen</w:t>
            </w:r>
          </w:p>
        </w:tc>
        <w:tc>
          <w:tcPr>
            <w:tcW w:w="810" w:type="dxa"/>
            <w:tcBorders>
              <w:top w:val="single" w:sz="4" w:space="0" w:color="auto"/>
              <w:left w:val="single" w:sz="4" w:space="0" w:color="auto"/>
              <w:bottom w:val="single" w:sz="4" w:space="0" w:color="auto"/>
              <w:right w:val="single" w:sz="4" w:space="0" w:color="auto"/>
            </w:tcBorders>
            <w:noWrap/>
            <w:hideMark/>
          </w:tcPr>
          <w:p w14:paraId="48F76D94" w14:textId="77777777" w:rsidR="004F17AA" w:rsidRPr="00C01FA8" w:rsidRDefault="004F17AA">
            <w:pPr>
              <w:pStyle w:val="Tabletext"/>
            </w:pPr>
            <w:r w:rsidRPr="00C01FA8">
              <w:t>ND</w:t>
            </w:r>
          </w:p>
        </w:tc>
        <w:tc>
          <w:tcPr>
            <w:tcW w:w="2430" w:type="dxa"/>
            <w:tcBorders>
              <w:top w:val="single" w:sz="4" w:space="0" w:color="auto"/>
              <w:left w:val="single" w:sz="4" w:space="0" w:color="auto"/>
              <w:bottom w:val="single" w:sz="4" w:space="0" w:color="auto"/>
              <w:right w:val="single" w:sz="4" w:space="0" w:color="auto"/>
            </w:tcBorders>
            <w:noWrap/>
            <w:hideMark/>
          </w:tcPr>
          <w:p w14:paraId="5733B00A" w14:textId="77777777" w:rsidR="004F17AA" w:rsidRPr="00C01FA8" w:rsidRDefault="004F17AA">
            <w:pPr>
              <w:pStyle w:val="Tabletext"/>
            </w:pPr>
          </w:p>
        </w:tc>
        <w:tc>
          <w:tcPr>
            <w:tcW w:w="990" w:type="dxa"/>
            <w:tcBorders>
              <w:top w:val="single" w:sz="4" w:space="0" w:color="auto"/>
              <w:left w:val="single" w:sz="4" w:space="0" w:color="auto"/>
              <w:bottom w:val="single" w:sz="4" w:space="0" w:color="auto"/>
              <w:right w:val="single" w:sz="4" w:space="0" w:color="auto"/>
            </w:tcBorders>
            <w:noWrap/>
            <w:hideMark/>
          </w:tcPr>
          <w:p w14:paraId="74F55156" w14:textId="77777777" w:rsidR="004F17AA" w:rsidRPr="00C01FA8" w:rsidRDefault="004F17AA">
            <w:pPr>
              <w:pStyle w:val="Tabletext"/>
            </w:pPr>
            <w:r w:rsidRPr="00C01FA8">
              <w:t>ND</w:t>
            </w:r>
          </w:p>
        </w:tc>
        <w:tc>
          <w:tcPr>
            <w:tcW w:w="810" w:type="dxa"/>
            <w:tcBorders>
              <w:top w:val="single" w:sz="4" w:space="0" w:color="auto"/>
              <w:left w:val="single" w:sz="4" w:space="0" w:color="auto"/>
              <w:bottom w:val="single" w:sz="4" w:space="0" w:color="auto"/>
              <w:right w:val="single" w:sz="4" w:space="0" w:color="auto"/>
            </w:tcBorders>
            <w:noWrap/>
            <w:hideMark/>
          </w:tcPr>
          <w:p w14:paraId="023E4B0E" w14:textId="77777777" w:rsidR="004F17AA" w:rsidRPr="00C01FA8" w:rsidRDefault="004F17AA">
            <w:pPr>
              <w:pStyle w:val="Tabletext"/>
            </w:pPr>
          </w:p>
        </w:tc>
        <w:tc>
          <w:tcPr>
            <w:tcW w:w="990" w:type="dxa"/>
            <w:tcBorders>
              <w:top w:val="single" w:sz="4" w:space="0" w:color="auto"/>
              <w:left w:val="single" w:sz="4" w:space="0" w:color="auto"/>
              <w:bottom w:val="single" w:sz="4" w:space="0" w:color="auto"/>
              <w:right w:val="single" w:sz="4" w:space="0" w:color="auto"/>
            </w:tcBorders>
            <w:noWrap/>
            <w:hideMark/>
          </w:tcPr>
          <w:p w14:paraId="2AD20079" w14:textId="77777777" w:rsidR="004F17AA" w:rsidRPr="00C01FA8" w:rsidRDefault="004F17AA">
            <w:pPr>
              <w:pStyle w:val="Tabletext"/>
            </w:pPr>
            <w:r w:rsidRPr="00C01FA8">
              <w:t>ND</w:t>
            </w:r>
          </w:p>
        </w:tc>
        <w:tc>
          <w:tcPr>
            <w:tcW w:w="2430" w:type="dxa"/>
            <w:tcBorders>
              <w:top w:val="single" w:sz="4" w:space="0" w:color="auto"/>
              <w:left w:val="single" w:sz="4" w:space="0" w:color="auto"/>
              <w:bottom w:val="single" w:sz="4" w:space="0" w:color="auto"/>
              <w:right w:val="single" w:sz="4" w:space="0" w:color="auto"/>
            </w:tcBorders>
            <w:noWrap/>
            <w:hideMark/>
          </w:tcPr>
          <w:p w14:paraId="5568F820" w14:textId="77777777" w:rsidR="004F17AA" w:rsidRPr="00C01FA8" w:rsidRDefault="004F17AA">
            <w:pPr>
              <w:pStyle w:val="Tabletext"/>
            </w:pPr>
          </w:p>
        </w:tc>
        <w:tc>
          <w:tcPr>
            <w:tcW w:w="1268" w:type="dxa"/>
            <w:tcBorders>
              <w:top w:val="single" w:sz="4" w:space="0" w:color="auto"/>
              <w:left w:val="single" w:sz="4" w:space="0" w:color="auto"/>
              <w:bottom w:val="single" w:sz="4" w:space="0" w:color="auto"/>
              <w:right w:val="single" w:sz="4" w:space="0" w:color="auto"/>
            </w:tcBorders>
            <w:noWrap/>
            <w:hideMark/>
          </w:tcPr>
          <w:p w14:paraId="3703D01F" w14:textId="77777777" w:rsidR="004F17AA" w:rsidRPr="00C01FA8" w:rsidRDefault="004F17AA">
            <w:pPr>
              <w:pStyle w:val="Tabletext"/>
            </w:pPr>
            <w:r w:rsidRPr="00C01FA8">
              <w:t>0.34</w:t>
            </w:r>
          </w:p>
        </w:tc>
        <w:tc>
          <w:tcPr>
            <w:tcW w:w="1980" w:type="dxa"/>
            <w:tcBorders>
              <w:top w:val="single" w:sz="4" w:space="0" w:color="auto"/>
              <w:left w:val="single" w:sz="4" w:space="0" w:color="auto"/>
              <w:bottom w:val="single" w:sz="4" w:space="0" w:color="auto"/>
              <w:right w:val="single" w:sz="4" w:space="0" w:color="auto"/>
            </w:tcBorders>
            <w:noWrap/>
            <w:hideMark/>
          </w:tcPr>
          <w:p w14:paraId="28540FB4" w14:textId="77777777" w:rsidR="004F17AA" w:rsidRPr="00C01FA8" w:rsidRDefault="004F17AA">
            <w:pPr>
              <w:pStyle w:val="Tabletext"/>
            </w:pPr>
            <w:r w:rsidRPr="00C01FA8">
              <w:t>Schwab et al., 2005</w:t>
            </w:r>
          </w:p>
        </w:tc>
      </w:tr>
      <w:tr w:rsidR="004F17AA" w:rsidRPr="00C01FA8" w14:paraId="239B6076" w14:textId="77777777" w:rsidTr="000B7B3F">
        <w:trPr>
          <w:trHeight w:val="300"/>
        </w:trPr>
        <w:tc>
          <w:tcPr>
            <w:tcW w:w="1705" w:type="dxa"/>
            <w:tcBorders>
              <w:top w:val="single" w:sz="4" w:space="0" w:color="auto"/>
              <w:left w:val="single" w:sz="4" w:space="0" w:color="auto"/>
              <w:bottom w:val="single" w:sz="4" w:space="0" w:color="auto"/>
              <w:right w:val="single" w:sz="4" w:space="0" w:color="auto"/>
            </w:tcBorders>
            <w:noWrap/>
            <w:hideMark/>
          </w:tcPr>
          <w:p w14:paraId="4793E96A" w14:textId="77777777" w:rsidR="004F17AA" w:rsidRPr="00C01FA8" w:rsidRDefault="004F17AA">
            <w:pPr>
              <w:pStyle w:val="Tabletext"/>
            </w:pPr>
            <w:r w:rsidRPr="00C01FA8">
              <w:t>Aluminum</w:t>
            </w:r>
          </w:p>
        </w:tc>
        <w:tc>
          <w:tcPr>
            <w:tcW w:w="810" w:type="dxa"/>
            <w:tcBorders>
              <w:top w:val="single" w:sz="4" w:space="0" w:color="auto"/>
              <w:left w:val="single" w:sz="4" w:space="0" w:color="auto"/>
              <w:bottom w:val="single" w:sz="4" w:space="0" w:color="auto"/>
              <w:right w:val="single" w:sz="4" w:space="0" w:color="auto"/>
            </w:tcBorders>
            <w:noWrap/>
            <w:hideMark/>
          </w:tcPr>
          <w:p w14:paraId="106E58BC" w14:textId="77777777" w:rsidR="004F17AA" w:rsidRPr="00C01FA8" w:rsidRDefault="004F17AA">
            <w:pPr>
              <w:pStyle w:val="Tabletext"/>
            </w:pPr>
            <w:r w:rsidRPr="00C01FA8">
              <w:t>ND</w:t>
            </w:r>
          </w:p>
        </w:tc>
        <w:tc>
          <w:tcPr>
            <w:tcW w:w="2430" w:type="dxa"/>
            <w:tcBorders>
              <w:top w:val="single" w:sz="4" w:space="0" w:color="auto"/>
              <w:left w:val="single" w:sz="4" w:space="0" w:color="auto"/>
              <w:bottom w:val="single" w:sz="4" w:space="0" w:color="auto"/>
              <w:right w:val="single" w:sz="4" w:space="0" w:color="auto"/>
            </w:tcBorders>
            <w:noWrap/>
            <w:hideMark/>
          </w:tcPr>
          <w:p w14:paraId="744ED3E0" w14:textId="77777777" w:rsidR="004F17AA" w:rsidRPr="00C01FA8" w:rsidRDefault="004F17AA">
            <w:pPr>
              <w:pStyle w:val="Tabletext"/>
            </w:pPr>
          </w:p>
        </w:tc>
        <w:tc>
          <w:tcPr>
            <w:tcW w:w="990" w:type="dxa"/>
            <w:tcBorders>
              <w:top w:val="single" w:sz="4" w:space="0" w:color="auto"/>
              <w:left w:val="single" w:sz="4" w:space="0" w:color="auto"/>
              <w:bottom w:val="single" w:sz="4" w:space="0" w:color="auto"/>
              <w:right w:val="single" w:sz="4" w:space="0" w:color="auto"/>
            </w:tcBorders>
            <w:noWrap/>
            <w:hideMark/>
          </w:tcPr>
          <w:p w14:paraId="0F231F54" w14:textId="77777777" w:rsidR="004F17AA" w:rsidRPr="00C01FA8" w:rsidRDefault="004F17AA">
            <w:pPr>
              <w:pStyle w:val="Tabletext"/>
            </w:pPr>
            <w:r w:rsidRPr="00C01FA8">
              <w:t>ND</w:t>
            </w:r>
          </w:p>
        </w:tc>
        <w:tc>
          <w:tcPr>
            <w:tcW w:w="810" w:type="dxa"/>
            <w:tcBorders>
              <w:top w:val="single" w:sz="4" w:space="0" w:color="auto"/>
              <w:left w:val="single" w:sz="4" w:space="0" w:color="auto"/>
              <w:bottom w:val="single" w:sz="4" w:space="0" w:color="auto"/>
              <w:right w:val="single" w:sz="4" w:space="0" w:color="auto"/>
            </w:tcBorders>
            <w:noWrap/>
            <w:hideMark/>
          </w:tcPr>
          <w:p w14:paraId="5175A32B" w14:textId="77777777" w:rsidR="004F17AA" w:rsidRPr="00C01FA8" w:rsidRDefault="004F17AA">
            <w:pPr>
              <w:pStyle w:val="Tabletext"/>
            </w:pPr>
          </w:p>
        </w:tc>
        <w:tc>
          <w:tcPr>
            <w:tcW w:w="990" w:type="dxa"/>
            <w:tcBorders>
              <w:top w:val="single" w:sz="4" w:space="0" w:color="auto"/>
              <w:left w:val="single" w:sz="4" w:space="0" w:color="auto"/>
              <w:bottom w:val="single" w:sz="4" w:space="0" w:color="auto"/>
              <w:right w:val="single" w:sz="4" w:space="0" w:color="auto"/>
            </w:tcBorders>
            <w:noWrap/>
            <w:hideMark/>
          </w:tcPr>
          <w:p w14:paraId="290197AB" w14:textId="77777777" w:rsidR="004F17AA" w:rsidRPr="00C01FA8" w:rsidRDefault="004F17AA">
            <w:pPr>
              <w:pStyle w:val="Tabletext"/>
            </w:pPr>
            <w:r w:rsidRPr="00C01FA8">
              <w:t>0.005</w:t>
            </w:r>
          </w:p>
        </w:tc>
        <w:tc>
          <w:tcPr>
            <w:tcW w:w="2430" w:type="dxa"/>
            <w:tcBorders>
              <w:top w:val="single" w:sz="4" w:space="0" w:color="auto"/>
              <w:left w:val="single" w:sz="4" w:space="0" w:color="auto"/>
              <w:bottom w:val="single" w:sz="4" w:space="0" w:color="auto"/>
              <w:right w:val="single" w:sz="4" w:space="0" w:color="auto"/>
            </w:tcBorders>
            <w:noWrap/>
            <w:hideMark/>
          </w:tcPr>
          <w:p w14:paraId="3D2435F1" w14:textId="77777777" w:rsidR="004F17AA" w:rsidRPr="00C01FA8" w:rsidRDefault="004F17AA">
            <w:pPr>
              <w:pStyle w:val="Tabletext"/>
            </w:pPr>
            <w:r w:rsidRPr="00C01FA8">
              <w:t>PPRTV</w:t>
            </w:r>
          </w:p>
        </w:tc>
        <w:tc>
          <w:tcPr>
            <w:tcW w:w="1268" w:type="dxa"/>
            <w:tcBorders>
              <w:top w:val="single" w:sz="4" w:space="0" w:color="auto"/>
              <w:left w:val="single" w:sz="4" w:space="0" w:color="auto"/>
              <w:bottom w:val="single" w:sz="4" w:space="0" w:color="auto"/>
              <w:right w:val="single" w:sz="4" w:space="0" w:color="auto"/>
            </w:tcBorders>
            <w:noWrap/>
            <w:hideMark/>
          </w:tcPr>
          <w:p w14:paraId="31362895" w14:textId="77777777" w:rsidR="004F17AA" w:rsidRPr="00C01FA8" w:rsidRDefault="004F17AA">
            <w:pPr>
              <w:pStyle w:val="Tabletext"/>
            </w:pPr>
            <w:r w:rsidRPr="00C01FA8">
              <w:t>1</w:t>
            </w:r>
          </w:p>
        </w:tc>
        <w:tc>
          <w:tcPr>
            <w:tcW w:w="1980" w:type="dxa"/>
            <w:tcBorders>
              <w:top w:val="single" w:sz="4" w:space="0" w:color="auto"/>
              <w:left w:val="single" w:sz="4" w:space="0" w:color="auto"/>
              <w:bottom w:val="single" w:sz="4" w:space="0" w:color="auto"/>
              <w:right w:val="single" w:sz="4" w:space="0" w:color="auto"/>
            </w:tcBorders>
            <w:noWrap/>
            <w:hideMark/>
          </w:tcPr>
          <w:p w14:paraId="05BFA14B" w14:textId="77777777" w:rsidR="004F17AA" w:rsidRPr="00C01FA8" w:rsidRDefault="004F17AA">
            <w:pPr>
              <w:pStyle w:val="Tabletext"/>
            </w:pPr>
            <w:r w:rsidRPr="00C01FA8">
              <w:t>PPRTV</w:t>
            </w:r>
          </w:p>
        </w:tc>
      </w:tr>
      <w:tr w:rsidR="004F17AA" w:rsidRPr="00C01FA8" w14:paraId="4AE15CA1" w14:textId="77777777" w:rsidTr="000B7B3F">
        <w:trPr>
          <w:trHeight w:val="300"/>
        </w:trPr>
        <w:tc>
          <w:tcPr>
            <w:tcW w:w="1705" w:type="dxa"/>
            <w:tcBorders>
              <w:top w:val="single" w:sz="4" w:space="0" w:color="auto"/>
              <w:left w:val="single" w:sz="4" w:space="0" w:color="auto"/>
              <w:bottom w:val="single" w:sz="4" w:space="0" w:color="auto"/>
              <w:right w:val="single" w:sz="4" w:space="0" w:color="auto"/>
            </w:tcBorders>
            <w:noWrap/>
            <w:hideMark/>
          </w:tcPr>
          <w:p w14:paraId="1AD05AC6" w14:textId="77777777" w:rsidR="004F17AA" w:rsidRPr="00C01FA8" w:rsidRDefault="004F17AA">
            <w:pPr>
              <w:pStyle w:val="Tabletext"/>
            </w:pPr>
            <w:r w:rsidRPr="00C01FA8">
              <w:t>Benzo(a)pyrene</w:t>
            </w:r>
          </w:p>
        </w:tc>
        <w:tc>
          <w:tcPr>
            <w:tcW w:w="810" w:type="dxa"/>
            <w:tcBorders>
              <w:top w:val="single" w:sz="4" w:space="0" w:color="auto"/>
              <w:left w:val="single" w:sz="4" w:space="0" w:color="auto"/>
              <w:bottom w:val="single" w:sz="4" w:space="0" w:color="auto"/>
              <w:right w:val="single" w:sz="4" w:space="0" w:color="auto"/>
            </w:tcBorders>
            <w:noWrap/>
            <w:hideMark/>
          </w:tcPr>
          <w:p w14:paraId="4637117B" w14:textId="77777777" w:rsidR="004F17AA" w:rsidRPr="00C01FA8" w:rsidRDefault="004F17AA">
            <w:pPr>
              <w:pStyle w:val="Tabletext"/>
            </w:pPr>
            <w:r w:rsidRPr="00C01FA8">
              <w:t>1</w:t>
            </w:r>
          </w:p>
        </w:tc>
        <w:tc>
          <w:tcPr>
            <w:tcW w:w="2430" w:type="dxa"/>
            <w:tcBorders>
              <w:top w:val="single" w:sz="4" w:space="0" w:color="auto"/>
              <w:left w:val="single" w:sz="4" w:space="0" w:color="auto"/>
              <w:bottom w:val="single" w:sz="4" w:space="0" w:color="auto"/>
              <w:right w:val="single" w:sz="4" w:space="0" w:color="auto"/>
            </w:tcBorders>
            <w:noWrap/>
            <w:hideMark/>
          </w:tcPr>
          <w:p w14:paraId="49A67453" w14:textId="77777777" w:rsidR="004F17AA" w:rsidRPr="00C01FA8" w:rsidRDefault="004F17AA">
            <w:pPr>
              <w:pStyle w:val="Tabletext"/>
            </w:pPr>
            <w:r w:rsidRPr="00C01FA8">
              <w:t>IRIS</w:t>
            </w:r>
          </w:p>
        </w:tc>
        <w:tc>
          <w:tcPr>
            <w:tcW w:w="990" w:type="dxa"/>
            <w:tcBorders>
              <w:top w:val="single" w:sz="4" w:space="0" w:color="auto"/>
              <w:left w:val="single" w:sz="4" w:space="0" w:color="auto"/>
              <w:bottom w:val="single" w:sz="4" w:space="0" w:color="auto"/>
              <w:right w:val="single" w:sz="4" w:space="0" w:color="auto"/>
            </w:tcBorders>
            <w:noWrap/>
            <w:hideMark/>
          </w:tcPr>
          <w:p w14:paraId="11C9696D" w14:textId="77777777" w:rsidR="004F17AA" w:rsidRPr="00C01FA8" w:rsidRDefault="004F17AA">
            <w:pPr>
              <w:pStyle w:val="Tabletext"/>
            </w:pPr>
            <w:r w:rsidRPr="00C01FA8">
              <w:t>0.0006</w:t>
            </w:r>
          </w:p>
        </w:tc>
        <w:tc>
          <w:tcPr>
            <w:tcW w:w="810" w:type="dxa"/>
            <w:tcBorders>
              <w:top w:val="single" w:sz="4" w:space="0" w:color="auto"/>
              <w:left w:val="single" w:sz="4" w:space="0" w:color="auto"/>
              <w:bottom w:val="single" w:sz="4" w:space="0" w:color="auto"/>
              <w:right w:val="single" w:sz="4" w:space="0" w:color="auto"/>
            </w:tcBorders>
            <w:noWrap/>
            <w:hideMark/>
          </w:tcPr>
          <w:p w14:paraId="76DE22D5" w14:textId="77777777" w:rsidR="004F17AA" w:rsidRPr="00C01FA8" w:rsidRDefault="004F17AA">
            <w:pPr>
              <w:pStyle w:val="Tabletext"/>
            </w:pPr>
            <w:r w:rsidRPr="00C01FA8">
              <w:t>IRIS</w:t>
            </w:r>
          </w:p>
        </w:tc>
        <w:tc>
          <w:tcPr>
            <w:tcW w:w="990" w:type="dxa"/>
            <w:tcBorders>
              <w:top w:val="single" w:sz="4" w:space="0" w:color="auto"/>
              <w:left w:val="single" w:sz="4" w:space="0" w:color="auto"/>
              <w:bottom w:val="single" w:sz="4" w:space="0" w:color="auto"/>
              <w:right w:val="single" w:sz="4" w:space="0" w:color="auto"/>
            </w:tcBorders>
            <w:noWrap/>
            <w:hideMark/>
          </w:tcPr>
          <w:p w14:paraId="42EB33F9" w14:textId="77777777" w:rsidR="004F17AA" w:rsidRPr="00C01FA8" w:rsidRDefault="004F17AA">
            <w:pPr>
              <w:pStyle w:val="Tabletext"/>
            </w:pPr>
            <w:r w:rsidRPr="00C01FA8">
              <w:t>2.00E-06</w:t>
            </w:r>
          </w:p>
        </w:tc>
        <w:tc>
          <w:tcPr>
            <w:tcW w:w="2430" w:type="dxa"/>
            <w:tcBorders>
              <w:top w:val="single" w:sz="4" w:space="0" w:color="auto"/>
              <w:left w:val="single" w:sz="4" w:space="0" w:color="auto"/>
              <w:bottom w:val="single" w:sz="4" w:space="0" w:color="auto"/>
              <w:right w:val="single" w:sz="4" w:space="0" w:color="auto"/>
            </w:tcBorders>
            <w:noWrap/>
            <w:hideMark/>
          </w:tcPr>
          <w:p w14:paraId="5435B531" w14:textId="77777777" w:rsidR="004F17AA" w:rsidRPr="00C01FA8" w:rsidRDefault="004F17AA">
            <w:pPr>
              <w:pStyle w:val="Tabletext"/>
            </w:pPr>
            <w:r w:rsidRPr="00C01FA8">
              <w:t>IRIS</w:t>
            </w:r>
          </w:p>
        </w:tc>
        <w:tc>
          <w:tcPr>
            <w:tcW w:w="1268" w:type="dxa"/>
            <w:tcBorders>
              <w:top w:val="single" w:sz="4" w:space="0" w:color="auto"/>
              <w:left w:val="single" w:sz="4" w:space="0" w:color="auto"/>
              <w:bottom w:val="single" w:sz="4" w:space="0" w:color="auto"/>
              <w:right w:val="single" w:sz="4" w:space="0" w:color="auto"/>
            </w:tcBorders>
            <w:noWrap/>
            <w:hideMark/>
          </w:tcPr>
          <w:p w14:paraId="2B74FB8F" w14:textId="77777777" w:rsidR="004F17AA" w:rsidRPr="00C01FA8" w:rsidRDefault="004F17AA">
            <w:pPr>
              <w:pStyle w:val="Tabletext"/>
            </w:pPr>
            <w:r w:rsidRPr="00C01FA8">
              <w:t>0.0003</w:t>
            </w:r>
          </w:p>
        </w:tc>
        <w:tc>
          <w:tcPr>
            <w:tcW w:w="1980" w:type="dxa"/>
            <w:tcBorders>
              <w:top w:val="single" w:sz="4" w:space="0" w:color="auto"/>
              <w:left w:val="single" w:sz="4" w:space="0" w:color="auto"/>
              <w:bottom w:val="single" w:sz="4" w:space="0" w:color="auto"/>
              <w:right w:val="single" w:sz="4" w:space="0" w:color="auto"/>
            </w:tcBorders>
            <w:noWrap/>
            <w:hideMark/>
          </w:tcPr>
          <w:p w14:paraId="41E35FDC" w14:textId="77777777" w:rsidR="004F17AA" w:rsidRPr="00C01FA8" w:rsidRDefault="004F17AA">
            <w:pPr>
              <w:pStyle w:val="Tabletext"/>
            </w:pPr>
            <w:r w:rsidRPr="00C01FA8">
              <w:t>IRIS</w:t>
            </w:r>
          </w:p>
        </w:tc>
      </w:tr>
      <w:tr w:rsidR="004F17AA" w:rsidRPr="00C01FA8" w14:paraId="25377D82" w14:textId="77777777" w:rsidTr="000B7B3F">
        <w:trPr>
          <w:trHeight w:val="300"/>
        </w:trPr>
        <w:tc>
          <w:tcPr>
            <w:tcW w:w="1705" w:type="dxa"/>
            <w:tcBorders>
              <w:top w:val="single" w:sz="4" w:space="0" w:color="auto"/>
              <w:left w:val="single" w:sz="4" w:space="0" w:color="auto"/>
              <w:bottom w:val="single" w:sz="4" w:space="0" w:color="auto"/>
              <w:right w:val="single" w:sz="4" w:space="0" w:color="auto"/>
            </w:tcBorders>
            <w:noWrap/>
            <w:hideMark/>
          </w:tcPr>
          <w:p w14:paraId="77814C27" w14:textId="77777777" w:rsidR="004F17AA" w:rsidRPr="00C01FA8" w:rsidRDefault="004F17AA">
            <w:pPr>
              <w:pStyle w:val="Tabletext"/>
            </w:pPr>
            <w:r w:rsidRPr="00C01FA8">
              <w:t>Triclosan</w:t>
            </w:r>
          </w:p>
        </w:tc>
        <w:tc>
          <w:tcPr>
            <w:tcW w:w="810" w:type="dxa"/>
            <w:tcBorders>
              <w:top w:val="single" w:sz="4" w:space="0" w:color="auto"/>
              <w:left w:val="single" w:sz="4" w:space="0" w:color="auto"/>
              <w:bottom w:val="single" w:sz="4" w:space="0" w:color="auto"/>
              <w:right w:val="single" w:sz="4" w:space="0" w:color="auto"/>
            </w:tcBorders>
            <w:noWrap/>
            <w:hideMark/>
          </w:tcPr>
          <w:p w14:paraId="36536383" w14:textId="77777777" w:rsidR="004F17AA" w:rsidRPr="00C01FA8" w:rsidRDefault="004F17AA">
            <w:pPr>
              <w:pStyle w:val="Tabletext"/>
            </w:pPr>
            <w:r w:rsidRPr="00C01FA8">
              <w:t>ND</w:t>
            </w:r>
          </w:p>
        </w:tc>
        <w:tc>
          <w:tcPr>
            <w:tcW w:w="2430" w:type="dxa"/>
            <w:tcBorders>
              <w:top w:val="single" w:sz="4" w:space="0" w:color="auto"/>
              <w:left w:val="single" w:sz="4" w:space="0" w:color="auto"/>
              <w:bottom w:val="single" w:sz="4" w:space="0" w:color="auto"/>
              <w:right w:val="single" w:sz="4" w:space="0" w:color="auto"/>
            </w:tcBorders>
            <w:noWrap/>
            <w:hideMark/>
          </w:tcPr>
          <w:p w14:paraId="381D6F6F" w14:textId="77777777" w:rsidR="004F17AA" w:rsidRPr="00C01FA8" w:rsidRDefault="004F17AA">
            <w:pPr>
              <w:pStyle w:val="Tabletext"/>
            </w:pPr>
          </w:p>
        </w:tc>
        <w:tc>
          <w:tcPr>
            <w:tcW w:w="990" w:type="dxa"/>
            <w:tcBorders>
              <w:top w:val="single" w:sz="4" w:space="0" w:color="auto"/>
              <w:left w:val="single" w:sz="4" w:space="0" w:color="auto"/>
              <w:bottom w:val="single" w:sz="4" w:space="0" w:color="auto"/>
              <w:right w:val="single" w:sz="4" w:space="0" w:color="auto"/>
            </w:tcBorders>
            <w:noWrap/>
            <w:hideMark/>
          </w:tcPr>
          <w:p w14:paraId="5C48BCCE" w14:textId="77777777" w:rsidR="004F17AA" w:rsidRPr="00C01FA8" w:rsidRDefault="004F17AA">
            <w:pPr>
              <w:pStyle w:val="Tabletext"/>
            </w:pPr>
            <w:r w:rsidRPr="00C01FA8">
              <w:t>ND</w:t>
            </w:r>
          </w:p>
        </w:tc>
        <w:tc>
          <w:tcPr>
            <w:tcW w:w="810" w:type="dxa"/>
            <w:tcBorders>
              <w:top w:val="single" w:sz="4" w:space="0" w:color="auto"/>
              <w:left w:val="single" w:sz="4" w:space="0" w:color="auto"/>
              <w:bottom w:val="single" w:sz="4" w:space="0" w:color="auto"/>
              <w:right w:val="single" w:sz="4" w:space="0" w:color="auto"/>
            </w:tcBorders>
            <w:noWrap/>
            <w:hideMark/>
          </w:tcPr>
          <w:p w14:paraId="6D800F9D" w14:textId="77777777" w:rsidR="004F17AA" w:rsidRPr="00C01FA8" w:rsidRDefault="004F17AA">
            <w:pPr>
              <w:pStyle w:val="Tabletext"/>
            </w:pPr>
          </w:p>
        </w:tc>
        <w:tc>
          <w:tcPr>
            <w:tcW w:w="990" w:type="dxa"/>
            <w:tcBorders>
              <w:top w:val="single" w:sz="4" w:space="0" w:color="auto"/>
              <w:left w:val="single" w:sz="4" w:space="0" w:color="auto"/>
              <w:bottom w:val="single" w:sz="4" w:space="0" w:color="auto"/>
              <w:right w:val="single" w:sz="4" w:space="0" w:color="auto"/>
            </w:tcBorders>
            <w:noWrap/>
            <w:hideMark/>
          </w:tcPr>
          <w:p w14:paraId="64E3DFA3" w14:textId="77777777" w:rsidR="004F17AA" w:rsidRPr="00C01FA8" w:rsidRDefault="004F17AA">
            <w:pPr>
              <w:pStyle w:val="Tabletext"/>
            </w:pPr>
            <w:r w:rsidRPr="00C01FA8">
              <w:t>ND</w:t>
            </w:r>
          </w:p>
        </w:tc>
        <w:tc>
          <w:tcPr>
            <w:tcW w:w="2430" w:type="dxa"/>
            <w:tcBorders>
              <w:top w:val="single" w:sz="4" w:space="0" w:color="auto"/>
              <w:left w:val="single" w:sz="4" w:space="0" w:color="auto"/>
              <w:bottom w:val="single" w:sz="4" w:space="0" w:color="auto"/>
              <w:right w:val="single" w:sz="4" w:space="0" w:color="auto"/>
            </w:tcBorders>
            <w:noWrap/>
            <w:hideMark/>
          </w:tcPr>
          <w:p w14:paraId="150755BF" w14:textId="77777777" w:rsidR="004F17AA" w:rsidRPr="00C01FA8" w:rsidRDefault="004F17AA">
            <w:pPr>
              <w:pStyle w:val="Tabletext"/>
            </w:pPr>
          </w:p>
        </w:tc>
        <w:tc>
          <w:tcPr>
            <w:tcW w:w="1268" w:type="dxa"/>
            <w:tcBorders>
              <w:top w:val="single" w:sz="4" w:space="0" w:color="auto"/>
              <w:left w:val="single" w:sz="4" w:space="0" w:color="auto"/>
              <w:bottom w:val="single" w:sz="4" w:space="0" w:color="auto"/>
              <w:right w:val="single" w:sz="4" w:space="0" w:color="auto"/>
            </w:tcBorders>
            <w:noWrap/>
            <w:hideMark/>
          </w:tcPr>
          <w:p w14:paraId="55713895" w14:textId="77777777" w:rsidR="004F17AA" w:rsidRPr="00C01FA8" w:rsidRDefault="004F17AA">
            <w:pPr>
              <w:pStyle w:val="Tabletext"/>
            </w:pPr>
            <w:r w:rsidRPr="00C01FA8">
              <w:t>0.3</w:t>
            </w:r>
          </w:p>
        </w:tc>
        <w:tc>
          <w:tcPr>
            <w:tcW w:w="1980" w:type="dxa"/>
            <w:tcBorders>
              <w:top w:val="single" w:sz="4" w:space="0" w:color="auto"/>
              <w:left w:val="single" w:sz="4" w:space="0" w:color="auto"/>
              <w:bottom w:val="single" w:sz="4" w:space="0" w:color="auto"/>
              <w:right w:val="single" w:sz="4" w:space="0" w:color="auto"/>
            </w:tcBorders>
            <w:noWrap/>
            <w:hideMark/>
          </w:tcPr>
          <w:p w14:paraId="73948ECF" w14:textId="77777777" w:rsidR="004F17AA" w:rsidRPr="00C01FA8" w:rsidRDefault="004F17AA">
            <w:pPr>
              <w:pStyle w:val="Tabletext"/>
            </w:pPr>
            <w:r w:rsidRPr="00C01FA8">
              <w:t>HHBP (subchronic)</w:t>
            </w:r>
          </w:p>
        </w:tc>
      </w:tr>
    </w:tbl>
    <w:p w14:paraId="5CD6A3B0" w14:textId="77777777" w:rsidR="004F17AA" w:rsidRPr="00C01FA8" w:rsidRDefault="004F17AA" w:rsidP="004F17AA">
      <w:pPr>
        <w:pStyle w:val="Tablenote"/>
      </w:pPr>
      <w:r w:rsidRPr="00C01FA8">
        <w:t>ND = No data</w:t>
      </w:r>
    </w:p>
    <w:p w14:paraId="3152915F" w14:textId="77777777" w:rsidR="004F17AA" w:rsidRPr="00C01FA8" w:rsidRDefault="004F17AA" w:rsidP="004F17AA">
      <w:pPr>
        <w:pStyle w:val="Apptabletitle"/>
      </w:pPr>
      <w:r w:rsidRPr="00C01FA8">
        <w:t>Table D1-3. Ecological Benchmark Concentrations in Soil (mg chem/kg soil)</w:t>
      </w:r>
    </w:p>
    <w:tbl>
      <w:tblPr>
        <w:tblW w:w="66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0"/>
        <w:gridCol w:w="1100"/>
        <w:gridCol w:w="1525"/>
        <w:gridCol w:w="985"/>
        <w:gridCol w:w="1220"/>
      </w:tblGrid>
      <w:tr w:rsidR="004F17AA" w:rsidRPr="00C01FA8" w14:paraId="48273EF1" w14:textId="77777777" w:rsidTr="00CC3BE9">
        <w:trPr>
          <w:trHeight w:val="600"/>
        </w:trPr>
        <w:tc>
          <w:tcPr>
            <w:tcW w:w="1850" w:type="dxa"/>
            <w:tcBorders>
              <w:top w:val="single" w:sz="4" w:space="0" w:color="auto"/>
              <w:left w:val="single" w:sz="4" w:space="0" w:color="auto"/>
              <w:bottom w:val="single" w:sz="4" w:space="0" w:color="auto"/>
              <w:right w:val="single" w:sz="4" w:space="0" w:color="auto"/>
            </w:tcBorders>
            <w:shd w:val="clear" w:color="auto" w:fill="B0CCEA"/>
            <w:noWrap/>
            <w:vAlign w:val="bottom"/>
            <w:hideMark/>
          </w:tcPr>
          <w:p w14:paraId="479FBBB5" w14:textId="77777777" w:rsidR="004F17AA" w:rsidRPr="00C01FA8" w:rsidRDefault="004F17AA">
            <w:pPr>
              <w:pStyle w:val="Tablehead0"/>
            </w:pPr>
            <w:r w:rsidRPr="00C01FA8">
              <w:t>Chemical Name</w:t>
            </w:r>
          </w:p>
        </w:tc>
        <w:tc>
          <w:tcPr>
            <w:tcW w:w="1100" w:type="dxa"/>
            <w:tcBorders>
              <w:top w:val="single" w:sz="4" w:space="0" w:color="auto"/>
              <w:left w:val="single" w:sz="4" w:space="0" w:color="auto"/>
              <w:bottom w:val="single" w:sz="4" w:space="0" w:color="auto"/>
              <w:right w:val="single" w:sz="4" w:space="0" w:color="auto"/>
            </w:tcBorders>
            <w:shd w:val="clear" w:color="auto" w:fill="B0CCEA"/>
            <w:vAlign w:val="bottom"/>
            <w:hideMark/>
          </w:tcPr>
          <w:p w14:paraId="55F0F28F" w14:textId="77777777" w:rsidR="004F17AA" w:rsidRPr="00C01FA8" w:rsidRDefault="004F17AA">
            <w:pPr>
              <w:pStyle w:val="Tablehead0"/>
            </w:pPr>
            <w:r w:rsidRPr="00C01FA8">
              <w:t>Birds</w:t>
            </w:r>
          </w:p>
        </w:tc>
        <w:tc>
          <w:tcPr>
            <w:tcW w:w="1525" w:type="dxa"/>
            <w:tcBorders>
              <w:top w:val="single" w:sz="4" w:space="0" w:color="auto"/>
              <w:left w:val="single" w:sz="4" w:space="0" w:color="auto"/>
              <w:bottom w:val="single" w:sz="4" w:space="0" w:color="auto"/>
              <w:right w:val="single" w:sz="4" w:space="0" w:color="auto"/>
            </w:tcBorders>
            <w:shd w:val="clear" w:color="auto" w:fill="B0CCEA"/>
            <w:vAlign w:val="bottom"/>
            <w:hideMark/>
          </w:tcPr>
          <w:p w14:paraId="17962FB1" w14:textId="77777777" w:rsidR="004F17AA" w:rsidRPr="00C01FA8" w:rsidRDefault="004F17AA">
            <w:pPr>
              <w:pStyle w:val="Tablehead0"/>
            </w:pPr>
            <w:r w:rsidRPr="00C01FA8">
              <w:t>Mammals</w:t>
            </w:r>
          </w:p>
        </w:tc>
        <w:tc>
          <w:tcPr>
            <w:tcW w:w="985" w:type="dxa"/>
            <w:tcBorders>
              <w:top w:val="single" w:sz="4" w:space="0" w:color="auto"/>
              <w:left w:val="single" w:sz="4" w:space="0" w:color="auto"/>
              <w:bottom w:val="single" w:sz="4" w:space="0" w:color="auto"/>
              <w:right w:val="single" w:sz="4" w:space="0" w:color="auto"/>
            </w:tcBorders>
            <w:shd w:val="clear" w:color="auto" w:fill="B0CCEA"/>
            <w:vAlign w:val="bottom"/>
            <w:hideMark/>
          </w:tcPr>
          <w:p w14:paraId="77B067AC" w14:textId="77777777" w:rsidR="004F17AA" w:rsidRPr="00C01FA8" w:rsidRDefault="004F17AA">
            <w:pPr>
              <w:pStyle w:val="Tablehead0"/>
            </w:pPr>
            <w:r w:rsidRPr="00C01FA8">
              <w:t>Soil Biota</w:t>
            </w:r>
          </w:p>
        </w:tc>
        <w:tc>
          <w:tcPr>
            <w:tcW w:w="1220" w:type="dxa"/>
            <w:tcBorders>
              <w:top w:val="single" w:sz="4" w:space="0" w:color="auto"/>
              <w:left w:val="single" w:sz="4" w:space="0" w:color="auto"/>
              <w:bottom w:val="single" w:sz="4" w:space="0" w:color="auto"/>
              <w:right w:val="single" w:sz="4" w:space="0" w:color="auto"/>
            </w:tcBorders>
            <w:shd w:val="clear" w:color="auto" w:fill="B0CCEA"/>
            <w:vAlign w:val="bottom"/>
            <w:hideMark/>
          </w:tcPr>
          <w:p w14:paraId="45863189" w14:textId="77777777" w:rsidR="004F17AA" w:rsidRPr="00C01FA8" w:rsidRDefault="004F17AA">
            <w:pPr>
              <w:pStyle w:val="Tablehead0"/>
            </w:pPr>
            <w:r w:rsidRPr="00C01FA8">
              <w:t>Terrestrial Plants</w:t>
            </w:r>
          </w:p>
        </w:tc>
      </w:tr>
      <w:tr w:rsidR="004F17AA" w:rsidRPr="00C01FA8" w14:paraId="643CF726" w14:textId="77777777">
        <w:trPr>
          <w:trHeight w:val="300"/>
        </w:trPr>
        <w:tc>
          <w:tcPr>
            <w:tcW w:w="1850" w:type="dxa"/>
            <w:tcBorders>
              <w:top w:val="single" w:sz="4" w:space="0" w:color="auto"/>
              <w:left w:val="single" w:sz="4" w:space="0" w:color="auto"/>
              <w:bottom w:val="single" w:sz="4" w:space="0" w:color="auto"/>
              <w:right w:val="single" w:sz="4" w:space="0" w:color="auto"/>
            </w:tcBorders>
            <w:noWrap/>
          </w:tcPr>
          <w:p w14:paraId="24A68C27" w14:textId="77777777" w:rsidR="004F17AA" w:rsidRPr="00C01FA8" w:rsidRDefault="004F17AA">
            <w:pPr>
              <w:pStyle w:val="Tabletext"/>
            </w:pPr>
            <w:r>
              <w:t>Aluminum</w:t>
            </w:r>
          </w:p>
        </w:tc>
        <w:tc>
          <w:tcPr>
            <w:tcW w:w="1100" w:type="dxa"/>
            <w:tcBorders>
              <w:top w:val="single" w:sz="4" w:space="0" w:color="auto"/>
              <w:left w:val="single" w:sz="4" w:space="0" w:color="auto"/>
              <w:bottom w:val="single" w:sz="4" w:space="0" w:color="auto"/>
              <w:right w:val="single" w:sz="4" w:space="0" w:color="auto"/>
            </w:tcBorders>
            <w:noWrap/>
          </w:tcPr>
          <w:p w14:paraId="245B7D86" w14:textId="77777777" w:rsidR="004F17AA" w:rsidRPr="00C01FA8" w:rsidRDefault="004F17AA">
            <w:pPr>
              <w:pStyle w:val="Tabletext"/>
              <w:jc w:val="center"/>
            </w:pPr>
            <w:r>
              <w:t>ND</w:t>
            </w:r>
          </w:p>
        </w:tc>
        <w:tc>
          <w:tcPr>
            <w:tcW w:w="1525" w:type="dxa"/>
            <w:tcBorders>
              <w:top w:val="single" w:sz="4" w:space="0" w:color="auto"/>
              <w:left w:val="single" w:sz="4" w:space="0" w:color="auto"/>
              <w:bottom w:val="single" w:sz="4" w:space="0" w:color="auto"/>
              <w:right w:val="single" w:sz="4" w:space="0" w:color="auto"/>
            </w:tcBorders>
            <w:noWrap/>
          </w:tcPr>
          <w:p w14:paraId="64EB50D9" w14:textId="77777777" w:rsidR="004F17AA" w:rsidRPr="00C01FA8" w:rsidRDefault="004F17AA">
            <w:pPr>
              <w:pStyle w:val="Tabletext"/>
              <w:jc w:val="center"/>
            </w:pPr>
            <w:r>
              <w:t>ND</w:t>
            </w:r>
          </w:p>
        </w:tc>
        <w:tc>
          <w:tcPr>
            <w:tcW w:w="985" w:type="dxa"/>
            <w:tcBorders>
              <w:top w:val="single" w:sz="4" w:space="0" w:color="auto"/>
              <w:left w:val="single" w:sz="4" w:space="0" w:color="auto"/>
              <w:bottom w:val="single" w:sz="4" w:space="0" w:color="auto"/>
              <w:right w:val="single" w:sz="4" w:space="0" w:color="auto"/>
            </w:tcBorders>
            <w:noWrap/>
          </w:tcPr>
          <w:p w14:paraId="32898680" w14:textId="77777777" w:rsidR="004F17AA" w:rsidRPr="00C01FA8" w:rsidRDefault="004F17AA">
            <w:pPr>
              <w:pStyle w:val="Tabletext"/>
              <w:jc w:val="center"/>
            </w:pPr>
            <w:r>
              <w:t>ND</w:t>
            </w:r>
          </w:p>
        </w:tc>
        <w:tc>
          <w:tcPr>
            <w:tcW w:w="1220" w:type="dxa"/>
            <w:tcBorders>
              <w:top w:val="single" w:sz="4" w:space="0" w:color="auto"/>
              <w:left w:val="single" w:sz="4" w:space="0" w:color="auto"/>
              <w:bottom w:val="single" w:sz="4" w:space="0" w:color="auto"/>
              <w:right w:val="single" w:sz="4" w:space="0" w:color="auto"/>
            </w:tcBorders>
            <w:noWrap/>
          </w:tcPr>
          <w:p w14:paraId="60F9A507" w14:textId="77777777" w:rsidR="004F17AA" w:rsidRPr="00C01FA8" w:rsidRDefault="004F17AA">
            <w:pPr>
              <w:pStyle w:val="Tabletext"/>
              <w:jc w:val="center"/>
            </w:pPr>
            <w:r>
              <w:t>ND</w:t>
            </w:r>
          </w:p>
        </w:tc>
      </w:tr>
      <w:tr w:rsidR="004F17AA" w:rsidRPr="00C01FA8" w:rsidDel="00BA5B5B" w14:paraId="3D0BF24E" w14:textId="77777777">
        <w:trPr>
          <w:trHeight w:val="300"/>
        </w:trPr>
        <w:tc>
          <w:tcPr>
            <w:tcW w:w="1850" w:type="dxa"/>
            <w:tcBorders>
              <w:top w:val="single" w:sz="4" w:space="0" w:color="auto"/>
              <w:left w:val="single" w:sz="4" w:space="0" w:color="auto"/>
              <w:bottom w:val="single" w:sz="4" w:space="0" w:color="auto"/>
              <w:right w:val="single" w:sz="4" w:space="0" w:color="auto"/>
            </w:tcBorders>
            <w:noWrap/>
          </w:tcPr>
          <w:p w14:paraId="11E26571" w14:textId="77777777" w:rsidR="004F17AA" w:rsidRPr="00C01FA8" w:rsidDel="00BA5B5B" w:rsidRDefault="004F17AA">
            <w:pPr>
              <w:pStyle w:val="Tabletext"/>
            </w:pPr>
            <w:r>
              <w:t>Benzo(a)</w:t>
            </w:r>
            <w:proofErr w:type="spellStart"/>
            <w:r>
              <w:t>pyrene</w:t>
            </w:r>
            <w:r w:rsidRPr="009131F0">
              <w:rPr>
                <w:vertAlign w:val="superscript"/>
              </w:rPr>
              <w:t>a</w:t>
            </w:r>
            <w:proofErr w:type="spellEnd"/>
          </w:p>
        </w:tc>
        <w:tc>
          <w:tcPr>
            <w:tcW w:w="1100" w:type="dxa"/>
            <w:tcBorders>
              <w:top w:val="single" w:sz="4" w:space="0" w:color="auto"/>
              <w:left w:val="single" w:sz="4" w:space="0" w:color="auto"/>
              <w:bottom w:val="single" w:sz="4" w:space="0" w:color="auto"/>
              <w:right w:val="single" w:sz="4" w:space="0" w:color="auto"/>
            </w:tcBorders>
            <w:noWrap/>
          </w:tcPr>
          <w:p w14:paraId="355A6476" w14:textId="77777777" w:rsidR="004F17AA" w:rsidRPr="00C01FA8" w:rsidDel="00BA5B5B" w:rsidRDefault="004F17AA">
            <w:pPr>
              <w:pStyle w:val="Tabletext"/>
              <w:jc w:val="center"/>
            </w:pPr>
            <w:r>
              <w:t>ND</w:t>
            </w:r>
          </w:p>
        </w:tc>
        <w:tc>
          <w:tcPr>
            <w:tcW w:w="1525" w:type="dxa"/>
            <w:tcBorders>
              <w:top w:val="single" w:sz="4" w:space="0" w:color="auto"/>
              <w:left w:val="single" w:sz="4" w:space="0" w:color="auto"/>
              <w:bottom w:val="single" w:sz="4" w:space="0" w:color="auto"/>
              <w:right w:val="single" w:sz="4" w:space="0" w:color="auto"/>
            </w:tcBorders>
            <w:noWrap/>
          </w:tcPr>
          <w:p w14:paraId="67CCD67C" w14:textId="77777777" w:rsidR="004F17AA" w:rsidRPr="00C01FA8" w:rsidDel="00BA5B5B" w:rsidRDefault="004F17AA">
            <w:pPr>
              <w:pStyle w:val="Tabletext"/>
              <w:jc w:val="center"/>
            </w:pPr>
            <w:r>
              <w:t>1.1</w:t>
            </w:r>
          </w:p>
        </w:tc>
        <w:tc>
          <w:tcPr>
            <w:tcW w:w="985" w:type="dxa"/>
            <w:tcBorders>
              <w:top w:val="single" w:sz="4" w:space="0" w:color="auto"/>
              <w:left w:val="single" w:sz="4" w:space="0" w:color="auto"/>
              <w:bottom w:val="single" w:sz="4" w:space="0" w:color="auto"/>
              <w:right w:val="single" w:sz="4" w:space="0" w:color="auto"/>
            </w:tcBorders>
            <w:noWrap/>
          </w:tcPr>
          <w:p w14:paraId="384D4829" w14:textId="77777777" w:rsidR="004F17AA" w:rsidRPr="00C01FA8" w:rsidDel="00BA5B5B" w:rsidRDefault="004F17AA">
            <w:pPr>
              <w:pStyle w:val="Tabletext"/>
              <w:jc w:val="center"/>
            </w:pPr>
            <w:r>
              <w:t>18</w:t>
            </w:r>
          </w:p>
        </w:tc>
        <w:tc>
          <w:tcPr>
            <w:tcW w:w="1220" w:type="dxa"/>
            <w:tcBorders>
              <w:top w:val="single" w:sz="4" w:space="0" w:color="auto"/>
              <w:left w:val="single" w:sz="4" w:space="0" w:color="auto"/>
              <w:bottom w:val="single" w:sz="4" w:space="0" w:color="auto"/>
              <w:right w:val="single" w:sz="4" w:space="0" w:color="auto"/>
            </w:tcBorders>
            <w:noWrap/>
          </w:tcPr>
          <w:p w14:paraId="07D62311" w14:textId="77777777" w:rsidR="004F17AA" w:rsidRPr="00C01FA8" w:rsidDel="00BA5B5B" w:rsidRDefault="004F17AA">
            <w:pPr>
              <w:pStyle w:val="Tabletext"/>
              <w:jc w:val="center"/>
            </w:pPr>
            <w:r>
              <w:t>ND</w:t>
            </w:r>
          </w:p>
        </w:tc>
      </w:tr>
    </w:tbl>
    <w:p w14:paraId="0E5B7DD8" w14:textId="77777777" w:rsidR="004F17AA" w:rsidRPr="00C01FA8" w:rsidRDefault="004F17AA" w:rsidP="004F17AA">
      <w:pPr>
        <w:pStyle w:val="Tablenote"/>
      </w:pPr>
      <w:r w:rsidRPr="00C01FA8">
        <w:t>ND = no data</w:t>
      </w:r>
    </w:p>
    <w:p w14:paraId="66F78356" w14:textId="77777777" w:rsidR="004F17AA" w:rsidRPr="00C01FA8" w:rsidRDefault="004F17AA" w:rsidP="004F17AA">
      <w:pPr>
        <w:pStyle w:val="Tablenote"/>
      </w:pPr>
      <w:r w:rsidRPr="00A33DB6">
        <w:rPr>
          <w:vertAlign w:val="superscript"/>
        </w:rPr>
        <w:t>a</w:t>
      </w:r>
      <w:r>
        <w:tab/>
        <w:t xml:space="preserve">Based on high-molecular weight PAHs (i.e.,4 or more rings) in </w:t>
      </w:r>
      <w:proofErr w:type="spellStart"/>
      <w:r>
        <w:t>EcoSSL</w:t>
      </w:r>
      <w:proofErr w:type="spellEnd"/>
      <w:r>
        <w:t xml:space="preserve"> for Polycyclic Aromatic </w:t>
      </w:r>
      <w:proofErr w:type="spellStart"/>
      <w:r>
        <w:t>Hydrobarbons</w:t>
      </w:r>
      <w:proofErr w:type="spellEnd"/>
      <w:r>
        <w:t xml:space="preserve"> (PAHs), U.S. EPA 2007.</w:t>
      </w:r>
    </w:p>
    <w:p w14:paraId="4076591A" w14:textId="77777777" w:rsidR="004F17AA" w:rsidRPr="00C01FA8" w:rsidRDefault="004F17AA" w:rsidP="004F17AA">
      <w:pPr>
        <w:pStyle w:val="Apptabletitle"/>
      </w:pPr>
      <w:r w:rsidRPr="00C01FA8">
        <w:t>Table D1-4. Ecological Benchmark Concentrations in Water (mg chem/L water)</w:t>
      </w:r>
    </w:p>
    <w:tbl>
      <w:tblPr>
        <w:tblW w:w="130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5"/>
        <w:gridCol w:w="1206"/>
        <w:gridCol w:w="1404"/>
        <w:gridCol w:w="900"/>
        <w:gridCol w:w="990"/>
        <w:gridCol w:w="1350"/>
        <w:gridCol w:w="5580"/>
      </w:tblGrid>
      <w:tr w:rsidR="004F17AA" w:rsidRPr="00C01FA8" w14:paraId="76048215" w14:textId="77777777" w:rsidTr="00CC3BE9">
        <w:trPr>
          <w:trHeight w:val="600"/>
        </w:trPr>
        <w:tc>
          <w:tcPr>
            <w:tcW w:w="1615" w:type="dxa"/>
            <w:tcBorders>
              <w:top w:val="single" w:sz="4" w:space="0" w:color="auto"/>
              <w:left w:val="single" w:sz="4" w:space="0" w:color="auto"/>
              <w:bottom w:val="single" w:sz="4" w:space="0" w:color="auto"/>
              <w:right w:val="single" w:sz="4" w:space="0" w:color="auto"/>
            </w:tcBorders>
            <w:shd w:val="clear" w:color="auto" w:fill="B0CCEA"/>
            <w:noWrap/>
            <w:vAlign w:val="bottom"/>
            <w:hideMark/>
          </w:tcPr>
          <w:p w14:paraId="174512A4" w14:textId="77777777" w:rsidR="004F17AA" w:rsidRPr="00C01FA8" w:rsidRDefault="004F17AA">
            <w:pPr>
              <w:pStyle w:val="Tablehead0"/>
            </w:pPr>
            <w:r w:rsidRPr="00C01FA8">
              <w:t>Chemical Name</w:t>
            </w:r>
          </w:p>
        </w:tc>
        <w:tc>
          <w:tcPr>
            <w:tcW w:w="1206" w:type="dxa"/>
            <w:tcBorders>
              <w:top w:val="single" w:sz="4" w:space="0" w:color="auto"/>
              <w:left w:val="single" w:sz="4" w:space="0" w:color="auto"/>
              <w:bottom w:val="single" w:sz="4" w:space="0" w:color="auto"/>
              <w:right w:val="single" w:sz="4" w:space="0" w:color="auto"/>
            </w:tcBorders>
            <w:shd w:val="clear" w:color="auto" w:fill="B0CCEA"/>
            <w:vAlign w:val="bottom"/>
            <w:hideMark/>
          </w:tcPr>
          <w:p w14:paraId="4FE8C909" w14:textId="77777777" w:rsidR="004F17AA" w:rsidRPr="00C01FA8" w:rsidRDefault="004F17AA">
            <w:pPr>
              <w:pStyle w:val="Tablehead0"/>
            </w:pPr>
            <w:r w:rsidRPr="00C01FA8">
              <w:t>Aquatic Community</w:t>
            </w:r>
          </w:p>
        </w:tc>
        <w:tc>
          <w:tcPr>
            <w:tcW w:w="1404" w:type="dxa"/>
            <w:tcBorders>
              <w:top w:val="single" w:sz="4" w:space="0" w:color="auto"/>
              <w:left w:val="single" w:sz="4" w:space="0" w:color="auto"/>
              <w:bottom w:val="single" w:sz="4" w:space="0" w:color="auto"/>
              <w:right w:val="single" w:sz="4" w:space="0" w:color="auto"/>
            </w:tcBorders>
            <w:shd w:val="clear" w:color="auto" w:fill="B0CCEA"/>
            <w:vAlign w:val="bottom"/>
            <w:hideMark/>
          </w:tcPr>
          <w:p w14:paraId="30754599" w14:textId="77777777" w:rsidR="004F17AA" w:rsidRPr="00C01FA8" w:rsidRDefault="004F17AA">
            <w:pPr>
              <w:pStyle w:val="Tablehead0"/>
            </w:pPr>
            <w:r w:rsidRPr="00C01FA8">
              <w:t>Aquatic Invertebrates</w:t>
            </w:r>
          </w:p>
        </w:tc>
        <w:tc>
          <w:tcPr>
            <w:tcW w:w="900" w:type="dxa"/>
            <w:tcBorders>
              <w:top w:val="single" w:sz="4" w:space="0" w:color="auto"/>
              <w:left w:val="single" w:sz="4" w:space="0" w:color="auto"/>
              <w:bottom w:val="single" w:sz="4" w:space="0" w:color="auto"/>
              <w:right w:val="single" w:sz="4" w:space="0" w:color="auto"/>
            </w:tcBorders>
            <w:shd w:val="clear" w:color="auto" w:fill="B0CCEA"/>
            <w:vAlign w:val="bottom"/>
            <w:hideMark/>
          </w:tcPr>
          <w:p w14:paraId="1DFBC491" w14:textId="77777777" w:rsidR="004F17AA" w:rsidRPr="00C01FA8" w:rsidRDefault="004F17AA">
            <w:pPr>
              <w:pStyle w:val="Tablehead0"/>
            </w:pPr>
            <w:r w:rsidRPr="00C01FA8">
              <w:t>Fish</w:t>
            </w:r>
          </w:p>
        </w:tc>
        <w:tc>
          <w:tcPr>
            <w:tcW w:w="990" w:type="dxa"/>
            <w:tcBorders>
              <w:top w:val="single" w:sz="4" w:space="0" w:color="auto"/>
              <w:left w:val="single" w:sz="4" w:space="0" w:color="auto"/>
              <w:bottom w:val="single" w:sz="4" w:space="0" w:color="auto"/>
              <w:right w:val="single" w:sz="4" w:space="0" w:color="auto"/>
            </w:tcBorders>
            <w:shd w:val="clear" w:color="auto" w:fill="B0CCEA"/>
            <w:vAlign w:val="bottom"/>
            <w:hideMark/>
          </w:tcPr>
          <w:p w14:paraId="5EB0BB2D" w14:textId="77777777" w:rsidR="004F17AA" w:rsidRPr="00C01FA8" w:rsidRDefault="004F17AA">
            <w:pPr>
              <w:pStyle w:val="Tablehead0"/>
            </w:pPr>
            <w:r w:rsidRPr="00C01FA8">
              <w:t>Aquatic Plants</w:t>
            </w:r>
          </w:p>
        </w:tc>
        <w:tc>
          <w:tcPr>
            <w:tcW w:w="1350" w:type="dxa"/>
            <w:tcBorders>
              <w:top w:val="single" w:sz="4" w:space="0" w:color="auto"/>
              <w:left w:val="single" w:sz="4" w:space="0" w:color="auto"/>
              <w:bottom w:val="single" w:sz="4" w:space="0" w:color="auto"/>
              <w:right w:val="single" w:sz="4" w:space="0" w:color="auto"/>
            </w:tcBorders>
            <w:shd w:val="clear" w:color="auto" w:fill="B0CCEA"/>
            <w:noWrap/>
            <w:vAlign w:val="bottom"/>
            <w:hideMark/>
          </w:tcPr>
          <w:p w14:paraId="3D0998A5" w14:textId="77777777" w:rsidR="004F17AA" w:rsidRPr="00C01FA8" w:rsidRDefault="004F17AA">
            <w:pPr>
              <w:pStyle w:val="Tablehead0"/>
            </w:pPr>
            <w:r w:rsidRPr="00C01FA8">
              <w:t>Reference</w:t>
            </w:r>
          </w:p>
        </w:tc>
        <w:tc>
          <w:tcPr>
            <w:tcW w:w="5580" w:type="dxa"/>
            <w:tcBorders>
              <w:top w:val="single" w:sz="4" w:space="0" w:color="auto"/>
              <w:left w:val="single" w:sz="4" w:space="0" w:color="auto"/>
              <w:bottom w:val="single" w:sz="4" w:space="0" w:color="auto"/>
              <w:right w:val="single" w:sz="4" w:space="0" w:color="auto"/>
            </w:tcBorders>
            <w:shd w:val="clear" w:color="auto" w:fill="B0CCEA"/>
            <w:noWrap/>
            <w:vAlign w:val="bottom"/>
            <w:hideMark/>
          </w:tcPr>
          <w:p w14:paraId="3431CFFA" w14:textId="77777777" w:rsidR="004F17AA" w:rsidRPr="00C01FA8" w:rsidRDefault="004F17AA">
            <w:pPr>
              <w:pStyle w:val="Tablehead0"/>
            </w:pPr>
            <w:r w:rsidRPr="00C01FA8">
              <w:t>Comment</w:t>
            </w:r>
          </w:p>
        </w:tc>
      </w:tr>
      <w:tr w:rsidR="004F17AA" w:rsidRPr="00C01FA8" w14:paraId="2E2F101C" w14:textId="77777777">
        <w:trPr>
          <w:trHeight w:val="900"/>
        </w:trPr>
        <w:tc>
          <w:tcPr>
            <w:tcW w:w="1615" w:type="dxa"/>
            <w:tcBorders>
              <w:top w:val="single" w:sz="4" w:space="0" w:color="auto"/>
              <w:left w:val="single" w:sz="4" w:space="0" w:color="auto"/>
              <w:bottom w:val="single" w:sz="4" w:space="0" w:color="auto"/>
              <w:right w:val="single" w:sz="4" w:space="0" w:color="auto"/>
            </w:tcBorders>
            <w:noWrap/>
            <w:hideMark/>
          </w:tcPr>
          <w:p w14:paraId="25FF5EC9" w14:textId="77777777" w:rsidR="004F17AA" w:rsidRPr="00C01FA8" w:rsidRDefault="004F17AA">
            <w:pPr>
              <w:pStyle w:val="Tabletext"/>
            </w:pPr>
            <w:r w:rsidRPr="00C01FA8">
              <w:t>Aluminum</w:t>
            </w:r>
          </w:p>
        </w:tc>
        <w:tc>
          <w:tcPr>
            <w:tcW w:w="1206" w:type="dxa"/>
            <w:tcBorders>
              <w:top w:val="single" w:sz="4" w:space="0" w:color="auto"/>
              <w:left w:val="single" w:sz="4" w:space="0" w:color="auto"/>
              <w:bottom w:val="single" w:sz="4" w:space="0" w:color="auto"/>
              <w:right w:val="single" w:sz="4" w:space="0" w:color="auto"/>
            </w:tcBorders>
            <w:noWrap/>
            <w:hideMark/>
          </w:tcPr>
          <w:p w14:paraId="50E401EF" w14:textId="77777777" w:rsidR="004F17AA" w:rsidRPr="00C01FA8" w:rsidRDefault="004F17AA">
            <w:pPr>
              <w:pStyle w:val="Tabletext"/>
              <w:jc w:val="center"/>
            </w:pPr>
            <w:r w:rsidRPr="00C01FA8">
              <w:t>0.98</w:t>
            </w:r>
          </w:p>
        </w:tc>
        <w:tc>
          <w:tcPr>
            <w:tcW w:w="1404" w:type="dxa"/>
            <w:tcBorders>
              <w:top w:val="single" w:sz="4" w:space="0" w:color="auto"/>
              <w:left w:val="single" w:sz="4" w:space="0" w:color="auto"/>
              <w:bottom w:val="single" w:sz="4" w:space="0" w:color="auto"/>
              <w:right w:val="single" w:sz="4" w:space="0" w:color="auto"/>
            </w:tcBorders>
            <w:noWrap/>
            <w:hideMark/>
          </w:tcPr>
          <w:p w14:paraId="562B2183" w14:textId="77777777" w:rsidR="004F17AA" w:rsidRPr="00C01FA8" w:rsidRDefault="004F17AA">
            <w:pPr>
              <w:pStyle w:val="Tabletext"/>
              <w:jc w:val="center"/>
            </w:pPr>
            <w:r w:rsidRPr="00C01FA8">
              <w:t>ND</w:t>
            </w:r>
          </w:p>
        </w:tc>
        <w:tc>
          <w:tcPr>
            <w:tcW w:w="900" w:type="dxa"/>
            <w:tcBorders>
              <w:top w:val="single" w:sz="4" w:space="0" w:color="auto"/>
              <w:left w:val="single" w:sz="4" w:space="0" w:color="auto"/>
              <w:bottom w:val="single" w:sz="4" w:space="0" w:color="auto"/>
              <w:right w:val="single" w:sz="4" w:space="0" w:color="auto"/>
            </w:tcBorders>
            <w:noWrap/>
            <w:hideMark/>
          </w:tcPr>
          <w:p w14:paraId="4FB189D0" w14:textId="77777777" w:rsidR="004F17AA" w:rsidRPr="00C01FA8" w:rsidRDefault="004F17AA">
            <w:pPr>
              <w:pStyle w:val="Tabletext"/>
              <w:jc w:val="center"/>
            </w:pPr>
            <w:r w:rsidRPr="00C01FA8">
              <w:t>ND</w:t>
            </w:r>
          </w:p>
        </w:tc>
        <w:tc>
          <w:tcPr>
            <w:tcW w:w="990" w:type="dxa"/>
            <w:tcBorders>
              <w:top w:val="single" w:sz="4" w:space="0" w:color="auto"/>
              <w:left w:val="single" w:sz="4" w:space="0" w:color="auto"/>
              <w:bottom w:val="single" w:sz="4" w:space="0" w:color="auto"/>
              <w:right w:val="single" w:sz="4" w:space="0" w:color="auto"/>
            </w:tcBorders>
            <w:noWrap/>
            <w:hideMark/>
          </w:tcPr>
          <w:p w14:paraId="6900C7A1" w14:textId="77777777" w:rsidR="004F17AA" w:rsidRPr="00C01FA8" w:rsidRDefault="004F17AA">
            <w:pPr>
              <w:pStyle w:val="Tabletext"/>
              <w:jc w:val="center"/>
            </w:pPr>
            <w:r w:rsidRPr="00C01FA8">
              <w:t>ND</w:t>
            </w:r>
          </w:p>
        </w:tc>
        <w:tc>
          <w:tcPr>
            <w:tcW w:w="1350" w:type="dxa"/>
            <w:tcBorders>
              <w:top w:val="single" w:sz="4" w:space="0" w:color="auto"/>
              <w:left w:val="single" w:sz="4" w:space="0" w:color="auto"/>
              <w:bottom w:val="single" w:sz="4" w:space="0" w:color="auto"/>
              <w:right w:val="single" w:sz="4" w:space="0" w:color="auto"/>
            </w:tcBorders>
            <w:noWrap/>
            <w:hideMark/>
          </w:tcPr>
          <w:p w14:paraId="5DF747E0" w14:textId="77777777" w:rsidR="004F17AA" w:rsidRPr="00C01FA8" w:rsidRDefault="004F17AA">
            <w:pPr>
              <w:pStyle w:val="Tabletext"/>
            </w:pPr>
            <w:r w:rsidRPr="00C01FA8">
              <w:t>NRWQC (Al)</w:t>
            </w:r>
          </w:p>
        </w:tc>
        <w:tc>
          <w:tcPr>
            <w:tcW w:w="5580" w:type="dxa"/>
            <w:tcBorders>
              <w:top w:val="single" w:sz="4" w:space="0" w:color="auto"/>
              <w:left w:val="single" w:sz="4" w:space="0" w:color="auto"/>
              <w:bottom w:val="single" w:sz="4" w:space="0" w:color="auto"/>
              <w:right w:val="single" w:sz="4" w:space="0" w:color="auto"/>
            </w:tcBorders>
            <w:hideMark/>
          </w:tcPr>
          <w:p w14:paraId="728D34CA" w14:textId="77777777" w:rsidR="004F17AA" w:rsidRPr="00C01FA8" w:rsidRDefault="004F17AA">
            <w:pPr>
              <w:pStyle w:val="Tabletext"/>
            </w:pPr>
            <w:r w:rsidRPr="00C01FA8">
              <w:t xml:space="preserve">Acute max concentration based on pH 7.0, hardness 100 mg/L CACO3, DOC 1 mg/L.  1 hr average; does not include plants. Broadly protective of aquatic life. Chronic for same conditions is 380 ug/L (0.38 mg/L). Acute ED assumed = 1 day. </w:t>
            </w:r>
          </w:p>
        </w:tc>
      </w:tr>
      <w:tr w:rsidR="004F17AA" w:rsidRPr="00C01FA8" w14:paraId="53A4B53D" w14:textId="77777777">
        <w:trPr>
          <w:trHeight w:val="1200"/>
        </w:trPr>
        <w:tc>
          <w:tcPr>
            <w:tcW w:w="1615" w:type="dxa"/>
            <w:tcBorders>
              <w:top w:val="single" w:sz="4" w:space="0" w:color="auto"/>
              <w:left w:val="single" w:sz="4" w:space="0" w:color="auto"/>
              <w:bottom w:val="single" w:sz="4" w:space="0" w:color="auto"/>
              <w:right w:val="single" w:sz="4" w:space="0" w:color="auto"/>
            </w:tcBorders>
            <w:noWrap/>
            <w:hideMark/>
          </w:tcPr>
          <w:p w14:paraId="5E89DD35" w14:textId="77777777" w:rsidR="004F17AA" w:rsidRPr="00C01FA8" w:rsidRDefault="004F17AA">
            <w:pPr>
              <w:pStyle w:val="Tabletext"/>
            </w:pPr>
            <w:r w:rsidRPr="00C01FA8">
              <w:t>Triclosan</w:t>
            </w:r>
          </w:p>
        </w:tc>
        <w:tc>
          <w:tcPr>
            <w:tcW w:w="1206" w:type="dxa"/>
            <w:tcBorders>
              <w:top w:val="single" w:sz="4" w:space="0" w:color="auto"/>
              <w:left w:val="single" w:sz="4" w:space="0" w:color="auto"/>
              <w:bottom w:val="single" w:sz="4" w:space="0" w:color="auto"/>
              <w:right w:val="single" w:sz="4" w:space="0" w:color="auto"/>
            </w:tcBorders>
            <w:noWrap/>
            <w:hideMark/>
          </w:tcPr>
          <w:p w14:paraId="69F82EB1" w14:textId="77777777" w:rsidR="004F17AA" w:rsidRPr="00C01FA8" w:rsidRDefault="004F17AA">
            <w:pPr>
              <w:pStyle w:val="Tabletext"/>
              <w:jc w:val="center"/>
            </w:pPr>
            <w:r w:rsidRPr="00C01FA8">
              <w:t>ND</w:t>
            </w:r>
          </w:p>
        </w:tc>
        <w:tc>
          <w:tcPr>
            <w:tcW w:w="1404" w:type="dxa"/>
            <w:tcBorders>
              <w:top w:val="single" w:sz="4" w:space="0" w:color="auto"/>
              <w:left w:val="single" w:sz="4" w:space="0" w:color="auto"/>
              <w:bottom w:val="single" w:sz="4" w:space="0" w:color="auto"/>
              <w:right w:val="single" w:sz="4" w:space="0" w:color="auto"/>
            </w:tcBorders>
            <w:noWrap/>
            <w:hideMark/>
          </w:tcPr>
          <w:p w14:paraId="7124207A" w14:textId="77777777" w:rsidR="004F17AA" w:rsidRPr="00C01FA8" w:rsidRDefault="004F17AA">
            <w:pPr>
              <w:pStyle w:val="Tabletext"/>
              <w:jc w:val="center"/>
            </w:pPr>
            <w:r w:rsidRPr="00C01FA8">
              <w:t>0.18</w:t>
            </w:r>
          </w:p>
        </w:tc>
        <w:tc>
          <w:tcPr>
            <w:tcW w:w="900" w:type="dxa"/>
            <w:tcBorders>
              <w:top w:val="single" w:sz="4" w:space="0" w:color="auto"/>
              <w:left w:val="single" w:sz="4" w:space="0" w:color="auto"/>
              <w:bottom w:val="single" w:sz="4" w:space="0" w:color="auto"/>
              <w:right w:val="single" w:sz="4" w:space="0" w:color="auto"/>
            </w:tcBorders>
            <w:noWrap/>
            <w:hideMark/>
          </w:tcPr>
          <w:p w14:paraId="11FEE2E8" w14:textId="77777777" w:rsidR="004F17AA" w:rsidRPr="00C01FA8" w:rsidRDefault="004F17AA">
            <w:pPr>
              <w:pStyle w:val="Tabletext"/>
              <w:jc w:val="center"/>
            </w:pPr>
            <w:r w:rsidRPr="00C01FA8">
              <w:t>0.25</w:t>
            </w:r>
          </w:p>
        </w:tc>
        <w:tc>
          <w:tcPr>
            <w:tcW w:w="990" w:type="dxa"/>
            <w:tcBorders>
              <w:top w:val="single" w:sz="4" w:space="0" w:color="auto"/>
              <w:left w:val="single" w:sz="4" w:space="0" w:color="auto"/>
              <w:bottom w:val="single" w:sz="4" w:space="0" w:color="auto"/>
              <w:right w:val="single" w:sz="4" w:space="0" w:color="auto"/>
            </w:tcBorders>
            <w:noWrap/>
            <w:hideMark/>
          </w:tcPr>
          <w:p w14:paraId="7A53980C" w14:textId="77777777" w:rsidR="004F17AA" w:rsidRPr="00C01FA8" w:rsidRDefault="004F17AA">
            <w:pPr>
              <w:pStyle w:val="Tabletext"/>
              <w:jc w:val="center"/>
            </w:pPr>
            <w:r w:rsidRPr="00C01FA8">
              <w:t>0.0012</w:t>
            </w:r>
          </w:p>
        </w:tc>
        <w:tc>
          <w:tcPr>
            <w:tcW w:w="1350" w:type="dxa"/>
            <w:tcBorders>
              <w:top w:val="single" w:sz="4" w:space="0" w:color="auto"/>
              <w:left w:val="single" w:sz="4" w:space="0" w:color="auto"/>
              <w:bottom w:val="single" w:sz="4" w:space="0" w:color="auto"/>
              <w:right w:val="single" w:sz="4" w:space="0" w:color="auto"/>
            </w:tcBorders>
            <w:noWrap/>
            <w:hideMark/>
          </w:tcPr>
          <w:p w14:paraId="73FD0648" w14:textId="77777777" w:rsidR="004F17AA" w:rsidRPr="00C01FA8" w:rsidRDefault="004F17AA">
            <w:pPr>
              <w:pStyle w:val="Tabletext"/>
            </w:pPr>
            <w:r w:rsidRPr="00C01FA8">
              <w:t xml:space="preserve">OPP Pest </w:t>
            </w:r>
            <w:proofErr w:type="spellStart"/>
            <w:r w:rsidRPr="00C01FA8">
              <w:t>Ecotox</w:t>
            </w:r>
            <w:proofErr w:type="spellEnd"/>
            <w:r w:rsidRPr="00C01FA8">
              <w:t xml:space="preserve"> DB</w:t>
            </w:r>
          </w:p>
        </w:tc>
        <w:tc>
          <w:tcPr>
            <w:tcW w:w="5580" w:type="dxa"/>
            <w:tcBorders>
              <w:top w:val="single" w:sz="4" w:space="0" w:color="auto"/>
              <w:left w:val="single" w:sz="4" w:space="0" w:color="auto"/>
              <w:bottom w:val="single" w:sz="4" w:space="0" w:color="auto"/>
              <w:right w:val="single" w:sz="4" w:space="0" w:color="auto"/>
            </w:tcBorders>
            <w:hideMark/>
          </w:tcPr>
          <w:p w14:paraId="4CE6F729" w14:textId="77777777" w:rsidR="004F17AA" w:rsidRPr="00C01FA8" w:rsidRDefault="004F17AA">
            <w:pPr>
              <w:pStyle w:val="Tabletext"/>
            </w:pPr>
            <w:r w:rsidRPr="00C01FA8">
              <w:t>EC50 for aquatic inverts based on water flea; 2006 study. 2-day study, ED rounded down to 1 day. LC50 for fish based on fathead minnow - only freshwater data available; 1990 study. 4-day study, ED = 4 days. EC50 for aquatic plants based on blue-green algae, most sensitive plant in the collection of studies; 1997 study. 4-day study, ED = 4 days</w:t>
            </w:r>
          </w:p>
        </w:tc>
      </w:tr>
    </w:tbl>
    <w:p w14:paraId="70C9BABA" w14:textId="77777777" w:rsidR="004F17AA" w:rsidRPr="00C01FA8" w:rsidRDefault="004F17AA" w:rsidP="004F17AA">
      <w:pPr>
        <w:pStyle w:val="Tabletextnarrow"/>
      </w:pPr>
    </w:p>
    <w:p w14:paraId="060D5C0C" w14:textId="77777777" w:rsidR="004F17AA" w:rsidRDefault="004F17AA" w:rsidP="004F17AA">
      <w:pPr>
        <w:widowControl/>
        <w:autoSpaceDE/>
        <w:autoSpaceDN/>
        <w:adjustRightInd/>
        <w:spacing w:after="160" w:line="259" w:lineRule="auto"/>
        <w:rPr>
          <w:rFonts w:ascii="Arial" w:hAnsi="Arial"/>
          <w:b/>
          <w:bCs/>
          <w:sz w:val="20"/>
          <w:szCs w:val="24"/>
        </w:rPr>
      </w:pPr>
      <w:r>
        <w:br w:type="page"/>
      </w:r>
    </w:p>
    <w:p w14:paraId="4990F02E" w14:textId="77777777" w:rsidR="004F17AA" w:rsidRDefault="004F17AA" w:rsidP="004F17AA">
      <w:pPr>
        <w:pStyle w:val="Apptabletitle"/>
      </w:pPr>
      <w:r w:rsidRPr="00C01FA8">
        <w:lastRenderedPageBreak/>
        <w:t>Table D1-5. Benchmark Doses for Birds (mg chem/kg BW/day)</w:t>
      </w:r>
    </w:p>
    <w:tbl>
      <w:tblPr>
        <w:tblW w:w="13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0CCEA"/>
        <w:tblLayout w:type="fixed"/>
        <w:tblLook w:val="04A0" w:firstRow="1" w:lastRow="0" w:firstColumn="1" w:lastColumn="0" w:noHBand="0" w:noVBand="1"/>
      </w:tblPr>
      <w:tblGrid>
        <w:gridCol w:w="1255"/>
        <w:gridCol w:w="630"/>
        <w:gridCol w:w="630"/>
        <w:gridCol w:w="1260"/>
        <w:gridCol w:w="1620"/>
        <w:gridCol w:w="545"/>
        <w:gridCol w:w="545"/>
        <w:gridCol w:w="545"/>
        <w:gridCol w:w="615"/>
        <w:gridCol w:w="630"/>
        <w:gridCol w:w="545"/>
        <w:gridCol w:w="625"/>
        <w:gridCol w:w="630"/>
        <w:gridCol w:w="630"/>
        <w:gridCol w:w="630"/>
        <w:gridCol w:w="630"/>
        <w:gridCol w:w="630"/>
        <w:gridCol w:w="630"/>
        <w:gridCol w:w="630"/>
      </w:tblGrid>
      <w:tr w:rsidR="004F17AA" w:rsidRPr="00C01FA8" w14:paraId="74B8BDCF" w14:textId="77777777" w:rsidTr="00CC3BE9">
        <w:trPr>
          <w:trHeight w:val="300"/>
        </w:trPr>
        <w:tc>
          <w:tcPr>
            <w:tcW w:w="1255" w:type="dxa"/>
            <w:vMerge w:val="restart"/>
            <w:tcBorders>
              <w:top w:val="single" w:sz="4" w:space="0" w:color="auto"/>
              <w:left w:val="single" w:sz="4" w:space="0" w:color="auto"/>
              <w:bottom w:val="single" w:sz="4" w:space="0" w:color="auto"/>
              <w:right w:val="single" w:sz="4" w:space="0" w:color="auto"/>
            </w:tcBorders>
            <w:shd w:val="clear" w:color="auto" w:fill="B0CCEA"/>
            <w:noWrap/>
            <w:vAlign w:val="bottom"/>
          </w:tcPr>
          <w:p w14:paraId="585AFAE9" w14:textId="77777777" w:rsidR="004F17AA" w:rsidRPr="00C01FA8" w:rsidRDefault="004F17AA">
            <w:pPr>
              <w:pStyle w:val="Tableheadnarrow"/>
            </w:pPr>
            <w:r w:rsidRPr="00C01FA8">
              <w:t>Chemical Name</w:t>
            </w:r>
          </w:p>
        </w:tc>
        <w:tc>
          <w:tcPr>
            <w:tcW w:w="4140" w:type="dxa"/>
            <w:gridSpan w:val="4"/>
            <w:tcBorders>
              <w:top w:val="single" w:sz="4" w:space="0" w:color="auto"/>
              <w:left w:val="single" w:sz="4" w:space="0" w:color="auto"/>
              <w:bottom w:val="single" w:sz="4" w:space="0" w:color="auto"/>
              <w:right w:val="single" w:sz="4" w:space="0" w:color="auto"/>
            </w:tcBorders>
            <w:shd w:val="clear" w:color="auto" w:fill="B0CCEA"/>
            <w:noWrap/>
            <w:vAlign w:val="bottom"/>
          </w:tcPr>
          <w:p w14:paraId="3558B38F" w14:textId="77777777" w:rsidR="004F17AA" w:rsidRPr="00C01FA8" w:rsidRDefault="004F17AA">
            <w:pPr>
              <w:pStyle w:val="Tableheadnarrow"/>
            </w:pPr>
            <w:r w:rsidRPr="00C01FA8">
              <w:t>Reference Benchmarks</w:t>
            </w:r>
          </w:p>
        </w:tc>
        <w:tc>
          <w:tcPr>
            <w:tcW w:w="8460" w:type="dxa"/>
            <w:gridSpan w:val="14"/>
            <w:tcBorders>
              <w:top w:val="single" w:sz="4" w:space="0" w:color="auto"/>
              <w:left w:val="single" w:sz="4" w:space="0" w:color="auto"/>
              <w:bottom w:val="single" w:sz="4" w:space="0" w:color="auto"/>
              <w:right w:val="single" w:sz="4" w:space="0" w:color="auto"/>
            </w:tcBorders>
            <w:shd w:val="clear" w:color="auto" w:fill="B0CCEA"/>
            <w:vAlign w:val="bottom"/>
          </w:tcPr>
          <w:p w14:paraId="26ED328B" w14:textId="77777777" w:rsidR="004F17AA" w:rsidRPr="00C01FA8" w:rsidRDefault="004F17AA">
            <w:pPr>
              <w:pStyle w:val="Tableheadnarrow"/>
            </w:pPr>
            <w:r w:rsidRPr="00C01FA8">
              <w:t>Scaled Benchmarks</w:t>
            </w:r>
          </w:p>
        </w:tc>
      </w:tr>
      <w:tr w:rsidR="00CC3BE9" w:rsidRPr="00C01FA8" w14:paraId="16DF9522" w14:textId="77777777" w:rsidTr="00CC3BE9">
        <w:trPr>
          <w:cantSplit/>
          <w:trHeight w:val="1511"/>
        </w:trPr>
        <w:tc>
          <w:tcPr>
            <w:tcW w:w="1255" w:type="dxa"/>
            <w:vMerge/>
            <w:tcBorders>
              <w:top w:val="single" w:sz="4" w:space="0" w:color="auto"/>
              <w:left w:val="single" w:sz="4" w:space="0" w:color="auto"/>
              <w:bottom w:val="single" w:sz="4" w:space="0" w:color="auto"/>
              <w:right w:val="single" w:sz="4" w:space="0" w:color="auto"/>
            </w:tcBorders>
            <w:shd w:val="clear" w:color="auto" w:fill="B0CCEA"/>
            <w:vAlign w:val="center"/>
            <w:hideMark/>
          </w:tcPr>
          <w:p w14:paraId="6E569AB1" w14:textId="77777777" w:rsidR="004F17AA" w:rsidRPr="00C01FA8" w:rsidRDefault="004F17AA">
            <w:pPr>
              <w:pStyle w:val="Tableheadnarrow"/>
            </w:pPr>
          </w:p>
        </w:tc>
        <w:tc>
          <w:tcPr>
            <w:tcW w:w="630" w:type="dxa"/>
            <w:tcBorders>
              <w:top w:val="single" w:sz="4" w:space="0" w:color="auto"/>
              <w:left w:val="single" w:sz="4" w:space="0" w:color="auto"/>
              <w:bottom w:val="single" w:sz="4" w:space="0" w:color="auto"/>
              <w:right w:val="single" w:sz="4" w:space="0" w:color="auto"/>
            </w:tcBorders>
            <w:shd w:val="clear" w:color="auto" w:fill="B0CCEA"/>
            <w:textDirection w:val="btLr"/>
            <w:vAlign w:val="center"/>
            <w:hideMark/>
          </w:tcPr>
          <w:p w14:paraId="0B79791B" w14:textId="77777777" w:rsidR="004F17AA" w:rsidRPr="00C01FA8" w:rsidRDefault="004F17AA">
            <w:pPr>
              <w:pStyle w:val="Tableheadnarrow"/>
              <w:jc w:val="left"/>
            </w:pPr>
            <w:r w:rsidRPr="00C01FA8">
              <w:t>BMD</w:t>
            </w:r>
          </w:p>
        </w:tc>
        <w:tc>
          <w:tcPr>
            <w:tcW w:w="630" w:type="dxa"/>
            <w:tcBorders>
              <w:top w:val="single" w:sz="4" w:space="0" w:color="auto"/>
              <w:left w:val="single" w:sz="4" w:space="0" w:color="auto"/>
              <w:bottom w:val="single" w:sz="4" w:space="0" w:color="auto"/>
              <w:right w:val="single" w:sz="4" w:space="0" w:color="auto"/>
            </w:tcBorders>
            <w:shd w:val="clear" w:color="auto" w:fill="B0CCEA"/>
            <w:textDirection w:val="btLr"/>
            <w:vAlign w:val="center"/>
            <w:hideMark/>
          </w:tcPr>
          <w:p w14:paraId="4E27BD93" w14:textId="77777777" w:rsidR="004F17AA" w:rsidRPr="00C01FA8" w:rsidRDefault="004F17AA">
            <w:pPr>
              <w:pStyle w:val="Tableheadnarrow"/>
              <w:jc w:val="left"/>
            </w:pPr>
            <w:r w:rsidRPr="00C01FA8">
              <w:t>Body Weight (kg)</w:t>
            </w:r>
          </w:p>
        </w:tc>
        <w:tc>
          <w:tcPr>
            <w:tcW w:w="1260" w:type="dxa"/>
            <w:tcBorders>
              <w:top w:val="single" w:sz="4" w:space="0" w:color="auto"/>
              <w:left w:val="single" w:sz="4" w:space="0" w:color="auto"/>
              <w:bottom w:val="single" w:sz="4" w:space="0" w:color="auto"/>
              <w:right w:val="single" w:sz="4" w:space="0" w:color="auto"/>
            </w:tcBorders>
            <w:shd w:val="clear" w:color="auto" w:fill="B0CCEA"/>
            <w:noWrap/>
            <w:vAlign w:val="bottom"/>
            <w:hideMark/>
          </w:tcPr>
          <w:p w14:paraId="65A09627" w14:textId="77777777" w:rsidR="004F17AA" w:rsidRPr="00C01FA8" w:rsidRDefault="004F17AA">
            <w:pPr>
              <w:pStyle w:val="Tableheadnarrow"/>
            </w:pPr>
            <w:r w:rsidRPr="00C01FA8">
              <w:t>Test species</w:t>
            </w:r>
          </w:p>
        </w:tc>
        <w:tc>
          <w:tcPr>
            <w:tcW w:w="1620" w:type="dxa"/>
            <w:tcBorders>
              <w:top w:val="single" w:sz="4" w:space="0" w:color="auto"/>
              <w:left w:val="single" w:sz="4" w:space="0" w:color="auto"/>
              <w:bottom w:val="single" w:sz="4" w:space="0" w:color="auto"/>
              <w:right w:val="single" w:sz="4" w:space="0" w:color="auto"/>
            </w:tcBorders>
            <w:shd w:val="clear" w:color="auto" w:fill="B0CCEA"/>
            <w:noWrap/>
            <w:vAlign w:val="bottom"/>
            <w:hideMark/>
          </w:tcPr>
          <w:p w14:paraId="5CAD49A2" w14:textId="77777777" w:rsidR="004F17AA" w:rsidRPr="00C01FA8" w:rsidRDefault="004F17AA">
            <w:pPr>
              <w:pStyle w:val="Tableheadnarrow"/>
            </w:pPr>
            <w:r w:rsidRPr="00C01FA8">
              <w:t>Data Source</w:t>
            </w:r>
          </w:p>
        </w:tc>
        <w:tc>
          <w:tcPr>
            <w:tcW w:w="545"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7EEEA22A" w14:textId="77777777" w:rsidR="004F17AA" w:rsidRPr="00C01FA8" w:rsidRDefault="004F17AA">
            <w:pPr>
              <w:pStyle w:val="Tableheadnarrow"/>
              <w:jc w:val="left"/>
            </w:pPr>
            <w:r w:rsidRPr="00C01FA8">
              <w:t>American Kestrel</w:t>
            </w:r>
          </w:p>
        </w:tc>
        <w:tc>
          <w:tcPr>
            <w:tcW w:w="545"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23D02F0E" w14:textId="77777777" w:rsidR="004F17AA" w:rsidRPr="00C01FA8" w:rsidRDefault="004F17AA">
            <w:pPr>
              <w:pStyle w:val="Tableheadnarrow"/>
              <w:jc w:val="left"/>
            </w:pPr>
            <w:r w:rsidRPr="00C01FA8">
              <w:t>American Robin</w:t>
            </w:r>
          </w:p>
        </w:tc>
        <w:tc>
          <w:tcPr>
            <w:tcW w:w="545"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04A9E110" w14:textId="77777777" w:rsidR="004F17AA" w:rsidRPr="00C01FA8" w:rsidRDefault="004F17AA">
            <w:pPr>
              <w:pStyle w:val="Tableheadnarrow"/>
              <w:jc w:val="left"/>
            </w:pPr>
            <w:r w:rsidRPr="00C01FA8">
              <w:t>American Woodcock</w:t>
            </w:r>
          </w:p>
        </w:tc>
        <w:tc>
          <w:tcPr>
            <w:tcW w:w="615"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042BE667" w14:textId="77777777" w:rsidR="004F17AA" w:rsidRPr="00C01FA8" w:rsidRDefault="004F17AA">
            <w:pPr>
              <w:pStyle w:val="Tableheadnarrow"/>
              <w:jc w:val="left"/>
            </w:pPr>
            <w:r w:rsidRPr="00C01FA8">
              <w:t>Belted Kingfisher</w:t>
            </w:r>
          </w:p>
        </w:tc>
        <w:tc>
          <w:tcPr>
            <w:tcW w:w="630"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2332AAC0" w14:textId="77777777" w:rsidR="004F17AA" w:rsidRPr="00C01FA8" w:rsidRDefault="004F17AA">
            <w:pPr>
              <w:pStyle w:val="Tableheadnarrow"/>
              <w:jc w:val="left"/>
            </w:pPr>
            <w:r w:rsidRPr="00C01FA8">
              <w:t>Canada Goose</w:t>
            </w:r>
          </w:p>
        </w:tc>
        <w:tc>
          <w:tcPr>
            <w:tcW w:w="545"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69CD5D77" w14:textId="77777777" w:rsidR="004F17AA" w:rsidRPr="00C01FA8" w:rsidRDefault="004F17AA">
            <w:pPr>
              <w:pStyle w:val="Tableheadnarrow"/>
              <w:jc w:val="left"/>
            </w:pPr>
            <w:r w:rsidRPr="00C01FA8">
              <w:t>Coopers Hawk</w:t>
            </w:r>
          </w:p>
        </w:tc>
        <w:tc>
          <w:tcPr>
            <w:tcW w:w="625"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068796A5" w14:textId="77777777" w:rsidR="004F17AA" w:rsidRPr="00C01FA8" w:rsidRDefault="004F17AA">
            <w:pPr>
              <w:pStyle w:val="Tableheadnarrow"/>
              <w:jc w:val="left"/>
            </w:pPr>
            <w:r w:rsidRPr="00C01FA8">
              <w:t>Great Blue Heron</w:t>
            </w:r>
          </w:p>
        </w:tc>
        <w:tc>
          <w:tcPr>
            <w:tcW w:w="630"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1AAAE773" w14:textId="77777777" w:rsidR="004F17AA" w:rsidRPr="00C01FA8" w:rsidRDefault="004F17AA">
            <w:pPr>
              <w:pStyle w:val="Tableheadnarrow"/>
              <w:jc w:val="left"/>
            </w:pPr>
            <w:r w:rsidRPr="00C01FA8">
              <w:t>Green Heron</w:t>
            </w:r>
          </w:p>
        </w:tc>
        <w:tc>
          <w:tcPr>
            <w:tcW w:w="630"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297DE066" w14:textId="77777777" w:rsidR="004F17AA" w:rsidRPr="00C01FA8" w:rsidRDefault="004F17AA">
            <w:pPr>
              <w:pStyle w:val="Tableheadnarrow"/>
              <w:jc w:val="left"/>
            </w:pPr>
            <w:r w:rsidRPr="00C01FA8">
              <w:t>Mallard Duck</w:t>
            </w:r>
          </w:p>
        </w:tc>
        <w:tc>
          <w:tcPr>
            <w:tcW w:w="630"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5D1676AE" w14:textId="77777777" w:rsidR="004F17AA" w:rsidRPr="00C01FA8" w:rsidRDefault="004F17AA">
            <w:pPr>
              <w:pStyle w:val="Tableheadnarrow"/>
              <w:jc w:val="left"/>
            </w:pPr>
            <w:r w:rsidRPr="00C01FA8">
              <w:t>Northern Bobwhite</w:t>
            </w:r>
          </w:p>
        </w:tc>
        <w:tc>
          <w:tcPr>
            <w:tcW w:w="630"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41D3D1F2" w14:textId="77777777" w:rsidR="004F17AA" w:rsidRPr="00C01FA8" w:rsidRDefault="004F17AA">
            <w:pPr>
              <w:pStyle w:val="Tableheadnarrow"/>
              <w:jc w:val="left"/>
            </w:pPr>
            <w:r w:rsidRPr="00C01FA8">
              <w:t>Red Tailed Hawk</w:t>
            </w:r>
          </w:p>
        </w:tc>
        <w:tc>
          <w:tcPr>
            <w:tcW w:w="630" w:type="dxa"/>
            <w:tcBorders>
              <w:top w:val="single" w:sz="4" w:space="0" w:color="auto"/>
              <w:left w:val="single" w:sz="4" w:space="0" w:color="auto"/>
              <w:bottom w:val="single" w:sz="4" w:space="0" w:color="auto"/>
              <w:right w:val="single" w:sz="4" w:space="0" w:color="auto"/>
            </w:tcBorders>
            <w:shd w:val="clear" w:color="auto" w:fill="B0CCEA"/>
            <w:textDirection w:val="btLr"/>
          </w:tcPr>
          <w:p w14:paraId="7629F77E" w14:textId="77777777" w:rsidR="004F17AA" w:rsidRPr="00C01FA8" w:rsidRDefault="004F17AA">
            <w:pPr>
              <w:pStyle w:val="Tableheadnarrow"/>
              <w:jc w:val="left"/>
            </w:pPr>
            <w:r>
              <w:t>Spotted Sandpiper</w:t>
            </w:r>
          </w:p>
        </w:tc>
        <w:tc>
          <w:tcPr>
            <w:tcW w:w="630"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4308A106" w14:textId="77777777" w:rsidR="004F17AA" w:rsidRPr="00C01FA8" w:rsidRDefault="004F17AA">
            <w:pPr>
              <w:pStyle w:val="Tableheadnarrow"/>
              <w:jc w:val="left"/>
            </w:pPr>
            <w:r w:rsidRPr="00C01FA8">
              <w:t>Tree Swallow</w:t>
            </w:r>
          </w:p>
        </w:tc>
        <w:tc>
          <w:tcPr>
            <w:tcW w:w="630"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3D162D96" w14:textId="77777777" w:rsidR="004F17AA" w:rsidRPr="00C01FA8" w:rsidRDefault="004F17AA">
            <w:pPr>
              <w:pStyle w:val="Tableheadnarrow"/>
              <w:jc w:val="left"/>
            </w:pPr>
            <w:r w:rsidRPr="00C01FA8">
              <w:t>Western Meadowlark</w:t>
            </w:r>
          </w:p>
        </w:tc>
      </w:tr>
      <w:tr w:rsidR="00CC3BE9" w:rsidRPr="00C01FA8" w14:paraId="4897B1FC" w14:textId="77777777" w:rsidTr="00CC3BE9">
        <w:trPr>
          <w:trHeight w:val="300"/>
        </w:trPr>
        <w:tc>
          <w:tcPr>
            <w:tcW w:w="1255" w:type="dxa"/>
            <w:tcBorders>
              <w:top w:val="single" w:sz="4" w:space="0" w:color="auto"/>
              <w:left w:val="single" w:sz="4" w:space="0" w:color="auto"/>
              <w:bottom w:val="single" w:sz="4" w:space="0" w:color="auto"/>
              <w:right w:val="single" w:sz="4" w:space="0" w:color="auto"/>
            </w:tcBorders>
            <w:shd w:val="clear" w:color="auto" w:fill="auto"/>
            <w:noWrap/>
            <w:hideMark/>
          </w:tcPr>
          <w:p w14:paraId="1A68F153" w14:textId="77777777" w:rsidR="004F17AA" w:rsidRPr="00C01FA8" w:rsidRDefault="004F17AA">
            <w:pPr>
              <w:pStyle w:val="Tabletextnarrow"/>
            </w:pPr>
            <w:r w:rsidRPr="00C01FA8">
              <w:t>Acetaminophen</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46FECAEE" w14:textId="77777777" w:rsidR="004F17AA" w:rsidRPr="00C01FA8" w:rsidRDefault="004F17AA">
            <w:pPr>
              <w:pStyle w:val="Tabletextnarrow"/>
            </w:pPr>
            <w:r w:rsidRPr="00C01FA8">
              <w:t>2250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37BBD4C4" w14:textId="77777777" w:rsidR="004F17AA" w:rsidRPr="00C01FA8" w:rsidRDefault="004F17AA">
            <w:pPr>
              <w:pStyle w:val="Tabletextnarrow"/>
            </w:pPr>
            <w:r w:rsidRPr="00C01FA8">
              <w:t>0.191</w:t>
            </w:r>
          </w:p>
        </w:tc>
        <w:tc>
          <w:tcPr>
            <w:tcW w:w="1260" w:type="dxa"/>
            <w:tcBorders>
              <w:top w:val="single" w:sz="4" w:space="0" w:color="auto"/>
              <w:left w:val="single" w:sz="4" w:space="0" w:color="auto"/>
              <w:bottom w:val="single" w:sz="4" w:space="0" w:color="auto"/>
              <w:right w:val="single" w:sz="4" w:space="0" w:color="auto"/>
            </w:tcBorders>
            <w:shd w:val="clear" w:color="auto" w:fill="auto"/>
            <w:noWrap/>
            <w:hideMark/>
          </w:tcPr>
          <w:p w14:paraId="3BDE47E8" w14:textId="77777777" w:rsidR="004F17AA" w:rsidRPr="00C01FA8" w:rsidRDefault="004F17AA">
            <w:pPr>
              <w:pStyle w:val="Tabletextnarrow"/>
            </w:pPr>
            <w:r w:rsidRPr="00C01FA8">
              <w:t>Bobwhite quail</w:t>
            </w:r>
          </w:p>
        </w:tc>
        <w:tc>
          <w:tcPr>
            <w:tcW w:w="1620" w:type="dxa"/>
            <w:tcBorders>
              <w:top w:val="single" w:sz="4" w:space="0" w:color="auto"/>
              <w:left w:val="single" w:sz="4" w:space="0" w:color="auto"/>
              <w:bottom w:val="single" w:sz="4" w:space="0" w:color="auto"/>
              <w:right w:val="single" w:sz="4" w:space="0" w:color="auto"/>
            </w:tcBorders>
            <w:shd w:val="clear" w:color="auto" w:fill="auto"/>
            <w:noWrap/>
            <w:hideMark/>
          </w:tcPr>
          <w:p w14:paraId="59796DEA" w14:textId="77777777" w:rsidR="004F17AA" w:rsidRPr="00C01FA8" w:rsidRDefault="004F17AA">
            <w:pPr>
              <w:pStyle w:val="Tabletextnarrow"/>
            </w:pPr>
            <w:r w:rsidRPr="00C01FA8">
              <w:t xml:space="preserve">OPP Pest </w:t>
            </w:r>
            <w:proofErr w:type="spellStart"/>
            <w:r w:rsidRPr="00C01FA8">
              <w:t>Ecotox</w:t>
            </w:r>
            <w:proofErr w:type="spellEnd"/>
            <w:r w:rsidRPr="00C01FA8">
              <w:t xml:space="preserve"> DB</w:t>
            </w:r>
          </w:p>
        </w:tc>
        <w:tc>
          <w:tcPr>
            <w:tcW w:w="545" w:type="dxa"/>
            <w:tcBorders>
              <w:top w:val="single" w:sz="4" w:space="0" w:color="auto"/>
              <w:left w:val="single" w:sz="4" w:space="0" w:color="auto"/>
              <w:bottom w:val="single" w:sz="4" w:space="0" w:color="auto"/>
              <w:right w:val="single" w:sz="4" w:space="0" w:color="auto"/>
            </w:tcBorders>
            <w:shd w:val="clear" w:color="auto" w:fill="auto"/>
            <w:noWrap/>
            <w:hideMark/>
          </w:tcPr>
          <w:p w14:paraId="227A93A9" w14:textId="77777777" w:rsidR="004F17AA" w:rsidRPr="00962E0F" w:rsidRDefault="004F17AA">
            <w:pPr>
              <w:pStyle w:val="Tabletextnarrow"/>
            </w:pPr>
            <w:r w:rsidRPr="00962E0F">
              <w:t>2100</w:t>
            </w:r>
          </w:p>
        </w:tc>
        <w:tc>
          <w:tcPr>
            <w:tcW w:w="545" w:type="dxa"/>
            <w:tcBorders>
              <w:top w:val="single" w:sz="4" w:space="0" w:color="auto"/>
              <w:left w:val="single" w:sz="4" w:space="0" w:color="auto"/>
              <w:bottom w:val="single" w:sz="4" w:space="0" w:color="auto"/>
              <w:right w:val="single" w:sz="4" w:space="0" w:color="auto"/>
            </w:tcBorders>
            <w:shd w:val="clear" w:color="auto" w:fill="auto"/>
            <w:noWrap/>
            <w:hideMark/>
          </w:tcPr>
          <w:p w14:paraId="537F7237" w14:textId="77777777" w:rsidR="004F17AA" w:rsidRPr="00962E0F" w:rsidRDefault="004F17AA">
            <w:pPr>
              <w:pStyle w:val="Tabletextnarrow"/>
            </w:pPr>
            <w:r w:rsidRPr="00962E0F">
              <w:t>2000</w:t>
            </w:r>
          </w:p>
        </w:tc>
        <w:tc>
          <w:tcPr>
            <w:tcW w:w="545" w:type="dxa"/>
            <w:tcBorders>
              <w:top w:val="single" w:sz="4" w:space="0" w:color="auto"/>
              <w:left w:val="single" w:sz="4" w:space="0" w:color="auto"/>
              <w:bottom w:val="single" w:sz="4" w:space="0" w:color="auto"/>
              <w:right w:val="single" w:sz="4" w:space="0" w:color="auto"/>
            </w:tcBorders>
            <w:shd w:val="clear" w:color="auto" w:fill="auto"/>
            <w:noWrap/>
            <w:hideMark/>
          </w:tcPr>
          <w:p w14:paraId="5B4D8E2E" w14:textId="77777777" w:rsidR="004F17AA" w:rsidRPr="00962E0F" w:rsidRDefault="004F17AA">
            <w:pPr>
              <w:pStyle w:val="Tabletextnarrow"/>
            </w:pPr>
            <w:r w:rsidRPr="00962E0F">
              <w:t>2200</w:t>
            </w:r>
          </w:p>
        </w:tc>
        <w:tc>
          <w:tcPr>
            <w:tcW w:w="615" w:type="dxa"/>
            <w:tcBorders>
              <w:top w:val="single" w:sz="4" w:space="0" w:color="auto"/>
              <w:left w:val="single" w:sz="4" w:space="0" w:color="auto"/>
              <w:bottom w:val="single" w:sz="4" w:space="0" w:color="auto"/>
              <w:right w:val="single" w:sz="4" w:space="0" w:color="auto"/>
            </w:tcBorders>
            <w:shd w:val="clear" w:color="auto" w:fill="auto"/>
            <w:noWrap/>
            <w:hideMark/>
          </w:tcPr>
          <w:p w14:paraId="4954719F" w14:textId="77777777" w:rsidR="004F17AA" w:rsidRPr="00962E0F" w:rsidRDefault="004F17AA">
            <w:pPr>
              <w:pStyle w:val="Tabletextnarrow"/>
            </w:pPr>
            <w:r w:rsidRPr="00962E0F">
              <w:t>2200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4797C4B7" w14:textId="77777777" w:rsidR="004F17AA" w:rsidRPr="00962E0F" w:rsidRDefault="004F17AA">
            <w:pPr>
              <w:pStyle w:val="Tabletextnarrow"/>
            </w:pPr>
            <w:r w:rsidRPr="00962E0F">
              <w:t>3400</w:t>
            </w:r>
          </w:p>
        </w:tc>
        <w:tc>
          <w:tcPr>
            <w:tcW w:w="545" w:type="dxa"/>
            <w:tcBorders>
              <w:top w:val="single" w:sz="4" w:space="0" w:color="auto"/>
              <w:left w:val="single" w:sz="4" w:space="0" w:color="auto"/>
              <w:bottom w:val="single" w:sz="4" w:space="0" w:color="auto"/>
              <w:right w:val="single" w:sz="4" w:space="0" w:color="auto"/>
            </w:tcBorders>
            <w:shd w:val="clear" w:color="auto" w:fill="auto"/>
            <w:noWrap/>
            <w:hideMark/>
          </w:tcPr>
          <w:p w14:paraId="24628629" w14:textId="77777777" w:rsidR="004F17AA" w:rsidRPr="00962E0F" w:rsidRDefault="004F17AA">
            <w:pPr>
              <w:pStyle w:val="Tabletextnarrow"/>
            </w:pPr>
            <w:r w:rsidRPr="00962E0F">
              <w:t>2500</w:t>
            </w:r>
          </w:p>
        </w:tc>
        <w:tc>
          <w:tcPr>
            <w:tcW w:w="625" w:type="dxa"/>
            <w:tcBorders>
              <w:top w:val="single" w:sz="4" w:space="0" w:color="auto"/>
              <w:left w:val="single" w:sz="4" w:space="0" w:color="auto"/>
              <w:bottom w:val="single" w:sz="4" w:space="0" w:color="auto"/>
              <w:right w:val="single" w:sz="4" w:space="0" w:color="auto"/>
            </w:tcBorders>
            <w:shd w:val="clear" w:color="auto" w:fill="auto"/>
            <w:noWrap/>
            <w:hideMark/>
          </w:tcPr>
          <w:p w14:paraId="72C19906" w14:textId="77777777" w:rsidR="004F17AA" w:rsidRPr="00962E0F" w:rsidRDefault="004F17AA">
            <w:pPr>
              <w:pStyle w:val="Tabletextnarrow"/>
            </w:pPr>
            <w:r w:rsidRPr="00962E0F">
              <w:t>3300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08187BFC" w14:textId="77777777" w:rsidR="004F17AA" w:rsidRPr="00962E0F" w:rsidRDefault="004F17AA">
            <w:pPr>
              <w:pStyle w:val="Tabletextnarrow"/>
            </w:pPr>
            <w:r w:rsidRPr="00962E0F">
              <w:t>2300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2E592F51" w14:textId="77777777" w:rsidR="004F17AA" w:rsidRPr="00962E0F" w:rsidRDefault="004F17AA">
            <w:pPr>
              <w:pStyle w:val="Tabletextnarrow"/>
            </w:pPr>
            <w:r w:rsidRPr="00962E0F">
              <w:t>3000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2E78F5D1" w14:textId="77777777" w:rsidR="004F17AA" w:rsidRPr="00962E0F" w:rsidRDefault="004F17AA">
            <w:pPr>
              <w:pStyle w:val="Tabletextnarrow"/>
            </w:pPr>
            <w:r w:rsidRPr="00962E0F">
              <w:t>2300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717B2006" w14:textId="77777777" w:rsidR="004F17AA" w:rsidRPr="00962E0F" w:rsidRDefault="004F17AA">
            <w:pPr>
              <w:pStyle w:val="Tabletextnarrow"/>
            </w:pPr>
            <w:r w:rsidRPr="00962E0F">
              <w:t>2900</w:t>
            </w:r>
          </w:p>
        </w:tc>
        <w:tc>
          <w:tcPr>
            <w:tcW w:w="630" w:type="dxa"/>
            <w:tcBorders>
              <w:top w:val="single" w:sz="4" w:space="0" w:color="auto"/>
              <w:left w:val="single" w:sz="4" w:space="0" w:color="auto"/>
              <w:bottom w:val="single" w:sz="4" w:space="0" w:color="auto"/>
              <w:right w:val="single" w:sz="4" w:space="0" w:color="auto"/>
            </w:tcBorders>
            <w:shd w:val="clear" w:color="auto" w:fill="auto"/>
          </w:tcPr>
          <w:p w14:paraId="1B8882DD" w14:textId="77777777" w:rsidR="004F17AA" w:rsidRPr="00962E0F" w:rsidRDefault="004F17AA">
            <w:pPr>
              <w:pStyle w:val="Tabletextnarrow"/>
            </w:pPr>
            <w:r w:rsidRPr="00962E0F">
              <w:t>1800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5F11155A" w14:textId="77777777" w:rsidR="004F17AA" w:rsidRPr="00962E0F" w:rsidRDefault="004F17AA">
            <w:pPr>
              <w:pStyle w:val="Tabletextnarrow"/>
            </w:pPr>
            <w:r w:rsidRPr="00962E0F">
              <w:t>1600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2D6CF8F6" w14:textId="77777777" w:rsidR="004F17AA" w:rsidRPr="00962E0F" w:rsidRDefault="004F17AA">
            <w:pPr>
              <w:pStyle w:val="Tabletextnarrow"/>
            </w:pPr>
            <w:r w:rsidRPr="00962E0F">
              <w:t>2100</w:t>
            </w:r>
          </w:p>
        </w:tc>
      </w:tr>
      <w:tr w:rsidR="00CC3BE9" w:rsidRPr="00C01FA8" w14:paraId="446DA4FD" w14:textId="77777777" w:rsidTr="00CC3BE9">
        <w:trPr>
          <w:trHeight w:val="300"/>
        </w:trPr>
        <w:tc>
          <w:tcPr>
            <w:tcW w:w="1255" w:type="dxa"/>
            <w:tcBorders>
              <w:top w:val="single" w:sz="4" w:space="0" w:color="auto"/>
              <w:left w:val="single" w:sz="4" w:space="0" w:color="auto"/>
              <w:bottom w:val="single" w:sz="4" w:space="0" w:color="auto"/>
              <w:right w:val="single" w:sz="4" w:space="0" w:color="auto"/>
            </w:tcBorders>
            <w:shd w:val="clear" w:color="auto" w:fill="auto"/>
            <w:noWrap/>
            <w:hideMark/>
          </w:tcPr>
          <w:p w14:paraId="7E93E85C" w14:textId="77777777" w:rsidR="004F17AA" w:rsidRPr="00C01FA8" w:rsidRDefault="004F17AA">
            <w:pPr>
              <w:pStyle w:val="Tabletextnarrow"/>
            </w:pPr>
            <w:r w:rsidRPr="00C01FA8">
              <w:t>Aluminum</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0B460D22" w14:textId="77777777" w:rsidR="004F17AA" w:rsidRPr="00C01FA8" w:rsidRDefault="004F17AA">
            <w:pPr>
              <w:pStyle w:val="Tabletextnarrow"/>
            </w:pPr>
            <w:r w:rsidRPr="00C01FA8">
              <w:t>109.7</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197280A2" w14:textId="77777777" w:rsidR="004F17AA" w:rsidRPr="00C01FA8" w:rsidRDefault="004F17AA">
            <w:pPr>
              <w:pStyle w:val="Tabletextnarrow"/>
            </w:pPr>
            <w:r w:rsidRPr="00C01FA8">
              <w:t>0.155</w:t>
            </w:r>
          </w:p>
        </w:tc>
        <w:tc>
          <w:tcPr>
            <w:tcW w:w="1260" w:type="dxa"/>
            <w:tcBorders>
              <w:top w:val="single" w:sz="4" w:space="0" w:color="auto"/>
              <w:left w:val="single" w:sz="4" w:space="0" w:color="auto"/>
              <w:bottom w:val="single" w:sz="4" w:space="0" w:color="auto"/>
              <w:right w:val="single" w:sz="4" w:space="0" w:color="auto"/>
            </w:tcBorders>
            <w:shd w:val="clear" w:color="auto" w:fill="auto"/>
            <w:noWrap/>
            <w:hideMark/>
          </w:tcPr>
          <w:p w14:paraId="58BD91EE" w14:textId="77777777" w:rsidR="004F17AA" w:rsidRPr="00C01FA8" w:rsidRDefault="004F17AA">
            <w:pPr>
              <w:pStyle w:val="Tabletextnarrow"/>
            </w:pPr>
            <w:r w:rsidRPr="00C01FA8">
              <w:t>ringed dove</w:t>
            </w:r>
          </w:p>
        </w:tc>
        <w:tc>
          <w:tcPr>
            <w:tcW w:w="1620" w:type="dxa"/>
            <w:tcBorders>
              <w:top w:val="single" w:sz="4" w:space="0" w:color="auto"/>
              <w:left w:val="single" w:sz="4" w:space="0" w:color="auto"/>
              <w:bottom w:val="single" w:sz="4" w:space="0" w:color="auto"/>
              <w:right w:val="single" w:sz="4" w:space="0" w:color="auto"/>
            </w:tcBorders>
            <w:shd w:val="clear" w:color="auto" w:fill="auto"/>
            <w:noWrap/>
            <w:hideMark/>
          </w:tcPr>
          <w:p w14:paraId="7B943172" w14:textId="77777777" w:rsidR="004F17AA" w:rsidRPr="00C01FA8" w:rsidRDefault="004F17AA">
            <w:pPr>
              <w:pStyle w:val="Tabletextnarrow"/>
            </w:pPr>
            <w:r w:rsidRPr="00C01FA8">
              <w:t>Sample et al., 1996</w:t>
            </w:r>
          </w:p>
        </w:tc>
        <w:tc>
          <w:tcPr>
            <w:tcW w:w="545" w:type="dxa"/>
            <w:tcBorders>
              <w:top w:val="single" w:sz="4" w:space="0" w:color="auto"/>
              <w:left w:val="single" w:sz="4" w:space="0" w:color="auto"/>
              <w:bottom w:val="single" w:sz="4" w:space="0" w:color="auto"/>
              <w:right w:val="single" w:sz="4" w:space="0" w:color="auto"/>
            </w:tcBorders>
            <w:shd w:val="clear" w:color="auto" w:fill="auto"/>
            <w:noWrap/>
            <w:hideMark/>
          </w:tcPr>
          <w:p w14:paraId="7F39E862" w14:textId="77777777" w:rsidR="004F17AA" w:rsidRPr="00962E0F" w:rsidRDefault="004F17AA">
            <w:pPr>
              <w:pStyle w:val="Tabletextnarrow"/>
            </w:pPr>
            <w:r w:rsidRPr="00962E0F">
              <w:t>110</w:t>
            </w:r>
          </w:p>
        </w:tc>
        <w:tc>
          <w:tcPr>
            <w:tcW w:w="545" w:type="dxa"/>
            <w:tcBorders>
              <w:top w:val="single" w:sz="4" w:space="0" w:color="auto"/>
              <w:left w:val="single" w:sz="4" w:space="0" w:color="auto"/>
              <w:bottom w:val="single" w:sz="4" w:space="0" w:color="auto"/>
              <w:right w:val="single" w:sz="4" w:space="0" w:color="auto"/>
            </w:tcBorders>
            <w:shd w:val="clear" w:color="auto" w:fill="auto"/>
            <w:noWrap/>
            <w:hideMark/>
          </w:tcPr>
          <w:p w14:paraId="6B94EF1C" w14:textId="77777777" w:rsidR="004F17AA" w:rsidRPr="00962E0F" w:rsidRDefault="004F17AA">
            <w:pPr>
              <w:pStyle w:val="Tabletextnarrow"/>
            </w:pPr>
            <w:r w:rsidRPr="00962E0F">
              <w:t>99</w:t>
            </w:r>
          </w:p>
        </w:tc>
        <w:tc>
          <w:tcPr>
            <w:tcW w:w="545" w:type="dxa"/>
            <w:tcBorders>
              <w:top w:val="single" w:sz="4" w:space="0" w:color="auto"/>
              <w:left w:val="single" w:sz="4" w:space="0" w:color="auto"/>
              <w:bottom w:val="single" w:sz="4" w:space="0" w:color="auto"/>
              <w:right w:val="single" w:sz="4" w:space="0" w:color="auto"/>
            </w:tcBorders>
            <w:shd w:val="clear" w:color="auto" w:fill="auto"/>
            <w:noWrap/>
            <w:hideMark/>
          </w:tcPr>
          <w:p w14:paraId="4BA5FA96" w14:textId="77777777" w:rsidR="004F17AA" w:rsidRPr="00962E0F" w:rsidRDefault="004F17AA">
            <w:pPr>
              <w:pStyle w:val="Tabletextnarrow"/>
            </w:pPr>
            <w:r w:rsidRPr="00962E0F">
              <w:t>110</w:t>
            </w:r>
          </w:p>
        </w:tc>
        <w:tc>
          <w:tcPr>
            <w:tcW w:w="615" w:type="dxa"/>
            <w:tcBorders>
              <w:top w:val="single" w:sz="4" w:space="0" w:color="auto"/>
              <w:left w:val="single" w:sz="4" w:space="0" w:color="auto"/>
              <w:bottom w:val="single" w:sz="4" w:space="0" w:color="auto"/>
              <w:right w:val="single" w:sz="4" w:space="0" w:color="auto"/>
            </w:tcBorders>
            <w:shd w:val="clear" w:color="auto" w:fill="auto"/>
            <w:noWrap/>
            <w:hideMark/>
          </w:tcPr>
          <w:p w14:paraId="398B183F" w14:textId="77777777" w:rsidR="004F17AA" w:rsidRPr="00962E0F" w:rsidRDefault="004F17AA">
            <w:pPr>
              <w:pStyle w:val="Tabletextnarrow"/>
            </w:pPr>
            <w:r w:rsidRPr="00962E0F">
              <w:t>110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282DF4DE" w14:textId="77777777" w:rsidR="004F17AA" w:rsidRPr="00962E0F" w:rsidRDefault="004F17AA">
            <w:pPr>
              <w:pStyle w:val="Tabletextnarrow"/>
            </w:pPr>
            <w:r w:rsidRPr="00962E0F">
              <w:t>170</w:t>
            </w:r>
          </w:p>
        </w:tc>
        <w:tc>
          <w:tcPr>
            <w:tcW w:w="545" w:type="dxa"/>
            <w:tcBorders>
              <w:top w:val="single" w:sz="4" w:space="0" w:color="auto"/>
              <w:left w:val="single" w:sz="4" w:space="0" w:color="auto"/>
              <w:bottom w:val="single" w:sz="4" w:space="0" w:color="auto"/>
              <w:right w:val="single" w:sz="4" w:space="0" w:color="auto"/>
            </w:tcBorders>
            <w:shd w:val="clear" w:color="auto" w:fill="auto"/>
            <w:noWrap/>
            <w:hideMark/>
          </w:tcPr>
          <w:p w14:paraId="0617A32C" w14:textId="77777777" w:rsidR="004F17AA" w:rsidRPr="00962E0F" w:rsidRDefault="004F17AA">
            <w:pPr>
              <w:pStyle w:val="Tabletextnarrow"/>
            </w:pPr>
            <w:r w:rsidRPr="00962E0F">
              <w:t>130</w:t>
            </w:r>
          </w:p>
        </w:tc>
        <w:tc>
          <w:tcPr>
            <w:tcW w:w="625" w:type="dxa"/>
            <w:tcBorders>
              <w:top w:val="single" w:sz="4" w:space="0" w:color="auto"/>
              <w:left w:val="single" w:sz="4" w:space="0" w:color="auto"/>
              <w:bottom w:val="single" w:sz="4" w:space="0" w:color="auto"/>
              <w:right w:val="single" w:sz="4" w:space="0" w:color="auto"/>
            </w:tcBorders>
            <w:shd w:val="clear" w:color="auto" w:fill="auto"/>
            <w:noWrap/>
            <w:hideMark/>
          </w:tcPr>
          <w:p w14:paraId="53DB7D24" w14:textId="77777777" w:rsidR="004F17AA" w:rsidRPr="00962E0F" w:rsidRDefault="004F17AA">
            <w:pPr>
              <w:pStyle w:val="Tabletextnarrow"/>
            </w:pPr>
            <w:r w:rsidRPr="00962E0F">
              <w:t>160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265CA3B9" w14:textId="77777777" w:rsidR="004F17AA" w:rsidRPr="00962E0F" w:rsidRDefault="004F17AA">
            <w:pPr>
              <w:pStyle w:val="Tabletextnarrow"/>
            </w:pPr>
            <w:r w:rsidRPr="00962E0F">
              <w:t>120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4B01BB49" w14:textId="77777777" w:rsidR="004F17AA" w:rsidRPr="00962E0F" w:rsidRDefault="004F17AA">
            <w:pPr>
              <w:pStyle w:val="Tabletextnarrow"/>
            </w:pPr>
            <w:r w:rsidRPr="00962E0F">
              <w:t>150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1C7AB983" w14:textId="77777777" w:rsidR="004F17AA" w:rsidRPr="00962E0F" w:rsidRDefault="004F17AA">
            <w:pPr>
              <w:pStyle w:val="Tabletextnarrow"/>
            </w:pPr>
            <w:r w:rsidRPr="00962E0F">
              <w:t>110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2B2B8FD6" w14:textId="77777777" w:rsidR="004F17AA" w:rsidRPr="00962E0F" w:rsidRDefault="004F17AA">
            <w:pPr>
              <w:pStyle w:val="Tabletextnarrow"/>
            </w:pPr>
            <w:r w:rsidRPr="00962E0F">
              <w:t>150</w:t>
            </w:r>
          </w:p>
        </w:tc>
        <w:tc>
          <w:tcPr>
            <w:tcW w:w="630" w:type="dxa"/>
            <w:tcBorders>
              <w:top w:val="single" w:sz="4" w:space="0" w:color="auto"/>
              <w:left w:val="single" w:sz="4" w:space="0" w:color="auto"/>
              <w:bottom w:val="single" w:sz="4" w:space="0" w:color="auto"/>
              <w:right w:val="single" w:sz="4" w:space="0" w:color="auto"/>
            </w:tcBorders>
            <w:shd w:val="clear" w:color="auto" w:fill="auto"/>
          </w:tcPr>
          <w:p w14:paraId="4139D5E4" w14:textId="77777777" w:rsidR="004F17AA" w:rsidRPr="00962E0F" w:rsidRDefault="004F17AA">
            <w:pPr>
              <w:pStyle w:val="Tabletextnarrow"/>
            </w:pPr>
            <w:r w:rsidRPr="00962E0F">
              <w:t>90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62CF5ACD" w14:textId="77777777" w:rsidR="004F17AA" w:rsidRPr="00962E0F" w:rsidRDefault="004F17AA">
            <w:pPr>
              <w:pStyle w:val="Tabletextnarrow"/>
            </w:pPr>
            <w:r w:rsidRPr="00962E0F">
              <w:t>81</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47DB558C" w14:textId="77777777" w:rsidR="004F17AA" w:rsidRPr="00962E0F" w:rsidRDefault="004F17AA">
            <w:pPr>
              <w:pStyle w:val="Tabletextnarrow"/>
            </w:pPr>
            <w:r w:rsidRPr="00962E0F">
              <w:t>100</w:t>
            </w:r>
          </w:p>
        </w:tc>
      </w:tr>
      <w:tr w:rsidR="00CC3BE9" w:rsidRPr="00C01FA8" w14:paraId="082D4AFD" w14:textId="77777777" w:rsidTr="00CC3BE9">
        <w:trPr>
          <w:trHeight w:val="300"/>
        </w:trPr>
        <w:tc>
          <w:tcPr>
            <w:tcW w:w="1255" w:type="dxa"/>
            <w:tcBorders>
              <w:top w:val="single" w:sz="4" w:space="0" w:color="auto"/>
              <w:left w:val="single" w:sz="4" w:space="0" w:color="auto"/>
              <w:bottom w:val="single" w:sz="4" w:space="0" w:color="auto"/>
              <w:right w:val="single" w:sz="4" w:space="0" w:color="auto"/>
            </w:tcBorders>
            <w:shd w:val="clear" w:color="auto" w:fill="auto"/>
            <w:noWrap/>
            <w:hideMark/>
          </w:tcPr>
          <w:p w14:paraId="3D5F628A" w14:textId="77777777" w:rsidR="004F17AA" w:rsidRPr="00C01FA8" w:rsidRDefault="004F17AA">
            <w:pPr>
              <w:pStyle w:val="Tabletextnarrow"/>
            </w:pPr>
            <w:r w:rsidRPr="00C01FA8">
              <w:t>Triclosan</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0F541FCD" w14:textId="77777777" w:rsidR="004F17AA" w:rsidRPr="00C01FA8" w:rsidRDefault="004F17AA">
            <w:pPr>
              <w:pStyle w:val="Tabletextnarrow"/>
            </w:pPr>
            <w:r w:rsidRPr="00C01FA8">
              <w:t>825</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2954C2E2" w14:textId="77777777" w:rsidR="004F17AA" w:rsidRPr="00C01FA8" w:rsidRDefault="004F17AA">
            <w:pPr>
              <w:pStyle w:val="Tabletextnarrow"/>
            </w:pPr>
            <w:r w:rsidRPr="00C01FA8">
              <w:t>0.191</w:t>
            </w:r>
          </w:p>
        </w:tc>
        <w:tc>
          <w:tcPr>
            <w:tcW w:w="1260" w:type="dxa"/>
            <w:tcBorders>
              <w:top w:val="single" w:sz="4" w:space="0" w:color="auto"/>
              <w:left w:val="single" w:sz="4" w:space="0" w:color="auto"/>
              <w:bottom w:val="single" w:sz="4" w:space="0" w:color="auto"/>
              <w:right w:val="single" w:sz="4" w:space="0" w:color="auto"/>
            </w:tcBorders>
            <w:shd w:val="clear" w:color="auto" w:fill="auto"/>
            <w:noWrap/>
            <w:hideMark/>
          </w:tcPr>
          <w:p w14:paraId="33C50F8D" w14:textId="77777777" w:rsidR="004F17AA" w:rsidRPr="00C01FA8" w:rsidRDefault="004F17AA">
            <w:pPr>
              <w:pStyle w:val="Tabletextnarrow"/>
            </w:pPr>
            <w:r w:rsidRPr="00C01FA8">
              <w:t>Bobwhite quail</w:t>
            </w:r>
          </w:p>
        </w:tc>
        <w:tc>
          <w:tcPr>
            <w:tcW w:w="1620" w:type="dxa"/>
            <w:tcBorders>
              <w:top w:val="single" w:sz="4" w:space="0" w:color="auto"/>
              <w:left w:val="single" w:sz="4" w:space="0" w:color="auto"/>
              <w:bottom w:val="single" w:sz="4" w:space="0" w:color="auto"/>
              <w:right w:val="single" w:sz="4" w:space="0" w:color="auto"/>
            </w:tcBorders>
            <w:shd w:val="clear" w:color="auto" w:fill="auto"/>
            <w:noWrap/>
            <w:hideMark/>
          </w:tcPr>
          <w:p w14:paraId="29F25796" w14:textId="77777777" w:rsidR="004F17AA" w:rsidRPr="00C01FA8" w:rsidRDefault="004F17AA">
            <w:pPr>
              <w:pStyle w:val="Tabletextnarrow"/>
            </w:pPr>
            <w:r w:rsidRPr="00C01FA8">
              <w:t xml:space="preserve">OPP Pest </w:t>
            </w:r>
            <w:proofErr w:type="spellStart"/>
            <w:r w:rsidRPr="00C01FA8">
              <w:t>Ecotox</w:t>
            </w:r>
            <w:proofErr w:type="spellEnd"/>
            <w:r w:rsidRPr="00C01FA8">
              <w:t xml:space="preserve"> DB</w:t>
            </w:r>
          </w:p>
        </w:tc>
        <w:tc>
          <w:tcPr>
            <w:tcW w:w="545" w:type="dxa"/>
            <w:tcBorders>
              <w:top w:val="single" w:sz="4" w:space="0" w:color="auto"/>
              <w:left w:val="single" w:sz="4" w:space="0" w:color="auto"/>
              <w:bottom w:val="single" w:sz="4" w:space="0" w:color="auto"/>
              <w:right w:val="single" w:sz="4" w:space="0" w:color="auto"/>
            </w:tcBorders>
            <w:shd w:val="clear" w:color="auto" w:fill="auto"/>
            <w:noWrap/>
            <w:hideMark/>
          </w:tcPr>
          <w:p w14:paraId="5116D448" w14:textId="77777777" w:rsidR="004F17AA" w:rsidRPr="00962E0F" w:rsidRDefault="004F17AA">
            <w:pPr>
              <w:pStyle w:val="Tabletextnarrow"/>
            </w:pPr>
            <w:r w:rsidRPr="00962E0F">
              <w:t>770</w:t>
            </w:r>
          </w:p>
        </w:tc>
        <w:tc>
          <w:tcPr>
            <w:tcW w:w="545" w:type="dxa"/>
            <w:tcBorders>
              <w:top w:val="single" w:sz="4" w:space="0" w:color="auto"/>
              <w:left w:val="single" w:sz="4" w:space="0" w:color="auto"/>
              <w:bottom w:val="single" w:sz="4" w:space="0" w:color="auto"/>
              <w:right w:val="single" w:sz="4" w:space="0" w:color="auto"/>
            </w:tcBorders>
            <w:shd w:val="clear" w:color="auto" w:fill="auto"/>
            <w:noWrap/>
            <w:hideMark/>
          </w:tcPr>
          <w:p w14:paraId="73DAB03C" w14:textId="77777777" w:rsidR="004F17AA" w:rsidRPr="00962E0F" w:rsidRDefault="004F17AA">
            <w:pPr>
              <w:pStyle w:val="Tabletextnarrow"/>
            </w:pPr>
            <w:r w:rsidRPr="00962E0F">
              <w:t>720</w:t>
            </w:r>
          </w:p>
        </w:tc>
        <w:tc>
          <w:tcPr>
            <w:tcW w:w="545" w:type="dxa"/>
            <w:tcBorders>
              <w:top w:val="single" w:sz="4" w:space="0" w:color="auto"/>
              <w:left w:val="single" w:sz="4" w:space="0" w:color="auto"/>
              <w:bottom w:val="single" w:sz="4" w:space="0" w:color="auto"/>
              <w:right w:val="single" w:sz="4" w:space="0" w:color="auto"/>
            </w:tcBorders>
            <w:shd w:val="clear" w:color="auto" w:fill="auto"/>
            <w:noWrap/>
            <w:hideMark/>
          </w:tcPr>
          <w:p w14:paraId="27A7E516" w14:textId="77777777" w:rsidR="004F17AA" w:rsidRPr="00962E0F" w:rsidRDefault="004F17AA">
            <w:pPr>
              <w:pStyle w:val="Tabletextnarrow"/>
            </w:pPr>
            <w:r w:rsidRPr="00962E0F">
              <w:t>820</w:t>
            </w:r>
          </w:p>
        </w:tc>
        <w:tc>
          <w:tcPr>
            <w:tcW w:w="615" w:type="dxa"/>
            <w:tcBorders>
              <w:top w:val="single" w:sz="4" w:space="0" w:color="auto"/>
              <w:left w:val="single" w:sz="4" w:space="0" w:color="auto"/>
              <w:bottom w:val="single" w:sz="4" w:space="0" w:color="auto"/>
              <w:right w:val="single" w:sz="4" w:space="0" w:color="auto"/>
            </w:tcBorders>
            <w:shd w:val="clear" w:color="auto" w:fill="auto"/>
            <w:noWrap/>
            <w:hideMark/>
          </w:tcPr>
          <w:p w14:paraId="6F0C370F" w14:textId="77777777" w:rsidR="004F17AA" w:rsidRPr="00962E0F" w:rsidRDefault="004F17AA">
            <w:pPr>
              <w:pStyle w:val="Tabletextnarrow"/>
            </w:pPr>
            <w:r w:rsidRPr="00962E0F">
              <w:t>790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42A931E3" w14:textId="77777777" w:rsidR="004F17AA" w:rsidRPr="00962E0F" w:rsidRDefault="004F17AA">
            <w:pPr>
              <w:pStyle w:val="Tabletextnarrow"/>
            </w:pPr>
            <w:r w:rsidRPr="00962E0F">
              <w:t>1200</w:t>
            </w:r>
          </w:p>
        </w:tc>
        <w:tc>
          <w:tcPr>
            <w:tcW w:w="545" w:type="dxa"/>
            <w:tcBorders>
              <w:top w:val="single" w:sz="4" w:space="0" w:color="auto"/>
              <w:left w:val="single" w:sz="4" w:space="0" w:color="auto"/>
              <w:bottom w:val="single" w:sz="4" w:space="0" w:color="auto"/>
              <w:right w:val="single" w:sz="4" w:space="0" w:color="auto"/>
            </w:tcBorders>
            <w:shd w:val="clear" w:color="auto" w:fill="auto"/>
            <w:noWrap/>
            <w:hideMark/>
          </w:tcPr>
          <w:p w14:paraId="6FEB999E" w14:textId="77777777" w:rsidR="004F17AA" w:rsidRPr="00962E0F" w:rsidRDefault="004F17AA">
            <w:pPr>
              <w:pStyle w:val="Tabletextnarrow"/>
            </w:pPr>
            <w:r w:rsidRPr="00962E0F">
              <w:t>920</w:t>
            </w:r>
          </w:p>
        </w:tc>
        <w:tc>
          <w:tcPr>
            <w:tcW w:w="625" w:type="dxa"/>
            <w:tcBorders>
              <w:top w:val="single" w:sz="4" w:space="0" w:color="auto"/>
              <w:left w:val="single" w:sz="4" w:space="0" w:color="auto"/>
              <w:bottom w:val="single" w:sz="4" w:space="0" w:color="auto"/>
              <w:right w:val="single" w:sz="4" w:space="0" w:color="auto"/>
            </w:tcBorders>
            <w:shd w:val="clear" w:color="auto" w:fill="auto"/>
            <w:noWrap/>
            <w:hideMark/>
          </w:tcPr>
          <w:p w14:paraId="3C713F87" w14:textId="77777777" w:rsidR="004F17AA" w:rsidRPr="00962E0F" w:rsidRDefault="004F17AA">
            <w:pPr>
              <w:pStyle w:val="Tabletextnarrow"/>
            </w:pPr>
            <w:r w:rsidRPr="00962E0F">
              <w:t>1200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5F9F0511" w14:textId="77777777" w:rsidR="004F17AA" w:rsidRPr="00962E0F" w:rsidRDefault="004F17AA">
            <w:pPr>
              <w:pStyle w:val="Tabletextnarrow"/>
            </w:pPr>
            <w:r w:rsidRPr="00962E0F">
              <w:t>850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72925402" w14:textId="77777777" w:rsidR="004F17AA" w:rsidRPr="00962E0F" w:rsidRDefault="004F17AA">
            <w:pPr>
              <w:pStyle w:val="Tabletextnarrow"/>
            </w:pPr>
            <w:r w:rsidRPr="00962E0F">
              <w:t>1100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72ADD413" w14:textId="77777777" w:rsidR="004F17AA" w:rsidRPr="00962E0F" w:rsidRDefault="004F17AA">
            <w:pPr>
              <w:pStyle w:val="Tabletextnarrow"/>
            </w:pPr>
            <w:r w:rsidRPr="00962E0F">
              <w:t>830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11ADC6C7" w14:textId="77777777" w:rsidR="004F17AA" w:rsidRPr="00962E0F" w:rsidRDefault="004F17AA">
            <w:pPr>
              <w:pStyle w:val="Tabletextnarrow"/>
            </w:pPr>
            <w:r w:rsidRPr="00962E0F">
              <w:t>1100</w:t>
            </w:r>
          </w:p>
        </w:tc>
        <w:tc>
          <w:tcPr>
            <w:tcW w:w="630" w:type="dxa"/>
            <w:tcBorders>
              <w:top w:val="single" w:sz="4" w:space="0" w:color="auto"/>
              <w:left w:val="single" w:sz="4" w:space="0" w:color="auto"/>
              <w:bottom w:val="single" w:sz="4" w:space="0" w:color="auto"/>
              <w:right w:val="single" w:sz="4" w:space="0" w:color="auto"/>
            </w:tcBorders>
            <w:shd w:val="clear" w:color="auto" w:fill="auto"/>
          </w:tcPr>
          <w:p w14:paraId="52AF8D18" w14:textId="77777777" w:rsidR="004F17AA" w:rsidRPr="00962E0F" w:rsidRDefault="004F17AA">
            <w:pPr>
              <w:pStyle w:val="Tabletextnarrow"/>
            </w:pPr>
            <w:r w:rsidRPr="00962E0F">
              <w:t>650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33C4B287" w14:textId="77777777" w:rsidR="004F17AA" w:rsidRPr="00962E0F" w:rsidRDefault="004F17AA">
            <w:pPr>
              <w:pStyle w:val="Tabletextnarrow"/>
            </w:pPr>
            <w:r w:rsidRPr="00962E0F">
              <w:t>590</w:t>
            </w:r>
          </w:p>
        </w:tc>
        <w:tc>
          <w:tcPr>
            <w:tcW w:w="630" w:type="dxa"/>
            <w:tcBorders>
              <w:top w:val="single" w:sz="4" w:space="0" w:color="auto"/>
              <w:left w:val="single" w:sz="4" w:space="0" w:color="auto"/>
              <w:bottom w:val="single" w:sz="4" w:space="0" w:color="auto"/>
              <w:right w:val="single" w:sz="4" w:space="0" w:color="auto"/>
            </w:tcBorders>
            <w:shd w:val="clear" w:color="auto" w:fill="auto"/>
            <w:noWrap/>
            <w:hideMark/>
          </w:tcPr>
          <w:p w14:paraId="1C01B299" w14:textId="77777777" w:rsidR="004F17AA" w:rsidRPr="00962E0F" w:rsidRDefault="004F17AA">
            <w:pPr>
              <w:pStyle w:val="Tabletextnarrow"/>
            </w:pPr>
            <w:r w:rsidRPr="00962E0F">
              <w:t>760</w:t>
            </w:r>
          </w:p>
        </w:tc>
      </w:tr>
    </w:tbl>
    <w:p w14:paraId="4CA27040" w14:textId="77777777" w:rsidR="004F17AA" w:rsidRPr="00C01FA8" w:rsidRDefault="004F17AA" w:rsidP="004F17AA">
      <w:pPr>
        <w:pStyle w:val="Apptabletitle"/>
      </w:pPr>
      <w:r w:rsidRPr="00C01FA8">
        <w:t>Table D1-6. Benchmark Doses for Mammals (mg chem/kg BW/day)</w:t>
      </w:r>
    </w:p>
    <w:tbl>
      <w:tblPr>
        <w:tblW w:w="13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586"/>
        <w:gridCol w:w="584"/>
        <w:gridCol w:w="900"/>
        <w:gridCol w:w="1170"/>
        <w:gridCol w:w="578"/>
        <w:gridCol w:w="578"/>
        <w:gridCol w:w="578"/>
        <w:gridCol w:w="578"/>
        <w:gridCol w:w="578"/>
        <w:gridCol w:w="578"/>
        <w:gridCol w:w="578"/>
        <w:gridCol w:w="578"/>
        <w:gridCol w:w="578"/>
        <w:gridCol w:w="578"/>
        <w:gridCol w:w="578"/>
        <w:gridCol w:w="578"/>
        <w:gridCol w:w="624"/>
        <w:gridCol w:w="578"/>
        <w:gridCol w:w="578"/>
        <w:gridCol w:w="578"/>
      </w:tblGrid>
      <w:tr w:rsidR="004F17AA" w:rsidRPr="00C01FA8" w14:paraId="3D353323" w14:textId="77777777" w:rsidTr="00CC3BE9">
        <w:trPr>
          <w:trHeight w:val="287"/>
        </w:trPr>
        <w:tc>
          <w:tcPr>
            <w:tcW w:w="1345" w:type="dxa"/>
            <w:vMerge w:val="restart"/>
            <w:tcBorders>
              <w:top w:val="single" w:sz="4" w:space="0" w:color="auto"/>
              <w:left w:val="single" w:sz="4" w:space="0" w:color="auto"/>
              <w:bottom w:val="single" w:sz="4" w:space="0" w:color="auto"/>
              <w:right w:val="single" w:sz="4" w:space="0" w:color="auto"/>
            </w:tcBorders>
            <w:shd w:val="clear" w:color="auto" w:fill="B0CCEA"/>
            <w:noWrap/>
            <w:vAlign w:val="bottom"/>
            <w:hideMark/>
          </w:tcPr>
          <w:p w14:paraId="0EB924C4" w14:textId="77777777" w:rsidR="004F17AA" w:rsidRPr="00C01FA8" w:rsidRDefault="004F17AA">
            <w:pPr>
              <w:pStyle w:val="Tableheadnarrow"/>
            </w:pPr>
            <w:bookmarkStart w:id="163" w:name="RANGE!A3:A20"/>
            <w:r w:rsidRPr="00C01FA8">
              <w:t>Chemical Name</w:t>
            </w:r>
            <w:bookmarkEnd w:id="163"/>
          </w:p>
        </w:tc>
        <w:tc>
          <w:tcPr>
            <w:tcW w:w="3240" w:type="dxa"/>
            <w:gridSpan w:val="4"/>
            <w:tcBorders>
              <w:top w:val="single" w:sz="4" w:space="0" w:color="auto"/>
              <w:left w:val="single" w:sz="4" w:space="0" w:color="auto"/>
              <w:bottom w:val="single" w:sz="4" w:space="0" w:color="auto"/>
              <w:right w:val="single" w:sz="4" w:space="0" w:color="auto"/>
            </w:tcBorders>
            <w:shd w:val="clear" w:color="auto" w:fill="B0CCEA"/>
            <w:noWrap/>
            <w:vAlign w:val="bottom"/>
            <w:hideMark/>
          </w:tcPr>
          <w:p w14:paraId="6FC41AB0" w14:textId="77777777" w:rsidR="004F17AA" w:rsidRPr="00C01FA8" w:rsidRDefault="004F17AA">
            <w:pPr>
              <w:pStyle w:val="Tableheadnarrow"/>
            </w:pPr>
            <w:r w:rsidRPr="00C01FA8">
              <w:t>Reference Benchmarks</w:t>
            </w:r>
          </w:p>
        </w:tc>
        <w:tc>
          <w:tcPr>
            <w:tcW w:w="9294" w:type="dxa"/>
            <w:gridSpan w:val="16"/>
            <w:tcBorders>
              <w:top w:val="single" w:sz="4" w:space="0" w:color="auto"/>
              <w:left w:val="single" w:sz="4" w:space="0" w:color="auto"/>
              <w:bottom w:val="single" w:sz="4" w:space="0" w:color="auto"/>
              <w:right w:val="single" w:sz="4" w:space="0" w:color="auto"/>
            </w:tcBorders>
            <w:shd w:val="clear" w:color="auto" w:fill="B0CCEA"/>
            <w:noWrap/>
            <w:vAlign w:val="bottom"/>
            <w:hideMark/>
          </w:tcPr>
          <w:p w14:paraId="5140C793" w14:textId="77777777" w:rsidR="004F17AA" w:rsidRPr="00C01FA8" w:rsidRDefault="004F17AA">
            <w:pPr>
              <w:pStyle w:val="Tableheadnarrow"/>
              <w:rPr>
                <w:sz w:val="20"/>
              </w:rPr>
            </w:pPr>
            <w:r w:rsidRPr="00C01FA8">
              <w:t>Scaled Benchmarks</w:t>
            </w:r>
          </w:p>
        </w:tc>
      </w:tr>
      <w:tr w:rsidR="00CC3BE9" w:rsidRPr="00C01FA8" w14:paraId="1D29C95A" w14:textId="77777777" w:rsidTr="00CC3BE9">
        <w:trPr>
          <w:cantSplit/>
          <w:trHeight w:val="1520"/>
        </w:trPr>
        <w:tc>
          <w:tcPr>
            <w:tcW w:w="0" w:type="auto"/>
            <w:vMerge/>
            <w:tcBorders>
              <w:top w:val="single" w:sz="4" w:space="0" w:color="auto"/>
              <w:left w:val="single" w:sz="4" w:space="0" w:color="auto"/>
              <w:bottom w:val="single" w:sz="4" w:space="0" w:color="auto"/>
              <w:right w:val="single" w:sz="4" w:space="0" w:color="auto"/>
            </w:tcBorders>
            <w:shd w:val="clear" w:color="auto" w:fill="B0CCEA"/>
            <w:vAlign w:val="center"/>
            <w:hideMark/>
          </w:tcPr>
          <w:p w14:paraId="3CF78C4C" w14:textId="77777777" w:rsidR="004F17AA" w:rsidRPr="00C01FA8" w:rsidRDefault="004F17AA">
            <w:pPr>
              <w:pStyle w:val="Tableheadnarrow"/>
            </w:pPr>
          </w:p>
        </w:tc>
        <w:tc>
          <w:tcPr>
            <w:tcW w:w="586" w:type="dxa"/>
            <w:tcBorders>
              <w:top w:val="single" w:sz="4" w:space="0" w:color="auto"/>
              <w:left w:val="single" w:sz="4" w:space="0" w:color="auto"/>
              <w:bottom w:val="single" w:sz="4" w:space="0" w:color="auto"/>
              <w:right w:val="single" w:sz="4" w:space="0" w:color="auto"/>
            </w:tcBorders>
            <w:shd w:val="clear" w:color="auto" w:fill="B0CCEA"/>
            <w:textDirection w:val="btLr"/>
            <w:vAlign w:val="center"/>
            <w:hideMark/>
          </w:tcPr>
          <w:p w14:paraId="7FCE1D7E" w14:textId="77777777" w:rsidR="004F17AA" w:rsidRPr="00C01FA8" w:rsidRDefault="004F17AA">
            <w:pPr>
              <w:pStyle w:val="Tableheadnarrow"/>
              <w:jc w:val="left"/>
            </w:pPr>
            <w:r w:rsidRPr="00C01FA8">
              <w:t>BMD</w:t>
            </w:r>
          </w:p>
        </w:tc>
        <w:tc>
          <w:tcPr>
            <w:tcW w:w="584" w:type="dxa"/>
            <w:tcBorders>
              <w:top w:val="single" w:sz="4" w:space="0" w:color="auto"/>
              <w:left w:val="single" w:sz="4" w:space="0" w:color="auto"/>
              <w:bottom w:val="single" w:sz="4" w:space="0" w:color="auto"/>
              <w:right w:val="single" w:sz="4" w:space="0" w:color="auto"/>
            </w:tcBorders>
            <w:shd w:val="clear" w:color="auto" w:fill="B0CCEA"/>
            <w:textDirection w:val="btLr"/>
            <w:vAlign w:val="center"/>
            <w:hideMark/>
          </w:tcPr>
          <w:p w14:paraId="214E5B78" w14:textId="77777777" w:rsidR="004F17AA" w:rsidRPr="00C01FA8" w:rsidRDefault="004F17AA">
            <w:pPr>
              <w:pStyle w:val="Tableheadnarrow"/>
              <w:jc w:val="left"/>
            </w:pPr>
            <w:r w:rsidRPr="00C01FA8">
              <w:t>Body Weight (kg)</w:t>
            </w:r>
          </w:p>
        </w:tc>
        <w:tc>
          <w:tcPr>
            <w:tcW w:w="900" w:type="dxa"/>
            <w:tcBorders>
              <w:top w:val="single" w:sz="4" w:space="0" w:color="auto"/>
              <w:left w:val="single" w:sz="4" w:space="0" w:color="auto"/>
              <w:bottom w:val="single" w:sz="4" w:space="0" w:color="auto"/>
              <w:right w:val="single" w:sz="4" w:space="0" w:color="auto"/>
            </w:tcBorders>
            <w:shd w:val="clear" w:color="auto" w:fill="B0CCEA"/>
            <w:noWrap/>
            <w:vAlign w:val="bottom"/>
            <w:hideMark/>
          </w:tcPr>
          <w:p w14:paraId="5617C543" w14:textId="77777777" w:rsidR="004F17AA" w:rsidRPr="00C01FA8" w:rsidRDefault="004F17AA">
            <w:pPr>
              <w:pStyle w:val="Tableheadnarrow"/>
            </w:pPr>
            <w:r w:rsidRPr="00C01FA8">
              <w:t>Test species</w:t>
            </w:r>
          </w:p>
        </w:tc>
        <w:tc>
          <w:tcPr>
            <w:tcW w:w="1170" w:type="dxa"/>
            <w:tcBorders>
              <w:top w:val="single" w:sz="4" w:space="0" w:color="auto"/>
              <w:left w:val="single" w:sz="4" w:space="0" w:color="auto"/>
              <w:bottom w:val="single" w:sz="4" w:space="0" w:color="auto"/>
              <w:right w:val="single" w:sz="4" w:space="0" w:color="auto"/>
            </w:tcBorders>
            <w:shd w:val="clear" w:color="auto" w:fill="B0CCEA"/>
            <w:noWrap/>
            <w:vAlign w:val="bottom"/>
            <w:hideMark/>
          </w:tcPr>
          <w:p w14:paraId="68F77DCB" w14:textId="77777777" w:rsidR="004F17AA" w:rsidRPr="00C01FA8" w:rsidRDefault="004F17AA">
            <w:pPr>
              <w:pStyle w:val="Tableheadnarrow"/>
            </w:pPr>
            <w:r w:rsidRPr="00C01FA8">
              <w:t>Data Source</w:t>
            </w:r>
          </w:p>
        </w:tc>
        <w:tc>
          <w:tcPr>
            <w:tcW w:w="578"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79A1C882" w14:textId="77777777" w:rsidR="004F17AA" w:rsidRPr="00C01FA8" w:rsidRDefault="004F17AA">
            <w:pPr>
              <w:pStyle w:val="Tableheadnarrow"/>
              <w:jc w:val="left"/>
            </w:pPr>
            <w:r w:rsidRPr="00C01FA8">
              <w:t>Black Bear</w:t>
            </w:r>
          </w:p>
        </w:tc>
        <w:tc>
          <w:tcPr>
            <w:tcW w:w="578"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4E96156B" w14:textId="77777777" w:rsidR="004F17AA" w:rsidRPr="00C01FA8" w:rsidRDefault="004F17AA">
            <w:pPr>
              <w:pStyle w:val="Tableheadnarrow"/>
              <w:jc w:val="left"/>
            </w:pPr>
            <w:r w:rsidRPr="00C01FA8">
              <w:t>Coyote</w:t>
            </w:r>
          </w:p>
        </w:tc>
        <w:tc>
          <w:tcPr>
            <w:tcW w:w="578"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6EC07CD0" w14:textId="77777777" w:rsidR="004F17AA" w:rsidRPr="00C01FA8" w:rsidRDefault="004F17AA">
            <w:pPr>
              <w:pStyle w:val="Tableheadnarrow"/>
              <w:jc w:val="left"/>
            </w:pPr>
            <w:r w:rsidRPr="00C01FA8">
              <w:t>Deer Mouse</w:t>
            </w:r>
          </w:p>
        </w:tc>
        <w:tc>
          <w:tcPr>
            <w:tcW w:w="578"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69813AAF" w14:textId="77777777" w:rsidR="004F17AA" w:rsidRPr="00C01FA8" w:rsidRDefault="004F17AA">
            <w:pPr>
              <w:pStyle w:val="Tableheadnarrow"/>
              <w:jc w:val="left"/>
            </w:pPr>
            <w:r w:rsidRPr="00C01FA8">
              <w:t>Eastern Cottontail</w:t>
            </w:r>
          </w:p>
        </w:tc>
        <w:tc>
          <w:tcPr>
            <w:tcW w:w="578"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1DB546FC" w14:textId="77777777" w:rsidR="004F17AA" w:rsidRPr="00C01FA8" w:rsidRDefault="004F17AA">
            <w:pPr>
              <w:pStyle w:val="Tableheadnarrow"/>
              <w:jc w:val="left"/>
            </w:pPr>
            <w:r w:rsidRPr="00C01FA8">
              <w:t>Least Weasel</w:t>
            </w:r>
          </w:p>
        </w:tc>
        <w:tc>
          <w:tcPr>
            <w:tcW w:w="578"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4E70EB3E" w14:textId="77777777" w:rsidR="004F17AA" w:rsidRPr="00C01FA8" w:rsidRDefault="004F17AA">
            <w:pPr>
              <w:pStyle w:val="Tableheadnarrow"/>
              <w:jc w:val="left"/>
            </w:pPr>
            <w:r w:rsidRPr="00C01FA8">
              <w:t>Little Brown Bat</w:t>
            </w:r>
          </w:p>
        </w:tc>
        <w:tc>
          <w:tcPr>
            <w:tcW w:w="578"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5CFD7E1E" w14:textId="77777777" w:rsidR="004F17AA" w:rsidRPr="00C01FA8" w:rsidRDefault="004F17AA">
            <w:pPr>
              <w:pStyle w:val="Tableheadnarrow"/>
              <w:jc w:val="left"/>
            </w:pPr>
            <w:r w:rsidRPr="00C01FA8">
              <w:t>Long Tailed Weasel</w:t>
            </w:r>
          </w:p>
        </w:tc>
        <w:tc>
          <w:tcPr>
            <w:tcW w:w="578"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03DC2184" w14:textId="77777777" w:rsidR="004F17AA" w:rsidRPr="00C01FA8" w:rsidRDefault="004F17AA">
            <w:pPr>
              <w:pStyle w:val="Tableheadnarrow"/>
              <w:jc w:val="left"/>
            </w:pPr>
            <w:r w:rsidRPr="00C01FA8">
              <w:t>Meadow Vole</w:t>
            </w:r>
          </w:p>
        </w:tc>
        <w:tc>
          <w:tcPr>
            <w:tcW w:w="578"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2EFE658C" w14:textId="77777777" w:rsidR="004F17AA" w:rsidRPr="00C01FA8" w:rsidRDefault="004F17AA">
            <w:pPr>
              <w:pStyle w:val="Tableheadnarrow"/>
              <w:jc w:val="left"/>
            </w:pPr>
            <w:r w:rsidRPr="00C01FA8">
              <w:t>Mink</w:t>
            </w:r>
          </w:p>
        </w:tc>
        <w:tc>
          <w:tcPr>
            <w:tcW w:w="578"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708A8638" w14:textId="77777777" w:rsidR="004F17AA" w:rsidRPr="00C01FA8" w:rsidRDefault="004F17AA">
            <w:pPr>
              <w:pStyle w:val="Tableheadnarrow"/>
              <w:jc w:val="left"/>
            </w:pPr>
            <w:r w:rsidRPr="00C01FA8">
              <w:t>Muskrat</w:t>
            </w:r>
          </w:p>
        </w:tc>
        <w:tc>
          <w:tcPr>
            <w:tcW w:w="578"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0D4C14CC" w14:textId="77777777" w:rsidR="004F17AA" w:rsidRPr="00C01FA8" w:rsidRDefault="004F17AA">
            <w:pPr>
              <w:pStyle w:val="Tableheadnarrow"/>
              <w:jc w:val="left"/>
            </w:pPr>
            <w:r w:rsidRPr="00C01FA8">
              <w:t>Prairie Vole</w:t>
            </w:r>
          </w:p>
        </w:tc>
        <w:tc>
          <w:tcPr>
            <w:tcW w:w="578"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3AC692BA" w14:textId="77777777" w:rsidR="004F17AA" w:rsidRPr="00C01FA8" w:rsidRDefault="004F17AA">
            <w:pPr>
              <w:pStyle w:val="Tableheadnarrow"/>
              <w:jc w:val="left"/>
            </w:pPr>
            <w:r w:rsidRPr="00C01FA8">
              <w:t>Raccoon</w:t>
            </w:r>
          </w:p>
        </w:tc>
        <w:tc>
          <w:tcPr>
            <w:tcW w:w="624"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6EF7C162" w14:textId="77777777" w:rsidR="004F17AA" w:rsidRPr="00C01FA8" w:rsidRDefault="004F17AA">
            <w:pPr>
              <w:pStyle w:val="Tableheadnarrow"/>
              <w:jc w:val="left"/>
            </w:pPr>
            <w:r w:rsidRPr="00C01FA8">
              <w:t>Red Fox</w:t>
            </w:r>
          </w:p>
        </w:tc>
        <w:tc>
          <w:tcPr>
            <w:tcW w:w="578"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31C2C84F" w14:textId="77777777" w:rsidR="004F17AA" w:rsidRPr="00C01FA8" w:rsidRDefault="004F17AA">
            <w:pPr>
              <w:pStyle w:val="Tableheadnarrow"/>
              <w:jc w:val="left"/>
            </w:pPr>
            <w:r w:rsidRPr="00C01FA8">
              <w:t>Short Tail Weasel</w:t>
            </w:r>
          </w:p>
        </w:tc>
        <w:tc>
          <w:tcPr>
            <w:tcW w:w="578"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188B5458" w14:textId="77777777" w:rsidR="004F17AA" w:rsidRPr="00C01FA8" w:rsidRDefault="004F17AA">
            <w:pPr>
              <w:pStyle w:val="Tableheadnarrow"/>
              <w:jc w:val="left"/>
            </w:pPr>
            <w:r w:rsidRPr="00C01FA8">
              <w:t>Short Tailed Shrew</w:t>
            </w:r>
          </w:p>
        </w:tc>
        <w:tc>
          <w:tcPr>
            <w:tcW w:w="578" w:type="dxa"/>
            <w:tcBorders>
              <w:top w:val="single" w:sz="4" w:space="0" w:color="auto"/>
              <w:left w:val="single" w:sz="4" w:space="0" w:color="auto"/>
              <w:bottom w:val="single" w:sz="4" w:space="0" w:color="auto"/>
              <w:right w:val="single" w:sz="4" w:space="0" w:color="auto"/>
            </w:tcBorders>
            <w:shd w:val="clear" w:color="auto" w:fill="B0CCEA"/>
            <w:noWrap/>
            <w:textDirection w:val="btLr"/>
            <w:vAlign w:val="center"/>
            <w:hideMark/>
          </w:tcPr>
          <w:p w14:paraId="342F7F0C" w14:textId="77777777" w:rsidR="004F17AA" w:rsidRPr="00C01FA8" w:rsidRDefault="004F17AA">
            <w:pPr>
              <w:pStyle w:val="Tableheadnarrow"/>
              <w:jc w:val="left"/>
            </w:pPr>
            <w:r w:rsidRPr="00C01FA8">
              <w:t>White Tailed Deer</w:t>
            </w:r>
          </w:p>
        </w:tc>
      </w:tr>
      <w:tr w:rsidR="004F17AA" w:rsidRPr="00C01FA8" w14:paraId="4CCFA200" w14:textId="77777777">
        <w:trPr>
          <w:trHeight w:val="300"/>
        </w:trPr>
        <w:tc>
          <w:tcPr>
            <w:tcW w:w="1345" w:type="dxa"/>
            <w:tcBorders>
              <w:top w:val="single" w:sz="4" w:space="0" w:color="auto"/>
              <w:left w:val="single" w:sz="4" w:space="0" w:color="auto"/>
              <w:bottom w:val="single" w:sz="4" w:space="0" w:color="auto"/>
              <w:right w:val="single" w:sz="4" w:space="0" w:color="auto"/>
            </w:tcBorders>
            <w:noWrap/>
            <w:hideMark/>
          </w:tcPr>
          <w:p w14:paraId="671E3AF0" w14:textId="77777777" w:rsidR="004F17AA" w:rsidRPr="00C01FA8" w:rsidRDefault="004F17AA">
            <w:pPr>
              <w:pStyle w:val="Tabletextnarrow"/>
            </w:pPr>
            <w:r w:rsidRPr="00C01FA8">
              <w:t>Acetaminophen</w:t>
            </w:r>
          </w:p>
        </w:tc>
        <w:tc>
          <w:tcPr>
            <w:tcW w:w="12534" w:type="dxa"/>
            <w:gridSpan w:val="20"/>
            <w:tcBorders>
              <w:top w:val="single" w:sz="4" w:space="0" w:color="auto"/>
              <w:left w:val="single" w:sz="4" w:space="0" w:color="auto"/>
              <w:bottom w:val="single" w:sz="4" w:space="0" w:color="auto"/>
              <w:right w:val="single" w:sz="4" w:space="0" w:color="auto"/>
            </w:tcBorders>
            <w:noWrap/>
            <w:hideMark/>
          </w:tcPr>
          <w:p w14:paraId="0DC800B4" w14:textId="77777777" w:rsidR="004F17AA" w:rsidRPr="00C01FA8" w:rsidRDefault="004F17AA">
            <w:pPr>
              <w:pStyle w:val="Tabletextnarrow"/>
            </w:pPr>
            <w:r w:rsidRPr="00C01FA8">
              <w:t>No data</w:t>
            </w:r>
          </w:p>
        </w:tc>
      </w:tr>
      <w:tr w:rsidR="004F17AA" w:rsidRPr="00C01FA8" w14:paraId="11721EFA" w14:textId="77777777">
        <w:trPr>
          <w:trHeight w:val="300"/>
        </w:trPr>
        <w:tc>
          <w:tcPr>
            <w:tcW w:w="1345" w:type="dxa"/>
            <w:tcBorders>
              <w:top w:val="single" w:sz="4" w:space="0" w:color="auto"/>
              <w:left w:val="single" w:sz="4" w:space="0" w:color="auto"/>
              <w:bottom w:val="single" w:sz="4" w:space="0" w:color="auto"/>
              <w:right w:val="single" w:sz="4" w:space="0" w:color="auto"/>
            </w:tcBorders>
            <w:noWrap/>
            <w:hideMark/>
          </w:tcPr>
          <w:p w14:paraId="5486C512" w14:textId="77777777" w:rsidR="004F17AA" w:rsidRPr="00C01FA8" w:rsidRDefault="004F17AA">
            <w:pPr>
              <w:pStyle w:val="Tabletextnarrow"/>
            </w:pPr>
            <w:r w:rsidRPr="00C01FA8">
              <w:t>Aluminum</w:t>
            </w:r>
          </w:p>
        </w:tc>
        <w:tc>
          <w:tcPr>
            <w:tcW w:w="586" w:type="dxa"/>
            <w:tcBorders>
              <w:top w:val="single" w:sz="4" w:space="0" w:color="auto"/>
              <w:left w:val="single" w:sz="4" w:space="0" w:color="auto"/>
              <w:bottom w:val="single" w:sz="4" w:space="0" w:color="auto"/>
              <w:right w:val="single" w:sz="4" w:space="0" w:color="auto"/>
            </w:tcBorders>
            <w:noWrap/>
            <w:hideMark/>
          </w:tcPr>
          <w:p w14:paraId="51433308" w14:textId="77777777" w:rsidR="004F17AA" w:rsidRPr="00C01FA8" w:rsidRDefault="004F17AA">
            <w:pPr>
              <w:pStyle w:val="Tabletextnarrow"/>
            </w:pPr>
            <w:r w:rsidRPr="00C01FA8">
              <w:t>19.3</w:t>
            </w:r>
          </w:p>
        </w:tc>
        <w:tc>
          <w:tcPr>
            <w:tcW w:w="584" w:type="dxa"/>
            <w:tcBorders>
              <w:top w:val="single" w:sz="4" w:space="0" w:color="auto"/>
              <w:left w:val="single" w:sz="4" w:space="0" w:color="auto"/>
              <w:bottom w:val="single" w:sz="4" w:space="0" w:color="auto"/>
              <w:right w:val="single" w:sz="4" w:space="0" w:color="auto"/>
            </w:tcBorders>
            <w:noWrap/>
            <w:hideMark/>
          </w:tcPr>
          <w:p w14:paraId="1A099E8A" w14:textId="77777777" w:rsidR="004F17AA" w:rsidRPr="00C01FA8" w:rsidRDefault="004F17AA">
            <w:pPr>
              <w:pStyle w:val="Tabletextnarrow"/>
            </w:pPr>
            <w:r w:rsidRPr="00C01FA8">
              <w:t>0.03</w:t>
            </w:r>
          </w:p>
        </w:tc>
        <w:tc>
          <w:tcPr>
            <w:tcW w:w="900" w:type="dxa"/>
            <w:tcBorders>
              <w:top w:val="single" w:sz="4" w:space="0" w:color="auto"/>
              <w:left w:val="single" w:sz="4" w:space="0" w:color="auto"/>
              <w:bottom w:val="single" w:sz="4" w:space="0" w:color="auto"/>
              <w:right w:val="single" w:sz="4" w:space="0" w:color="auto"/>
            </w:tcBorders>
            <w:noWrap/>
            <w:hideMark/>
          </w:tcPr>
          <w:p w14:paraId="7E13C56F" w14:textId="77777777" w:rsidR="004F17AA" w:rsidRPr="00C01FA8" w:rsidRDefault="004F17AA">
            <w:pPr>
              <w:pStyle w:val="Tabletextnarrow"/>
            </w:pPr>
            <w:r w:rsidRPr="00C01FA8">
              <w:t>mouse</w:t>
            </w:r>
          </w:p>
        </w:tc>
        <w:tc>
          <w:tcPr>
            <w:tcW w:w="1170" w:type="dxa"/>
            <w:tcBorders>
              <w:top w:val="single" w:sz="4" w:space="0" w:color="auto"/>
              <w:left w:val="single" w:sz="4" w:space="0" w:color="auto"/>
              <w:bottom w:val="single" w:sz="4" w:space="0" w:color="auto"/>
              <w:right w:val="single" w:sz="4" w:space="0" w:color="auto"/>
            </w:tcBorders>
            <w:noWrap/>
            <w:hideMark/>
          </w:tcPr>
          <w:p w14:paraId="578A2118" w14:textId="77777777" w:rsidR="004F17AA" w:rsidRPr="00C01FA8" w:rsidRDefault="004F17AA">
            <w:pPr>
              <w:pStyle w:val="Tabletextnarrow"/>
            </w:pPr>
            <w:r w:rsidRPr="00C01FA8">
              <w:t>Sample et al., 1996</w:t>
            </w:r>
          </w:p>
        </w:tc>
        <w:tc>
          <w:tcPr>
            <w:tcW w:w="578" w:type="dxa"/>
            <w:tcBorders>
              <w:top w:val="single" w:sz="4" w:space="0" w:color="auto"/>
              <w:left w:val="single" w:sz="4" w:space="0" w:color="auto"/>
              <w:bottom w:val="single" w:sz="4" w:space="0" w:color="auto"/>
              <w:right w:val="single" w:sz="4" w:space="0" w:color="auto"/>
            </w:tcBorders>
            <w:noWrap/>
            <w:hideMark/>
          </w:tcPr>
          <w:p w14:paraId="6924739A" w14:textId="77777777" w:rsidR="004F17AA" w:rsidRPr="00C01FA8" w:rsidRDefault="004F17AA">
            <w:pPr>
              <w:pStyle w:val="Tabletextnarrow"/>
            </w:pPr>
            <w:r w:rsidRPr="00C01FA8">
              <w:t>0.4</w:t>
            </w:r>
          </w:p>
        </w:tc>
        <w:tc>
          <w:tcPr>
            <w:tcW w:w="578" w:type="dxa"/>
            <w:tcBorders>
              <w:top w:val="single" w:sz="4" w:space="0" w:color="auto"/>
              <w:left w:val="single" w:sz="4" w:space="0" w:color="auto"/>
              <w:bottom w:val="single" w:sz="4" w:space="0" w:color="auto"/>
              <w:right w:val="single" w:sz="4" w:space="0" w:color="auto"/>
            </w:tcBorders>
            <w:noWrap/>
            <w:hideMark/>
          </w:tcPr>
          <w:p w14:paraId="3673CBA3" w14:textId="77777777" w:rsidR="004F17AA" w:rsidRPr="00C01FA8" w:rsidRDefault="004F17AA">
            <w:pPr>
              <w:pStyle w:val="Tabletextnarrow"/>
            </w:pPr>
            <w:r w:rsidRPr="00C01FA8">
              <w:t>0.8</w:t>
            </w:r>
          </w:p>
        </w:tc>
        <w:tc>
          <w:tcPr>
            <w:tcW w:w="578" w:type="dxa"/>
            <w:tcBorders>
              <w:top w:val="single" w:sz="4" w:space="0" w:color="auto"/>
              <w:left w:val="single" w:sz="4" w:space="0" w:color="auto"/>
              <w:bottom w:val="single" w:sz="4" w:space="0" w:color="auto"/>
              <w:right w:val="single" w:sz="4" w:space="0" w:color="auto"/>
            </w:tcBorders>
            <w:noWrap/>
            <w:hideMark/>
          </w:tcPr>
          <w:p w14:paraId="13580D40" w14:textId="77777777" w:rsidR="004F17AA" w:rsidRPr="00C01FA8" w:rsidRDefault="004F17AA">
            <w:pPr>
              <w:pStyle w:val="Tabletextnarrow"/>
            </w:pPr>
            <w:r w:rsidRPr="00C01FA8">
              <w:t>3.8</w:t>
            </w:r>
          </w:p>
        </w:tc>
        <w:tc>
          <w:tcPr>
            <w:tcW w:w="578" w:type="dxa"/>
            <w:tcBorders>
              <w:top w:val="single" w:sz="4" w:space="0" w:color="auto"/>
              <w:left w:val="single" w:sz="4" w:space="0" w:color="auto"/>
              <w:bottom w:val="single" w:sz="4" w:space="0" w:color="auto"/>
              <w:right w:val="single" w:sz="4" w:space="0" w:color="auto"/>
            </w:tcBorders>
            <w:noWrap/>
            <w:hideMark/>
          </w:tcPr>
          <w:p w14:paraId="34010C58" w14:textId="77777777" w:rsidR="004F17AA" w:rsidRPr="00C01FA8" w:rsidRDefault="004F17AA">
            <w:pPr>
              <w:pStyle w:val="Tabletextnarrow"/>
            </w:pPr>
            <w:r w:rsidRPr="00C01FA8">
              <w:t>1.4</w:t>
            </w:r>
          </w:p>
        </w:tc>
        <w:tc>
          <w:tcPr>
            <w:tcW w:w="578" w:type="dxa"/>
            <w:tcBorders>
              <w:top w:val="single" w:sz="4" w:space="0" w:color="auto"/>
              <w:left w:val="single" w:sz="4" w:space="0" w:color="auto"/>
              <w:bottom w:val="single" w:sz="4" w:space="0" w:color="auto"/>
              <w:right w:val="single" w:sz="4" w:space="0" w:color="auto"/>
            </w:tcBorders>
            <w:noWrap/>
            <w:hideMark/>
          </w:tcPr>
          <w:p w14:paraId="2743595F" w14:textId="77777777" w:rsidR="004F17AA" w:rsidRPr="00C01FA8" w:rsidRDefault="004F17AA">
            <w:pPr>
              <w:pStyle w:val="Tabletextnarrow"/>
            </w:pPr>
            <w:r w:rsidRPr="00C01FA8">
              <w:t>3.2</w:t>
            </w:r>
          </w:p>
        </w:tc>
        <w:tc>
          <w:tcPr>
            <w:tcW w:w="578" w:type="dxa"/>
            <w:tcBorders>
              <w:top w:val="single" w:sz="4" w:space="0" w:color="auto"/>
              <w:left w:val="single" w:sz="4" w:space="0" w:color="auto"/>
              <w:bottom w:val="single" w:sz="4" w:space="0" w:color="auto"/>
              <w:right w:val="single" w:sz="4" w:space="0" w:color="auto"/>
            </w:tcBorders>
            <w:noWrap/>
            <w:hideMark/>
          </w:tcPr>
          <w:p w14:paraId="5DC85D56" w14:textId="77777777" w:rsidR="004F17AA" w:rsidRPr="00C01FA8" w:rsidRDefault="004F17AA">
            <w:pPr>
              <w:pStyle w:val="Tabletextnarrow"/>
            </w:pPr>
            <w:r w:rsidRPr="00C01FA8">
              <w:t>4.7</w:t>
            </w:r>
          </w:p>
        </w:tc>
        <w:tc>
          <w:tcPr>
            <w:tcW w:w="578" w:type="dxa"/>
            <w:tcBorders>
              <w:top w:val="single" w:sz="4" w:space="0" w:color="auto"/>
              <w:left w:val="single" w:sz="4" w:space="0" w:color="auto"/>
              <w:bottom w:val="single" w:sz="4" w:space="0" w:color="auto"/>
              <w:right w:val="single" w:sz="4" w:space="0" w:color="auto"/>
            </w:tcBorders>
            <w:noWrap/>
            <w:hideMark/>
          </w:tcPr>
          <w:p w14:paraId="6AB1A58C" w14:textId="77777777" w:rsidR="004F17AA" w:rsidRPr="00C01FA8" w:rsidRDefault="004F17AA">
            <w:pPr>
              <w:pStyle w:val="Tabletextnarrow"/>
            </w:pPr>
            <w:r w:rsidRPr="00C01FA8">
              <w:t>2.2</w:t>
            </w:r>
          </w:p>
        </w:tc>
        <w:tc>
          <w:tcPr>
            <w:tcW w:w="578" w:type="dxa"/>
            <w:tcBorders>
              <w:top w:val="single" w:sz="4" w:space="0" w:color="auto"/>
              <w:left w:val="single" w:sz="4" w:space="0" w:color="auto"/>
              <w:bottom w:val="single" w:sz="4" w:space="0" w:color="auto"/>
              <w:right w:val="single" w:sz="4" w:space="0" w:color="auto"/>
            </w:tcBorders>
            <w:noWrap/>
            <w:hideMark/>
          </w:tcPr>
          <w:p w14:paraId="3C28EEFC" w14:textId="77777777" w:rsidR="004F17AA" w:rsidRPr="00C01FA8" w:rsidRDefault="004F17AA">
            <w:pPr>
              <w:pStyle w:val="Tabletextnarrow"/>
            </w:pPr>
            <w:r w:rsidRPr="00C01FA8">
              <w:t>3.8</w:t>
            </w:r>
          </w:p>
        </w:tc>
        <w:tc>
          <w:tcPr>
            <w:tcW w:w="578" w:type="dxa"/>
            <w:tcBorders>
              <w:top w:val="single" w:sz="4" w:space="0" w:color="auto"/>
              <w:left w:val="single" w:sz="4" w:space="0" w:color="auto"/>
              <w:bottom w:val="single" w:sz="4" w:space="0" w:color="auto"/>
              <w:right w:val="single" w:sz="4" w:space="0" w:color="auto"/>
            </w:tcBorders>
            <w:noWrap/>
            <w:hideMark/>
          </w:tcPr>
          <w:p w14:paraId="09650E72" w14:textId="77777777" w:rsidR="004F17AA" w:rsidRPr="00C01FA8" w:rsidRDefault="004F17AA">
            <w:pPr>
              <w:pStyle w:val="Tabletextnarrow"/>
            </w:pPr>
            <w:r w:rsidRPr="00C01FA8">
              <w:t>1.4</w:t>
            </w:r>
          </w:p>
        </w:tc>
        <w:tc>
          <w:tcPr>
            <w:tcW w:w="578" w:type="dxa"/>
            <w:tcBorders>
              <w:top w:val="single" w:sz="4" w:space="0" w:color="auto"/>
              <w:left w:val="single" w:sz="4" w:space="0" w:color="auto"/>
              <w:bottom w:val="single" w:sz="4" w:space="0" w:color="auto"/>
              <w:right w:val="single" w:sz="4" w:space="0" w:color="auto"/>
            </w:tcBorders>
            <w:noWrap/>
            <w:hideMark/>
          </w:tcPr>
          <w:p w14:paraId="04E7D72D" w14:textId="77777777" w:rsidR="004F17AA" w:rsidRPr="00C01FA8" w:rsidRDefault="004F17AA">
            <w:pPr>
              <w:pStyle w:val="Tabletextnarrow"/>
            </w:pPr>
            <w:r w:rsidRPr="00C01FA8">
              <w:t>1.5</w:t>
            </w:r>
          </w:p>
        </w:tc>
        <w:tc>
          <w:tcPr>
            <w:tcW w:w="578" w:type="dxa"/>
            <w:tcBorders>
              <w:top w:val="single" w:sz="4" w:space="0" w:color="auto"/>
              <w:left w:val="single" w:sz="4" w:space="0" w:color="auto"/>
              <w:bottom w:val="single" w:sz="4" w:space="0" w:color="auto"/>
              <w:right w:val="single" w:sz="4" w:space="0" w:color="auto"/>
            </w:tcBorders>
            <w:noWrap/>
            <w:hideMark/>
          </w:tcPr>
          <w:p w14:paraId="4D368FD2" w14:textId="77777777" w:rsidR="004F17AA" w:rsidRPr="00C01FA8" w:rsidRDefault="004F17AA">
            <w:pPr>
              <w:pStyle w:val="Tabletextnarrow"/>
            </w:pPr>
            <w:r w:rsidRPr="00C01FA8">
              <w:t>3.2</w:t>
            </w:r>
          </w:p>
        </w:tc>
        <w:tc>
          <w:tcPr>
            <w:tcW w:w="578" w:type="dxa"/>
            <w:tcBorders>
              <w:top w:val="single" w:sz="4" w:space="0" w:color="auto"/>
              <w:left w:val="single" w:sz="4" w:space="0" w:color="auto"/>
              <w:bottom w:val="single" w:sz="4" w:space="0" w:color="auto"/>
              <w:right w:val="single" w:sz="4" w:space="0" w:color="auto"/>
            </w:tcBorders>
            <w:noWrap/>
            <w:hideMark/>
          </w:tcPr>
          <w:p w14:paraId="41384727" w14:textId="77777777" w:rsidR="004F17AA" w:rsidRPr="00C01FA8" w:rsidRDefault="004F17AA">
            <w:pPr>
              <w:pStyle w:val="Tabletextnarrow"/>
            </w:pPr>
            <w:r w:rsidRPr="00C01FA8">
              <w:t>0.9</w:t>
            </w:r>
          </w:p>
        </w:tc>
        <w:tc>
          <w:tcPr>
            <w:tcW w:w="624" w:type="dxa"/>
            <w:tcBorders>
              <w:top w:val="single" w:sz="4" w:space="0" w:color="auto"/>
              <w:left w:val="single" w:sz="4" w:space="0" w:color="auto"/>
              <w:bottom w:val="single" w:sz="4" w:space="0" w:color="auto"/>
              <w:right w:val="single" w:sz="4" w:space="0" w:color="auto"/>
            </w:tcBorders>
            <w:noWrap/>
            <w:hideMark/>
          </w:tcPr>
          <w:p w14:paraId="270E712C" w14:textId="77777777" w:rsidR="004F17AA" w:rsidRPr="00C01FA8" w:rsidRDefault="004F17AA">
            <w:pPr>
              <w:pStyle w:val="Tabletextnarrow"/>
            </w:pPr>
            <w:r w:rsidRPr="00C01FA8">
              <w:t>1</w:t>
            </w:r>
          </w:p>
        </w:tc>
        <w:tc>
          <w:tcPr>
            <w:tcW w:w="578" w:type="dxa"/>
            <w:tcBorders>
              <w:top w:val="single" w:sz="4" w:space="0" w:color="auto"/>
              <w:left w:val="single" w:sz="4" w:space="0" w:color="auto"/>
              <w:bottom w:val="single" w:sz="4" w:space="0" w:color="auto"/>
              <w:right w:val="single" w:sz="4" w:space="0" w:color="auto"/>
            </w:tcBorders>
            <w:noWrap/>
            <w:hideMark/>
          </w:tcPr>
          <w:p w14:paraId="70185BD4" w14:textId="77777777" w:rsidR="004F17AA" w:rsidRPr="00C01FA8" w:rsidRDefault="004F17AA">
            <w:pPr>
              <w:pStyle w:val="Tabletextnarrow"/>
            </w:pPr>
            <w:r w:rsidRPr="00C01FA8">
              <w:t>2.1</w:t>
            </w:r>
          </w:p>
        </w:tc>
        <w:tc>
          <w:tcPr>
            <w:tcW w:w="578" w:type="dxa"/>
            <w:tcBorders>
              <w:top w:val="single" w:sz="4" w:space="0" w:color="auto"/>
              <w:left w:val="single" w:sz="4" w:space="0" w:color="auto"/>
              <w:bottom w:val="single" w:sz="4" w:space="0" w:color="auto"/>
              <w:right w:val="single" w:sz="4" w:space="0" w:color="auto"/>
            </w:tcBorders>
            <w:noWrap/>
            <w:hideMark/>
          </w:tcPr>
          <w:p w14:paraId="7187D2B7" w14:textId="77777777" w:rsidR="004F17AA" w:rsidRPr="00C01FA8" w:rsidRDefault="004F17AA">
            <w:pPr>
              <w:pStyle w:val="Tabletextnarrow"/>
            </w:pPr>
            <w:r w:rsidRPr="00C01FA8">
              <w:t>4.1</w:t>
            </w:r>
          </w:p>
        </w:tc>
        <w:tc>
          <w:tcPr>
            <w:tcW w:w="578" w:type="dxa"/>
            <w:tcBorders>
              <w:top w:val="single" w:sz="4" w:space="0" w:color="auto"/>
              <w:left w:val="single" w:sz="4" w:space="0" w:color="auto"/>
              <w:bottom w:val="single" w:sz="4" w:space="0" w:color="auto"/>
              <w:right w:val="single" w:sz="4" w:space="0" w:color="auto"/>
            </w:tcBorders>
            <w:noWrap/>
            <w:hideMark/>
          </w:tcPr>
          <w:p w14:paraId="02ABBCAE" w14:textId="77777777" w:rsidR="004F17AA" w:rsidRPr="00C01FA8" w:rsidRDefault="004F17AA">
            <w:pPr>
              <w:pStyle w:val="Tabletextnarrow"/>
            </w:pPr>
            <w:r w:rsidRPr="00C01FA8">
              <w:t>0.5</w:t>
            </w:r>
          </w:p>
        </w:tc>
      </w:tr>
      <w:tr w:rsidR="004F17AA" w:rsidRPr="00C01FA8" w14:paraId="14CF2B25" w14:textId="77777777">
        <w:trPr>
          <w:trHeight w:val="300"/>
        </w:trPr>
        <w:tc>
          <w:tcPr>
            <w:tcW w:w="1345" w:type="dxa"/>
            <w:tcBorders>
              <w:top w:val="single" w:sz="4" w:space="0" w:color="auto"/>
              <w:left w:val="single" w:sz="4" w:space="0" w:color="auto"/>
              <w:bottom w:val="single" w:sz="4" w:space="0" w:color="auto"/>
              <w:right w:val="single" w:sz="4" w:space="0" w:color="auto"/>
            </w:tcBorders>
            <w:noWrap/>
            <w:hideMark/>
          </w:tcPr>
          <w:p w14:paraId="621B2667" w14:textId="77777777" w:rsidR="004F17AA" w:rsidRPr="00C01FA8" w:rsidRDefault="004F17AA">
            <w:pPr>
              <w:pStyle w:val="Tabletextnarrow"/>
            </w:pPr>
            <w:r w:rsidRPr="00C01FA8">
              <w:t>Benzo(a)pyrene</w:t>
            </w:r>
          </w:p>
        </w:tc>
        <w:tc>
          <w:tcPr>
            <w:tcW w:w="586" w:type="dxa"/>
            <w:tcBorders>
              <w:top w:val="single" w:sz="4" w:space="0" w:color="auto"/>
              <w:left w:val="single" w:sz="4" w:space="0" w:color="auto"/>
              <w:bottom w:val="single" w:sz="4" w:space="0" w:color="auto"/>
              <w:right w:val="single" w:sz="4" w:space="0" w:color="auto"/>
            </w:tcBorders>
            <w:noWrap/>
            <w:hideMark/>
          </w:tcPr>
          <w:p w14:paraId="469D1622" w14:textId="77777777" w:rsidR="004F17AA" w:rsidRPr="00C01FA8" w:rsidRDefault="004F17AA">
            <w:pPr>
              <w:pStyle w:val="Tabletextnarrow"/>
            </w:pPr>
            <w:r w:rsidRPr="00C01FA8">
              <w:t>10</w:t>
            </w:r>
          </w:p>
        </w:tc>
        <w:tc>
          <w:tcPr>
            <w:tcW w:w="584" w:type="dxa"/>
            <w:tcBorders>
              <w:top w:val="single" w:sz="4" w:space="0" w:color="auto"/>
              <w:left w:val="single" w:sz="4" w:space="0" w:color="auto"/>
              <w:bottom w:val="single" w:sz="4" w:space="0" w:color="auto"/>
              <w:right w:val="single" w:sz="4" w:space="0" w:color="auto"/>
            </w:tcBorders>
            <w:noWrap/>
            <w:hideMark/>
          </w:tcPr>
          <w:p w14:paraId="1366F297" w14:textId="77777777" w:rsidR="004F17AA" w:rsidRPr="00C01FA8" w:rsidRDefault="004F17AA">
            <w:pPr>
              <w:pStyle w:val="Tabletextnarrow"/>
            </w:pPr>
            <w:r w:rsidRPr="00C01FA8">
              <w:t>0.03</w:t>
            </w:r>
          </w:p>
        </w:tc>
        <w:tc>
          <w:tcPr>
            <w:tcW w:w="900" w:type="dxa"/>
            <w:tcBorders>
              <w:top w:val="single" w:sz="4" w:space="0" w:color="auto"/>
              <w:left w:val="single" w:sz="4" w:space="0" w:color="auto"/>
              <w:bottom w:val="single" w:sz="4" w:space="0" w:color="auto"/>
              <w:right w:val="single" w:sz="4" w:space="0" w:color="auto"/>
            </w:tcBorders>
            <w:noWrap/>
            <w:hideMark/>
          </w:tcPr>
          <w:p w14:paraId="6F755555" w14:textId="77777777" w:rsidR="004F17AA" w:rsidRPr="00C01FA8" w:rsidRDefault="004F17AA">
            <w:pPr>
              <w:pStyle w:val="Tabletextnarrow"/>
            </w:pPr>
            <w:r w:rsidRPr="00C01FA8">
              <w:t>mouse</w:t>
            </w:r>
          </w:p>
        </w:tc>
        <w:tc>
          <w:tcPr>
            <w:tcW w:w="1170" w:type="dxa"/>
            <w:tcBorders>
              <w:top w:val="single" w:sz="4" w:space="0" w:color="auto"/>
              <w:left w:val="single" w:sz="4" w:space="0" w:color="auto"/>
              <w:bottom w:val="single" w:sz="4" w:space="0" w:color="auto"/>
              <w:right w:val="single" w:sz="4" w:space="0" w:color="auto"/>
            </w:tcBorders>
            <w:noWrap/>
            <w:hideMark/>
          </w:tcPr>
          <w:p w14:paraId="03578CDA" w14:textId="77777777" w:rsidR="004F17AA" w:rsidRPr="00C01FA8" w:rsidRDefault="004F17AA">
            <w:pPr>
              <w:pStyle w:val="Tabletextnarrow"/>
            </w:pPr>
            <w:r w:rsidRPr="00C01FA8">
              <w:t>Sample et al., 1996</w:t>
            </w:r>
          </w:p>
        </w:tc>
        <w:tc>
          <w:tcPr>
            <w:tcW w:w="578" w:type="dxa"/>
            <w:tcBorders>
              <w:top w:val="single" w:sz="4" w:space="0" w:color="auto"/>
              <w:left w:val="single" w:sz="4" w:space="0" w:color="auto"/>
              <w:bottom w:val="single" w:sz="4" w:space="0" w:color="auto"/>
              <w:right w:val="single" w:sz="4" w:space="0" w:color="auto"/>
            </w:tcBorders>
            <w:noWrap/>
            <w:hideMark/>
          </w:tcPr>
          <w:p w14:paraId="50C33B1F" w14:textId="77777777" w:rsidR="004F17AA" w:rsidRPr="00C01FA8" w:rsidRDefault="004F17AA">
            <w:pPr>
              <w:pStyle w:val="Tabletextnarrow"/>
            </w:pPr>
            <w:r w:rsidRPr="00C01FA8">
              <w:t>0.2</w:t>
            </w:r>
          </w:p>
        </w:tc>
        <w:tc>
          <w:tcPr>
            <w:tcW w:w="578" w:type="dxa"/>
            <w:tcBorders>
              <w:top w:val="single" w:sz="4" w:space="0" w:color="auto"/>
              <w:left w:val="single" w:sz="4" w:space="0" w:color="auto"/>
              <w:bottom w:val="single" w:sz="4" w:space="0" w:color="auto"/>
              <w:right w:val="single" w:sz="4" w:space="0" w:color="auto"/>
            </w:tcBorders>
            <w:noWrap/>
            <w:hideMark/>
          </w:tcPr>
          <w:p w14:paraId="6CBFE961" w14:textId="77777777" w:rsidR="004F17AA" w:rsidRPr="00C01FA8" w:rsidRDefault="004F17AA">
            <w:pPr>
              <w:pStyle w:val="Tabletextnarrow"/>
            </w:pPr>
            <w:r w:rsidRPr="00C01FA8">
              <w:t>0.4</w:t>
            </w:r>
          </w:p>
        </w:tc>
        <w:tc>
          <w:tcPr>
            <w:tcW w:w="578" w:type="dxa"/>
            <w:tcBorders>
              <w:top w:val="single" w:sz="4" w:space="0" w:color="auto"/>
              <w:left w:val="single" w:sz="4" w:space="0" w:color="auto"/>
              <w:bottom w:val="single" w:sz="4" w:space="0" w:color="auto"/>
              <w:right w:val="single" w:sz="4" w:space="0" w:color="auto"/>
            </w:tcBorders>
            <w:noWrap/>
            <w:hideMark/>
          </w:tcPr>
          <w:p w14:paraId="19691544" w14:textId="77777777" w:rsidR="004F17AA" w:rsidRPr="00C01FA8" w:rsidRDefault="004F17AA">
            <w:pPr>
              <w:pStyle w:val="Tabletextnarrow"/>
            </w:pPr>
            <w:r w:rsidRPr="00C01FA8">
              <w:t>2</w:t>
            </w:r>
          </w:p>
        </w:tc>
        <w:tc>
          <w:tcPr>
            <w:tcW w:w="578" w:type="dxa"/>
            <w:tcBorders>
              <w:top w:val="single" w:sz="4" w:space="0" w:color="auto"/>
              <w:left w:val="single" w:sz="4" w:space="0" w:color="auto"/>
              <w:bottom w:val="single" w:sz="4" w:space="0" w:color="auto"/>
              <w:right w:val="single" w:sz="4" w:space="0" w:color="auto"/>
            </w:tcBorders>
            <w:noWrap/>
            <w:hideMark/>
          </w:tcPr>
          <w:p w14:paraId="6F61A240" w14:textId="77777777" w:rsidR="004F17AA" w:rsidRPr="00C01FA8" w:rsidRDefault="004F17AA">
            <w:pPr>
              <w:pStyle w:val="Tabletextnarrow"/>
            </w:pPr>
            <w:r w:rsidRPr="00C01FA8">
              <w:t>0.7</w:t>
            </w:r>
          </w:p>
        </w:tc>
        <w:tc>
          <w:tcPr>
            <w:tcW w:w="578" w:type="dxa"/>
            <w:tcBorders>
              <w:top w:val="single" w:sz="4" w:space="0" w:color="auto"/>
              <w:left w:val="single" w:sz="4" w:space="0" w:color="auto"/>
              <w:bottom w:val="single" w:sz="4" w:space="0" w:color="auto"/>
              <w:right w:val="single" w:sz="4" w:space="0" w:color="auto"/>
            </w:tcBorders>
            <w:noWrap/>
            <w:hideMark/>
          </w:tcPr>
          <w:p w14:paraId="0F9A5535" w14:textId="77777777" w:rsidR="004F17AA" w:rsidRPr="00C01FA8" w:rsidRDefault="004F17AA">
            <w:pPr>
              <w:pStyle w:val="Tabletextnarrow"/>
            </w:pPr>
            <w:r w:rsidRPr="00C01FA8">
              <w:t>1.6</w:t>
            </w:r>
          </w:p>
        </w:tc>
        <w:tc>
          <w:tcPr>
            <w:tcW w:w="578" w:type="dxa"/>
            <w:tcBorders>
              <w:top w:val="single" w:sz="4" w:space="0" w:color="auto"/>
              <w:left w:val="single" w:sz="4" w:space="0" w:color="auto"/>
              <w:bottom w:val="single" w:sz="4" w:space="0" w:color="auto"/>
              <w:right w:val="single" w:sz="4" w:space="0" w:color="auto"/>
            </w:tcBorders>
            <w:noWrap/>
            <w:hideMark/>
          </w:tcPr>
          <w:p w14:paraId="2EC391B8" w14:textId="77777777" w:rsidR="004F17AA" w:rsidRPr="00C01FA8" w:rsidRDefault="004F17AA">
            <w:pPr>
              <w:pStyle w:val="Tabletextnarrow"/>
            </w:pPr>
            <w:r w:rsidRPr="00C01FA8">
              <w:t>2.4</w:t>
            </w:r>
          </w:p>
        </w:tc>
        <w:tc>
          <w:tcPr>
            <w:tcW w:w="578" w:type="dxa"/>
            <w:tcBorders>
              <w:top w:val="single" w:sz="4" w:space="0" w:color="auto"/>
              <w:left w:val="single" w:sz="4" w:space="0" w:color="auto"/>
              <w:bottom w:val="single" w:sz="4" w:space="0" w:color="auto"/>
              <w:right w:val="single" w:sz="4" w:space="0" w:color="auto"/>
            </w:tcBorders>
            <w:noWrap/>
            <w:hideMark/>
          </w:tcPr>
          <w:p w14:paraId="1FBA13EA" w14:textId="77777777" w:rsidR="004F17AA" w:rsidRPr="00C01FA8" w:rsidRDefault="004F17AA">
            <w:pPr>
              <w:pStyle w:val="Tabletextnarrow"/>
            </w:pPr>
            <w:r w:rsidRPr="00C01FA8">
              <w:t>1.1</w:t>
            </w:r>
          </w:p>
        </w:tc>
        <w:tc>
          <w:tcPr>
            <w:tcW w:w="578" w:type="dxa"/>
            <w:tcBorders>
              <w:top w:val="single" w:sz="4" w:space="0" w:color="auto"/>
              <w:left w:val="single" w:sz="4" w:space="0" w:color="auto"/>
              <w:bottom w:val="single" w:sz="4" w:space="0" w:color="auto"/>
              <w:right w:val="single" w:sz="4" w:space="0" w:color="auto"/>
            </w:tcBorders>
            <w:noWrap/>
            <w:hideMark/>
          </w:tcPr>
          <w:p w14:paraId="409ACA34" w14:textId="77777777" w:rsidR="004F17AA" w:rsidRPr="00C01FA8" w:rsidRDefault="004F17AA">
            <w:pPr>
              <w:pStyle w:val="Tabletextnarrow"/>
            </w:pPr>
            <w:r w:rsidRPr="00C01FA8">
              <w:t>1.9</w:t>
            </w:r>
          </w:p>
        </w:tc>
        <w:tc>
          <w:tcPr>
            <w:tcW w:w="578" w:type="dxa"/>
            <w:tcBorders>
              <w:top w:val="single" w:sz="4" w:space="0" w:color="auto"/>
              <w:left w:val="single" w:sz="4" w:space="0" w:color="auto"/>
              <w:bottom w:val="single" w:sz="4" w:space="0" w:color="auto"/>
              <w:right w:val="single" w:sz="4" w:space="0" w:color="auto"/>
            </w:tcBorders>
            <w:noWrap/>
            <w:hideMark/>
          </w:tcPr>
          <w:p w14:paraId="0D4C10B3" w14:textId="77777777" w:rsidR="004F17AA" w:rsidRPr="00C01FA8" w:rsidRDefault="004F17AA">
            <w:pPr>
              <w:pStyle w:val="Tabletextnarrow"/>
            </w:pPr>
            <w:r w:rsidRPr="00C01FA8">
              <w:t>0.7</w:t>
            </w:r>
          </w:p>
        </w:tc>
        <w:tc>
          <w:tcPr>
            <w:tcW w:w="578" w:type="dxa"/>
            <w:tcBorders>
              <w:top w:val="single" w:sz="4" w:space="0" w:color="auto"/>
              <w:left w:val="single" w:sz="4" w:space="0" w:color="auto"/>
              <w:bottom w:val="single" w:sz="4" w:space="0" w:color="auto"/>
              <w:right w:val="single" w:sz="4" w:space="0" w:color="auto"/>
            </w:tcBorders>
            <w:noWrap/>
            <w:hideMark/>
          </w:tcPr>
          <w:p w14:paraId="3A295468" w14:textId="77777777" w:rsidR="004F17AA" w:rsidRPr="00C01FA8" w:rsidRDefault="004F17AA">
            <w:pPr>
              <w:pStyle w:val="Tabletextnarrow"/>
            </w:pPr>
            <w:r w:rsidRPr="00C01FA8">
              <w:t>0.8</w:t>
            </w:r>
          </w:p>
        </w:tc>
        <w:tc>
          <w:tcPr>
            <w:tcW w:w="578" w:type="dxa"/>
            <w:tcBorders>
              <w:top w:val="single" w:sz="4" w:space="0" w:color="auto"/>
              <w:left w:val="single" w:sz="4" w:space="0" w:color="auto"/>
              <w:bottom w:val="single" w:sz="4" w:space="0" w:color="auto"/>
              <w:right w:val="single" w:sz="4" w:space="0" w:color="auto"/>
            </w:tcBorders>
            <w:noWrap/>
            <w:hideMark/>
          </w:tcPr>
          <w:p w14:paraId="5E97E828" w14:textId="77777777" w:rsidR="004F17AA" w:rsidRPr="00C01FA8" w:rsidRDefault="004F17AA">
            <w:pPr>
              <w:pStyle w:val="Tabletextnarrow"/>
            </w:pPr>
            <w:r w:rsidRPr="00C01FA8">
              <w:t>1.6</w:t>
            </w:r>
          </w:p>
        </w:tc>
        <w:tc>
          <w:tcPr>
            <w:tcW w:w="578" w:type="dxa"/>
            <w:tcBorders>
              <w:top w:val="single" w:sz="4" w:space="0" w:color="auto"/>
              <w:left w:val="single" w:sz="4" w:space="0" w:color="auto"/>
              <w:bottom w:val="single" w:sz="4" w:space="0" w:color="auto"/>
              <w:right w:val="single" w:sz="4" w:space="0" w:color="auto"/>
            </w:tcBorders>
            <w:noWrap/>
            <w:hideMark/>
          </w:tcPr>
          <w:p w14:paraId="04B22039" w14:textId="77777777" w:rsidR="004F17AA" w:rsidRPr="00C01FA8" w:rsidRDefault="004F17AA">
            <w:pPr>
              <w:pStyle w:val="Tabletextnarrow"/>
            </w:pPr>
            <w:r w:rsidRPr="00C01FA8">
              <w:t>0.5</w:t>
            </w:r>
          </w:p>
        </w:tc>
        <w:tc>
          <w:tcPr>
            <w:tcW w:w="624" w:type="dxa"/>
            <w:tcBorders>
              <w:top w:val="single" w:sz="4" w:space="0" w:color="auto"/>
              <w:left w:val="single" w:sz="4" w:space="0" w:color="auto"/>
              <w:bottom w:val="single" w:sz="4" w:space="0" w:color="auto"/>
              <w:right w:val="single" w:sz="4" w:space="0" w:color="auto"/>
            </w:tcBorders>
            <w:noWrap/>
            <w:hideMark/>
          </w:tcPr>
          <w:p w14:paraId="408AEE71" w14:textId="77777777" w:rsidR="004F17AA" w:rsidRPr="00C01FA8" w:rsidRDefault="004F17AA">
            <w:pPr>
              <w:pStyle w:val="Tabletextnarrow"/>
            </w:pPr>
            <w:r w:rsidRPr="00C01FA8">
              <w:t>0.5</w:t>
            </w:r>
          </w:p>
        </w:tc>
        <w:tc>
          <w:tcPr>
            <w:tcW w:w="578" w:type="dxa"/>
            <w:tcBorders>
              <w:top w:val="single" w:sz="4" w:space="0" w:color="auto"/>
              <w:left w:val="single" w:sz="4" w:space="0" w:color="auto"/>
              <w:bottom w:val="single" w:sz="4" w:space="0" w:color="auto"/>
              <w:right w:val="single" w:sz="4" w:space="0" w:color="auto"/>
            </w:tcBorders>
            <w:noWrap/>
            <w:hideMark/>
          </w:tcPr>
          <w:p w14:paraId="2CEA46AF" w14:textId="77777777" w:rsidR="004F17AA" w:rsidRPr="00C01FA8" w:rsidRDefault="004F17AA">
            <w:pPr>
              <w:pStyle w:val="Tabletextnarrow"/>
            </w:pPr>
            <w:r w:rsidRPr="00C01FA8">
              <w:t>1.1</w:t>
            </w:r>
          </w:p>
        </w:tc>
        <w:tc>
          <w:tcPr>
            <w:tcW w:w="578" w:type="dxa"/>
            <w:tcBorders>
              <w:top w:val="single" w:sz="4" w:space="0" w:color="auto"/>
              <w:left w:val="single" w:sz="4" w:space="0" w:color="auto"/>
              <w:bottom w:val="single" w:sz="4" w:space="0" w:color="auto"/>
              <w:right w:val="single" w:sz="4" w:space="0" w:color="auto"/>
            </w:tcBorders>
            <w:noWrap/>
            <w:hideMark/>
          </w:tcPr>
          <w:p w14:paraId="32A6750D" w14:textId="77777777" w:rsidR="004F17AA" w:rsidRPr="00C01FA8" w:rsidRDefault="004F17AA">
            <w:pPr>
              <w:pStyle w:val="Tabletextnarrow"/>
            </w:pPr>
            <w:r w:rsidRPr="00C01FA8">
              <w:t>2.1</w:t>
            </w:r>
          </w:p>
        </w:tc>
        <w:tc>
          <w:tcPr>
            <w:tcW w:w="578" w:type="dxa"/>
            <w:tcBorders>
              <w:top w:val="single" w:sz="4" w:space="0" w:color="auto"/>
              <w:left w:val="single" w:sz="4" w:space="0" w:color="auto"/>
              <w:bottom w:val="single" w:sz="4" w:space="0" w:color="auto"/>
              <w:right w:val="single" w:sz="4" w:space="0" w:color="auto"/>
            </w:tcBorders>
            <w:noWrap/>
            <w:hideMark/>
          </w:tcPr>
          <w:p w14:paraId="36E54685" w14:textId="77777777" w:rsidR="004F17AA" w:rsidRPr="00C01FA8" w:rsidRDefault="004F17AA">
            <w:pPr>
              <w:pStyle w:val="Tabletextnarrow"/>
            </w:pPr>
            <w:r w:rsidRPr="00C01FA8">
              <w:t>0.3</w:t>
            </w:r>
          </w:p>
        </w:tc>
      </w:tr>
    </w:tbl>
    <w:p w14:paraId="6AB6E136" w14:textId="77777777" w:rsidR="004F17AA" w:rsidRPr="00C01FA8" w:rsidRDefault="004F17AA" w:rsidP="004F17AA">
      <w:pPr>
        <w:widowControl/>
        <w:autoSpaceDE/>
        <w:autoSpaceDN/>
        <w:adjustRightInd/>
        <w:rPr>
          <w:sz w:val="18"/>
          <w:szCs w:val="22"/>
        </w:rPr>
        <w:sectPr w:rsidR="004F17AA" w:rsidRPr="00C01FA8">
          <w:pgSz w:w="15840" w:h="12240" w:orient="landscape"/>
          <w:pgMar w:top="1080" w:right="1080" w:bottom="1080" w:left="1080" w:header="720" w:footer="720" w:gutter="0"/>
          <w:cols w:space="720"/>
        </w:sectPr>
      </w:pPr>
    </w:p>
    <w:p w14:paraId="04EACC5B" w14:textId="77777777" w:rsidR="004F17AA" w:rsidRPr="002A27E7" w:rsidRDefault="004F17AA" w:rsidP="004F17AA">
      <w:pPr>
        <w:pStyle w:val="Appheading1"/>
      </w:pPr>
      <w:r w:rsidRPr="00E74B58">
        <w:lastRenderedPageBreak/>
        <w:t>References</w:t>
      </w:r>
    </w:p>
    <w:p w14:paraId="3EAE7C93" w14:textId="77777777" w:rsidR="004F17AA" w:rsidRDefault="004F17AA" w:rsidP="004F17AA">
      <w:pPr>
        <w:pStyle w:val="Referenceindented"/>
      </w:pPr>
      <w:proofErr w:type="spellStart"/>
      <w:r>
        <w:t>EcoSSL</w:t>
      </w:r>
      <w:proofErr w:type="spellEnd"/>
      <w:r>
        <w:t xml:space="preserve"> (PAHs)</w:t>
      </w:r>
      <w:r>
        <w:tab/>
      </w:r>
      <w:r w:rsidRPr="00A77099">
        <w:t xml:space="preserve">U.S. EPA. 2007f. Ecological Soil Screening Levels </w:t>
      </w:r>
      <w:proofErr w:type="spellStart"/>
      <w:r w:rsidRPr="00A77099">
        <w:t>forPolycyclic</w:t>
      </w:r>
      <w:proofErr w:type="spellEnd"/>
      <w:r w:rsidRPr="00A77099">
        <w:t xml:space="preserve"> Aromatic Hydrocarbons (PAHs). Interim Final. OSWER Directive 9285.7-78. Office of Solid Waste and Emergency Response, Washington, DC. Available online at https://www.epa.gov/chemical-research/interim-ecological-soil-screening-level-documents. Accessed March 14, 2022.</w:t>
      </w:r>
    </w:p>
    <w:p w14:paraId="46EDF21D" w14:textId="77777777" w:rsidR="004F17AA" w:rsidRPr="00C01FA8" w:rsidRDefault="004F17AA" w:rsidP="004F17AA">
      <w:pPr>
        <w:pStyle w:val="Referenceindented"/>
      </w:pPr>
      <w:r w:rsidRPr="00C01FA8">
        <w:t>HHBP:</w:t>
      </w:r>
      <w:r w:rsidRPr="00C01FA8">
        <w:tab/>
        <w:t xml:space="preserve">U.S. EPA (Environmental Protection Agency). 2021b. Human Health Benchmarks for Pesticides. August. Available at </w:t>
      </w:r>
      <w:proofErr w:type="gramStart"/>
      <w:r w:rsidRPr="00C01FA8">
        <w:t>https://iaspub.epa.gov/apex/pesticides/f?p=HHBP:home:10189911921861:::::</w:t>
      </w:r>
      <w:proofErr w:type="gramEnd"/>
    </w:p>
    <w:p w14:paraId="316E0CCA" w14:textId="77777777" w:rsidR="004F17AA" w:rsidRPr="00C01FA8" w:rsidRDefault="004F17AA" w:rsidP="004F17AA">
      <w:pPr>
        <w:pStyle w:val="Referenceindented"/>
      </w:pPr>
      <w:r w:rsidRPr="00C01FA8">
        <w:t>IRIS:</w:t>
      </w:r>
      <w:r w:rsidRPr="00C01FA8">
        <w:tab/>
        <w:t>U.S. EPA (Environmental Protection Agency). 2021a. Integrated Risk Information System (IRIS). Washington, DC: National Center for Environmental Assessment, Office of Research and Development. Available at  http://www.epa.gov/iris/. Accessed July 29, 2021.</w:t>
      </w:r>
    </w:p>
    <w:p w14:paraId="65ED7B72" w14:textId="77777777" w:rsidR="004F17AA" w:rsidRPr="00C01FA8" w:rsidRDefault="004F17AA" w:rsidP="004F17AA">
      <w:pPr>
        <w:pStyle w:val="Referenceindented"/>
      </w:pPr>
      <w:r w:rsidRPr="00C01FA8">
        <w:t>NRWQC (Al):</w:t>
      </w:r>
      <w:r w:rsidRPr="00C01FA8">
        <w:tab/>
        <w:t>U.S. EPA (Environmental Protection Agency). 2018. Final  Aquatic Life Ambient Water Quality Criteria for Aluminum 2018. EPA-822-R-18-001. Office of Water. December. Available at https://www.epa.gov/wqc/2018-final-aquatic-life-criteria-aluminum-freshwater</w:t>
      </w:r>
    </w:p>
    <w:p w14:paraId="62A5AAFD" w14:textId="77777777" w:rsidR="004F17AA" w:rsidRPr="00C01FA8" w:rsidRDefault="004F17AA" w:rsidP="004F17AA">
      <w:pPr>
        <w:pStyle w:val="Referenceindented"/>
      </w:pPr>
      <w:r w:rsidRPr="00C01FA8">
        <w:t xml:space="preserve">OPP Pest </w:t>
      </w:r>
      <w:proofErr w:type="spellStart"/>
      <w:r w:rsidRPr="00C01FA8">
        <w:t>Ecotox</w:t>
      </w:r>
      <w:proofErr w:type="spellEnd"/>
      <w:r w:rsidRPr="00C01FA8">
        <w:t xml:space="preserve"> DB:</w:t>
      </w:r>
      <w:r w:rsidRPr="00C01FA8">
        <w:tab/>
        <w:t xml:space="preserve">U.S. EPA (Environmental Protection Agency). 2017. Pesticide Ecotoxicity Database. Version updated 03/16/2017. Office of Pesticide Programs, Ecological </w:t>
      </w:r>
      <w:proofErr w:type="gramStart"/>
      <w:r w:rsidRPr="00C01FA8">
        <w:t>Fate</w:t>
      </w:r>
      <w:proofErr w:type="gramEnd"/>
      <w:r w:rsidRPr="00C01FA8">
        <w:t xml:space="preserve"> and Effects Division. Available at https://ecotox.ipmcenters.org/index.cfm. Accessed November 16, 2021.</w:t>
      </w:r>
    </w:p>
    <w:p w14:paraId="534C5D57" w14:textId="77777777" w:rsidR="004F17AA" w:rsidRPr="00C01FA8" w:rsidRDefault="004F17AA" w:rsidP="004F17AA">
      <w:pPr>
        <w:pStyle w:val="Referenceindented"/>
      </w:pPr>
      <w:r w:rsidRPr="00C01FA8">
        <w:t>PPRTV:</w:t>
      </w:r>
      <w:r w:rsidRPr="00C01FA8">
        <w:tab/>
        <w:t>U.S. EPA (Environmental Protection Agency). 2021d. Superfund Provisional Peer-Reviewed Toxicity Values. Available at https://hhpprtv.ornl.gov/. Accessed July 29, 2021.</w:t>
      </w:r>
    </w:p>
    <w:p w14:paraId="33A5AD7F" w14:textId="77777777" w:rsidR="004F17AA" w:rsidRPr="00C01FA8" w:rsidRDefault="004F17AA" w:rsidP="004F17AA">
      <w:pPr>
        <w:pStyle w:val="Referenceindented"/>
      </w:pPr>
      <w:r w:rsidRPr="00C01FA8">
        <w:t>Sample et al., 1996:</w:t>
      </w:r>
      <w:r w:rsidRPr="00C01FA8">
        <w:tab/>
        <w:t xml:space="preserve">Sample, B.E., D.M. </w:t>
      </w:r>
      <w:proofErr w:type="spellStart"/>
      <w:r w:rsidRPr="00C01FA8">
        <w:t>Opresko</w:t>
      </w:r>
      <w:proofErr w:type="spellEnd"/>
      <w:r w:rsidRPr="00C01FA8">
        <w:t>, and G.W. Suter, II. 1996. Toxicological Benchmarks for Wildlife: 1996 Revision. ES/ER/TM-86/R3. Prepared for U.S. Department of Energy, Office of Environmental Management. Prepared by Risk Assessment Program, Health Sciences Research Division, Oak Ridge, TN. June. Available at: http://rais.ornl.gov/documents/tm86r3.pdf</w:t>
      </w:r>
    </w:p>
    <w:p w14:paraId="75FDA146" w14:textId="77777777" w:rsidR="004F17AA" w:rsidRPr="00C01FA8" w:rsidRDefault="004F17AA" w:rsidP="004F17AA">
      <w:pPr>
        <w:pStyle w:val="Referenceindented"/>
      </w:pPr>
      <w:r w:rsidRPr="00C01FA8">
        <w:t>Schwab et al., 2005:</w:t>
      </w:r>
      <w:r w:rsidRPr="00C01FA8">
        <w:tab/>
        <w:t xml:space="preserve">Schwab, B.W., E.P. Hayes, J.M. Fiori, et al. 2005. Human pharmaceuticals in US surface waters: a human health risk assessment. </w:t>
      </w:r>
      <w:proofErr w:type="spellStart"/>
      <w:r w:rsidRPr="00C01FA8">
        <w:rPr>
          <w:i/>
          <w:iCs/>
        </w:rPr>
        <w:t>Regul</w:t>
      </w:r>
      <w:proofErr w:type="spellEnd"/>
      <w:r w:rsidRPr="00C01FA8">
        <w:rPr>
          <w:i/>
          <w:iCs/>
        </w:rPr>
        <w:t xml:space="preserve"> </w:t>
      </w:r>
      <w:proofErr w:type="spellStart"/>
      <w:r w:rsidRPr="00C01FA8">
        <w:rPr>
          <w:i/>
          <w:iCs/>
        </w:rPr>
        <w:t>Toxicol</w:t>
      </w:r>
      <w:proofErr w:type="spellEnd"/>
      <w:r w:rsidRPr="00C01FA8">
        <w:rPr>
          <w:i/>
          <w:iCs/>
        </w:rPr>
        <w:t xml:space="preserve"> </w:t>
      </w:r>
      <w:proofErr w:type="spellStart"/>
      <w:r w:rsidRPr="00C01FA8">
        <w:rPr>
          <w:i/>
          <w:iCs/>
        </w:rPr>
        <w:t>Pharmacol</w:t>
      </w:r>
      <w:proofErr w:type="spellEnd"/>
      <w:r w:rsidRPr="00C01FA8">
        <w:t xml:space="preserve">. </w:t>
      </w:r>
      <w:r w:rsidRPr="00C01FA8">
        <w:rPr>
          <w:i/>
          <w:iCs/>
        </w:rPr>
        <w:t>42</w:t>
      </w:r>
      <w:r w:rsidRPr="00C01FA8">
        <w:t>(3):296–312.</w:t>
      </w:r>
    </w:p>
    <w:p w14:paraId="1E20E6DA" w14:textId="77777777" w:rsidR="004F17AA" w:rsidRDefault="004F17AA" w:rsidP="004F17AA">
      <w:pPr>
        <w:pStyle w:val="Reference"/>
        <w:sectPr w:rsidR="004F17AA">
          <w:pgSz w:w="12240" w:h="15840"/>
          <w:pgMar w:top="1440" w:right="1440" w:bottom="1440" w:left="1440" w:header="720" w:footer="720" w:gutter="0"/>
          <w:cols w:space="720"/>
          <w:docGrid w:linePitch="360"/>
        </w:sectPr>
      </w:pPr>
    </w:p>
    <w:p w14:paraId="6F450CBD" w14:textId="77777777" w:rsidR="004F17AA" w:rsidRPr="00C01FA8" w:rsidRDefault="004F17AA" w:rsidP="007A6E77">
      <w:pPr>
        <w:pStyle w:val="AppTitle"/>
      </w:pPr>
      <w:bookmarkStart w:id="164" w:name="_Toc297902909"/>
      <w:bookmarkStart w:id="165" w:name="_Toc298138561"/>
      <w:bookmarkStart w:id="166" w:name="_Toc298490767"/>
      <w:r w:rsidRPr="00C01FA8">
        <w:lastRenderedPageBreak/>
        <w:t xml:space="preserve">Appendix E. </w:t>
      </w:r>
      <w:r w:rsidRPr="007A6E77">
        <w:t>Validation</w:t>
      </w:r>
      <w:r w:rsidRPr="00C01FA8">
        <w:t xml:space="preserve"> and Sensitivity Analyses</w:t>
      </w:r>
    </w:p>
    <w:p w14:paraId="47069CCE" w14:textId="64EC5606" w:rsidR="004F17AA" w:rsidRPr="001A6598" w:rsidRDefault="004F17AA" w:rsidP="004F17AA">
      <w:pPr>
        <w:pStyle w:val="BodyText"/>
        <w:rPr>
          <w:sz w:val="24"/>
        </w:rPr>
      </w:pPr>
      <w:bookmarkStart w:id="167" w:name="_Hlk92363892"/>
      <w:r w:rsidRPr="001A6598">
        <w:rPr>
          <w:sz w:val="24"/>
        </w:rPr>
        <w:t xml:space="preserve">To validate the </w:t>
      </w:r>
      <w:r w:rsidR="003F0DE6">
        <w:rPr>
          <w:sz w:val="24"/>
        </w:rPr>
        <w:t xml:space="preserve">Biosolids </w:t>
      </w:r>
      <w:r w:rsidRPr="001A6598">
        <w:rPr>
          <w:sz w:val="24"/>
        </w:rPr>
        <w:t xml:space="preserve">Tool </w:t>
      </w:r>
      <w:r w:rsidR="003F0DE6">
        <w:rPr>
          <w:sz w:val="24"/>
        </w:rPr>
        <w:t xml:space="preserve">(BST) </w:t>
      </w:r>
      <w:r w:rsidRPr="001A6598">
        <w:rPr>
          <w:sz w:val="24"/>
        </w:rPr>
        <w:t>and provide information on what inputs are most critical, we conducted several analyses. These include validation of the application rates for LAUs (</w:t>
      </w:r>
      <w:r w:rsidRPr="001A6598">
        <w:rPr>
          <w:b/>
          <w:bCs/>
          <w:sz w:val="24"/>
        </w:rPr>
        <w:t>Section E.1</w:t>
      </w:r>
      <w:r w:rsidRPr="001A6598">
        <w:rPr>
          <w:sz w:val="24"/>
        </w:rPr>
        <w:t xml:space="preserve">) and sensitivity analyses to understand the sensitivity of the </w:t>
      </w:r>
      <w:r w:rsidR="003F0DE6">
        <w:rPr>
          <w:sz w:val="24"/>
        </w:rPr>
        <w:t>BST</w:t>
      </w:r>
      <w:r w:rsidRPr="001A6598">
        <w:rPr>
          <w:sz w:val="24"/>
        </w:rPr>
        <w:t xml:space="preserve"> to certain key non–chemical-specific parameters (</w:t>
      </w:r>
      <w:r w:rsidRPr="001A6598">
        <w:rPr>
          <w:b/>
          <w:bCs/>
          <w:sz w:val="24"/>
        </w:rPr>
        <w:t>Section E.2</w:t>
      </w:r>
      <w:r w:rsidRPr="001A6598">
        <w:rPr>
          <w:sz w:val="24"/>
        </w:rPr>
        <w:t>) and chemical-specific parameters (</w:t>
      </w:r>
      <w:r w:rsidRPr="001A6598">
        <w:rPr>
          <w:b/>
          <w:bCs/>
          <w:sz w:val="24"/>
        </w:rPr>
        <w:t>Section E.3</w:t>
      </w:r>
      <w:r w:rsidRPr="001A6598">
        <w:rPr>
          <w:sz w:val="24"/>
        </w:rPr>
        <w:t xml:space="preserve">). </w:t>
      </w:r>
    </w:p>
    <w:bookmarkEnd w:id="164"/>
    <w:bookmarkEnd w:id="165"/>
    <w:bookmarkEnd w:id="166"/>
    <w:bookmarkEnd w:id="167"/>
    <w:p w14:paraId="63BA6546" w14:textId="77777777" w:rsidR="004F17AA" w:rsidRPr="001A6598" w:rsidRDefault="004F17AA" w:rsidP="004F17AA">
      <w:pPr>
        <w:pStyle w:val="Appheading1"/>
      </w:pPr>
      <w:r w:rsidRPr="001A6598">
        <w:t>E.1</w:t>
      </w:r>
      <w:r w:rsidRPr="001A6598">
        <w:tab/>
        <w:t>Validation of Application Rates</w:t>
      </w:r>
    </w:p>
    <w:p w14:paraId="00CC117D" w14:textId="77777777" w:rsidR="004F17AA" w:rsidRPr="001A6598" w:rsidRDefault="004F17AA" w:rsidP="004F17AA">
      <w:pPr>
        <w:pStyle w:val="BodyText"/>
        <w:rPr>
          <w:sz w:val="24"/>
        </w:rPr>
      </w:pPr>
      <w:r w:rsidRPr="001A6598">
        <w:rPr>
          <w:sz w:val="24"/>
        </w:rPr>
        <w:t xml:space="preserve">Determining an agronomic application rate for biosolids while adhering to state or federal pollutant limits in biosolids (e.g., 40 CFR §503.13) depends on several crop- and soil-based factors. These include the approach to applying biosolids (e.g., limiting biosolids application to make efficient use of nitrogen vs. maximizing biosolids application), whether and how applied biosolids are incorporated into the soil, the amount of nitrogen in biosolids, and the net nitrogen requirements of fertilized crops. The choice between efficient use of nitrogen and maximizing biosolids application may be influenced by the quality (i.e., nitrogen content) or type of biosolids available. Likewise, the logistics and costs of nitrogen-efficient application might not be feasible for a farmer and could lead to over-applying biosolids on the surface without tilling. </w:t>
      </w:r>
    </w:p>
    <w:p w14:paraId="2FC7A0D5" w14:textId="77777777" w:rsidR="004F17AA" w:rsidRPr="001A6598" w:rsidRDefault="004F17AA" w:rsidP="004F17AA">
      <w:pPr>
        <w:pStyle w:val="BodyText"/>
        <w:rPr>
          <w:sz w:val="24"/>
        </w:rPr>
      </w:pPr>
      <w:r w:rsidRPr="001A6598">
        <w:rPr>
          <w:sz w:val="24"/>
        </w:rPr>
        <w:t xml:space="preserve">Guidance, worksheets and spreadsheets for calculating an agronomic application rate are available from several state and non-governmental agencies and range from a simple calculation based on pollutant limits to complex multi-year application and accumulation calculations (e.g., CDPHE, 2018; OH EPA, 2018; PA DEP, 2018; VT </w:t>
      </w:r>
      <w:proofErr w:type="gramStart"/>
      <w:r w:rsidRPr="001A6598">
        <w:rPr>
          <w:sz w:val="24"/>
        </w:rPr>
        <w:t>DEC,</w:t>
      </w:r>
      <w:proofErr w:type="gramEnd"/>
      <w:r w:rsidRPr="001A6598">
        <w:rPr>
          <w:sz w:val="24"/>
        </w:rPr>
        <w:t xml:space="preserve"> 2017; WSU, 2007).</w:t>
      </w:r>
    </w:p>
    <w:p w14:paraId="1871DC9B" w14:textId="77777777" w:rsidR="004F17AA" w:rsidRPr="001A6598" w:rsidRDefault="004F17AA" w:rsidP="004F17AA">
      <w:pPr>
        <w:pStyle w:val="Appheading2"/>
      </w:pPr>
      <w:r w:rsidRPr="001A6598">
        <w:t>E.1.1 Approach</w:t>
      </w:r>
    </w:p>
    <w:p w14:paraId="6328E163" w14:textId="77777777" w:rsidR="004F17AA" w:rsidRPr="00C01FA8" w:rsidRDefault="004F17AA" w:rsidP="004F17AA">
      <w:pPr>
        <w:pStyle w:val="BodyText"/>
      </w:pPr>
      <w:r w:rsidRPr="00C01FA8">
        <w:t xml:space="preserve">To estimate a reasonable range of agronomic application rates for a screening level analysis, probabilistic plant available nitrogen (PAN) calculations were conducted using the PAN and agronomic spreadsheet calculation tool available from the Colorado Department of Public Health &amp; Environment (CDPHE, 2018) and @Risk (Palisade Corporation), a Microsoft Excel plug-in. The basic annual rate calculation is based on PAN per ton of biosolids on a per acre basis and the crop nitrogen requirement. Probabilistic simulations were conducted assuming an absence of residual nitrogen from any sources (background or previous biosolids or fertilizer application). </w:t>
      </w:r>
    </w:p>
    <w:p w14:paraId="325B8891" w14:textId="77777777" w:rsidR="004F17AA" w:rsidRPr="00C01FA8" w:rsidRDefault="004F17AA" w:rsidP="004F17AA">
      <w:pPr>
        <w:pStyle w:val="BodyText"/>
      </w:pPr>
      <w:r w:rsidRPr="00C01FA8">
        <w:t>PAN depends on the nitrogen content of the biosolids and how much is ammonia/ammonium, nitrate/nitrite species, or organic nitrogen, the extent to which biosolids are incorporated into the soil and how long it takes to incorporate it (which affects volatilization losses), and the type of processing of the biosolids (which affects mineralization rate). PAN can be calculated as follows:</w:t>
      </w:r>
    </w:p>
    <w:p w14:paraId="7C92EC8D" w14:textId="77777777" w:rsidR="004F17AA" w:rsidRPr="00C01FA8" w:rsidRDefault="004F17AA" w:rsidP="004F17AA">
      <w:pPr>
        <w:pStyle w:val="Equation"/>
      </w:pPr>
      <w:r w:rsidRPr="00C01FA8">
        <w:tab/>
        <w:t>PAN = [%PAN]/100 x 2,000 lb/ton</w:t>
      </w:r>
      <w:r w:rsidRPr="00C01FA8">
        <w:tab/>
        <w:t>(E-1)</w:t>
      </w:r>
    </w:p>
    <w:p w14:paraId="2B89E12C" w14:textId="77777777" w:rsidR="004F17AA" w:rsidRPr="00C01FA8" w:rsidRDefault="004F17AA" w:rsidP="004F17AA">
      <w:pPr>
        <w:pStyle w:val="where"/>
        <w:spacing w:after="0"/>
      </w:pPr>
      <w:r w:rsidRPr="00C01FA8">
        <w:t>where:</w:t>
      </w:r>
    </w:p>
    <w:p w14:paraId="639029E0" w14:textId="77777777" w:rsidR="004F17AA" w:rsidRPr="00C01FA8" w:rsidRDefault="004F17AA" w:rsidP="004F17AA">
      <w:pPr>
        <w:pStyle w:val="equationtext0"/>
      </w:pPr>
      <w:r w:rsidRPr="00C01FA8">
        <w:tab/>
        <w:t>PAN</w:t>
      </w:r>
      <w:r w:rsidRPr="00C01FA8">
        <w:tab/>
        <w:t>=</w:t>
      </w:r>
      <w:r w:rsidRPr="00C01FA8">
        <w:tab/>
        <w:t xml:space="preserve"> Plant available nitrogen content of biosolids (lb N/dry ton)</w:t>
      </w:r>
    </w:p>
    <w:p w14:paraId="2CA36EDC" w14:textId="77777777" w:rsidR="004F17AA" w:rsidRPr="00C01FA8" w:rsidRDefault="004F17AA" w:rsidP="004F17AA">
      <w:pPr>
        <w:pStyle w:val="equationtext0"/>
      </w:pPr>
      <w:r w:rsidRPr="00C01FA8">
        <w:tab/>
        <w:t>[%PAN]/100</w:t>
      </w:r>
      <w:r w:rsidRPr="00C01FA8">
        <w:tab/>
        <w:t>=</w:t>
      </w:r>
      <w:r w:rsidRPr="00C01FA8">
        <w:tab/>
        <w:t>Total plant available nitrogen content of biosolids per ton (</w:t>
      </w:r>
      <w:proofErr w:type="spellStart"/>
      <w:r w:rsidRPr="00C01FA8">
        <w:t>Eqn</w:t>
      </w:r>
      <w:proofErr w:type="spellEnd"/>
      <w:r w:rsidRPr="00C01FA8">
        <w:t xml:space="preserve"> E-2) (</w:t>
      </w:r>
      <w:proofErr w:type="spellStart"/>
      <w:r w:rsidRPr="00C01FA8">
        <w:t>lb</w:t>
      </w:r>
      <w:proofErr w:type="spellEnd"/>
      <w:r w:rsidRPr="00C01FA8">
        <w:t xml:space="preserve"> N/dry lb biosolids)</w:t>
      </w:r>
    </w:p>
    <w:p w14:paraId="14E0CAC3" w14:textId="77777777" w:rsidR="004F17AA" w:rsidRPr="00C01FA8" w:rsidRDefault="004F17AA" w:rsidP="004F17AA">
      <w:pPr>
        <w:pStyle w:val="equationtextlast0"/>
      </w:pPr>
      <w:r w:rsidRPr="00C01FA8">
        <w:tab/>
        <w:t>2,000</w:t>
      </w:r>
      <w:r w:rsidRPr="00C01FA8">
        <w:tab/>
        <w:t>=</w:t>
      </w:r>
      <w:r w:rsidRPr="00C01FA8">
        <w:tab/>
        <w:t>Units conversion (lb/ton).</w:t>
      </w:r>
    </w:p>
    <w:p w14:paraId="0ECF5058" w14:textId="77777777" w:rsidR="004F17AA" w:rsidRPr="00C01FA8" w:rsidRDefault="004F17AA" w:rsidP="004F17AA">
      <w:pPr>
        <w:pStyle w:val="Equation"/>
      </w:pPr>
      <w:r w:rsidRPr="00C01FA8">
        <w:tab/>
        <w:t>[%PAN] = [%Avail NH</w:t>
      </w:r>
      <w:r w:rsidRPr="00C01FA8">
        <w:rPr>
          <w:vertAlign w:val="subscript"/>
        </w:rPr>
        <w:t>4</w:t>
      </w:r>
      <w:r w:rsidRPr="00C01FA8">
        <w:t>-N] + [%Avail Org-N] + [%NO</w:t>
      </w:r>
      <w:r w:rsidRPr="00C01FA8">
        <w:rPr>
          <w:vertAlign w:val="subscript"/>
        </w:rPr>
        <w:t>3</w:t>
      </w:r>
      <w:r w:rsidRPr="00C01FA8">
        <w:t>-N]</w:t>
      </w:r>
      <w:r w:rsidRPr="00C01FA8">
        <w:tab/>
        <w:t>(E-2)</w:t>
      </w:r>
    </w:p>
    <w:p w14:paraId="4249E79B" w14:textId="77777777" w:rsidR="004F17AA" w:rsidRPr="00C01FA8" w:rsidRDefault="004F17AA" w:rsidP="004F17AA">
      <w:pPr>
        <w:pStyle w:val="where"/>
        <w:spacing w:after="0"/>
      </w:pPr>
      <w:r w:rsidRPr="00C01FA8">
        <w:t>where:</w:t>
      </w:r>
    </w:p>
    <w:p w14:paraId="28470285" w14:textId="77777777" w:rsidR="004F17AA" w:rsidRPr="00C01FA8" w:rsidRDefault="004F17AA" w:rsidP="004F17AA">
      <w:pPr>
        <w:pStyle w:val="equationtext0"/>
      </w:pPr>
      <w:r w:rsidRPr="00C01FA8">
        <w:tab/>
        <w:t>[%PAN]</w:t>
      </w:r>
      <w:r w:rsidRPr="00C01FA8">
        <w:tab/>
        <w:t>=</w:t>
      </w:r>
      <w:r w:rsidRPr="00C01FA8">
        <w:tab/>
        <w:t>Total plant available nitrogen content of biosolids (weight % of biosolids)</w:t>
      </w:r>
    </w:p>
    <w:p w14:paraId="473880A8" w14:textId="77777777" w:rsidR="004F17AA" w:rsidRPr="00C01FA8" w:rsidRDefault="004F17AA" w:rsidP="004F17AA">
      <w:pPr>
        <w:pStyle w:val="equationtext0"/>
      </w:pPr>
      <w:r w:rsidRPr="00C01FA8">
        <w:lastRenderedPageBreak/>
        <w:tab/>
        <w:t>[%Avail NH</w:t>
      </w:r>
      <w:r w:rsidRPr="00C01FA8">
        <w:rPr>
          <w:vertAlign w:val="subscript"/>
        </w:rPr>
        <w:t>4</w:t>
      </w:r>
      <w:r w:rsidRPr="00C01FA8">
        <w:t>-N]</w:t>
      </w:r>
      <w:r w:rsidRPr="00C01FA8">
        <w:tab/>
        <w:t>=</w:t>
      </w:r>
      <w:r w:rsidRPr="00C01FA8">
        <w:tab/>
        <w:t>Available ammonium nitrogen content of biosolids after volatilization (</w:t>
      </w:r>
      <w:proofErr w:type="spellStart"/>
      <w:r w:rsidRPr="00C01FA8">
        <w:t>Eqn</w:t>
      </w:r>
      <w:proofErr w:type="spellEnd"/>
      <w:r w:rsidRPr="00C01FA8">
        <w:t xml:space="preserve"> E</w:t>
      </w:r>
      <w:r w:rsidRPr="00C01FA8">
        <w:softHyphen/>
      </w:r>
      <w:r w:rsidRPr="00C01FA8">
        <w:noBreakHyphen/>
        <w:t>3) (weight % of biosolids)</w:t>
      </w:r>
    </w:p>
    <w:p w14:paraId="5DAC8CCA" w14:textId="77777777" w:rsidR="004F17AA" w:rsidRPr="00C01FA8" w:rsidRDefault="004F17AA" w:rsidP="004F17AA">
      <w:pPr>
        <w:pStyle w:val="equationtext0"/>
      </w:pPr>
      <w:r w:rsidRPr="00C01FA8">
        <w:t>[%Avail Org-N</w:t>
      </w:r>
      <w:r w:rsidRPr="00C01FA8">
        <w:tab/>
        <w:t>]</w:t>
      </w:r>
      <w:r w:rsidRPr="00C01FA8">
        <w:tab/>
        <w:t>=</w:t>
      </w:r>
      <w:r w:rsidRPr="00C01FA8">
        <w:tab/>
        <w:t>Available organic nitrogen content of biosolids after mineralization (</w:t>
      </w:r>
      <w:proofErr w:type="spellStart"/>
      <w:r w:rsidRPr="00C01FA8">
        <w:t>Eqn</w:t>
      </w:r>
      <w:proofErr w:type="spellEnd"/>
      <w:r w:rsidRPr="00C01FA8">
        <w:t xml:space="preserve"> GE</w:t>
      </w:r>
      <w:r w:rsidRPr="00C01FA8">
        <w:noBreakHyphen/>
        <w:t>4) (weight % of biosolids)</w:t>
      </w:r>
    </w:p>
    <w:p w14:paraId="3FA20078" w14:textId="77777777" w:rsidR="004F17AA" w:rsidRPr="00C01FA8" w:rsidRDefault="004F17AA" w:rsidP="004F17AA">
      <w:pPr>
        <w:pStyle w:val="equationtextlast0"/>
      </w:pPr>
      <w:r w:rsidRPr="00C01FA8">
        <w:tab/>
        <w:t>[%NO</w:t>
      </w:r>
      <w:r w:rsidRPr="00C01FA8">
        <w:rPr>
          <w:vertAlign w:val="subscript"/>
        </w:rPr>
        <w:t>3</w:t>
      </w:r>
      <w:r w:rsidRPr="00C01FA8">
        <w:t>-N]</w:t>
      </w:r>
      <w:r w:rsidRPr="00C01FA8">
        <w:tab/>
        <w:t>=</w:t>
      </w:r>
      <w:r w:rsidRPr="00C01FA8">
        <w:tab/>
        <w:t>Nitrate nitrogen content of biosolids (weight % of biosolids).</w:t>
      </w:r>
    </w:p>
    <w:p w14:paraId="44F8C253" w14:textId="77777777" w:rsidR="004F17AA" w:rsidRPr="00C01FA8" w:rsidRDefault="004F17AA" w:rsidP="004F17AA">
      <w:pPr>
        <w:pStyle w:val="BodyText"/>
      </w:pPr>
      <w:r w:rsidRPr="00C01FA8">
        <w:t>The percent available ammonium nitrogen is what remains in the biosolids after incorporation and associated volatilization losses:</w:t>
      </w:r>
    </w:p>
    <w:p w14:paraId="1643D5FA" w14:textId="77777777" w:rsidR="004F17AA" w:rsidRPr="00C01FA8" w:rsidRDefault="004F17AA" w:rsidP="004F17AA">
      <w:pPr>
        <w:pStyle w:val="Equation"/>
      </w:pPr>
      <w:r w:rsidRPr="00C01FA8">
        <w:tab/>
        <w:t>[%Avail NH</w:t>
      </w:r>
      <w:r w:rsidRPr="00C01FA8">
        <w:rPr>
          <w:vertAlign w:val="subscript"/>
        </w:rPr>
        <w:t>4</w:t>
      </w:r>
      <w:r w:rsidRPr="00C01FA8">
        <w:t>-N] = [%NH</w:t>
      </w:r>
      <w:r w:rsidRPr="00C01FA8">
        <w:rPr>
          <w:vertAlign w:val="subscript"/>
        </w:rPr>
        <w:t>4</w:t>
      </w:r>
      <w:r w:rsidRPr="00C01FA8">
        <w:t xml:space="preserve">-N] x </w:t>
      </w:r>
      <w:proofErr w:type="spellStart"/>
      <w:r w:rsidRPr="00C01FA8">
        <w:t>f</w:t>
      </w:r>
      <w:r w:rsidRPr="00C01FA8">
        <w:rPr>
          <w:vertAlign w:val="subscript"/>
        </w:rPr>
        <w:t>v</w:t>
      </w:r>
      <w:proofErr w:type="spellEnd"/>
      <w:r w:rsidRPr="00C01FA8">
        <w:tab/>
        <w:t>(E-3)</w:t>
      </w:r>
    </w:p>
    <w:p w14:paraId="437499E8" w14:textId="77777777" w:rsidR="004F17AA" w:rsidRPr="00C01FA8" w:rsidRDefault="004F17AA" w:rsidP="004F17AA">
      <w:pPr>
        <w:pStyle w:val="where"/>
        <w:spacing w:after="0"/>
      </w:pPr>
      <w:r w:rsidRPr="00C01FA8">
        <w:t>where:</w:t>
      </w:r>
    </w:p>
    <w:p w14:paraId="6B413B0F" w14:textId="77777777" w:rsidR="004F17AA" w:rsidRPr="00C01FA8" w:rsidRDefault="004F17AA" w:rsidP="004F17AA">
      <w:pPr>
        <w:pStyle w:val="equationtextlast0"/>
      </w:pPr>
      <w:r w:rsidRPr="00C01FA8">
        <w:tab/>
      </w:r>
      <w:proofErr w:type="spellStart"/>
      <w:r w:rsidRPr="00C01FA8">
        <w:t>f</w:t>
      </w:r>
      <w:r w:rsidRPr="00C01FA8">
        <w:rPr>
          <w:vertAlign w:val="subscript"/>
        </w:rPr>
        <w:t>v</w:t>
      </w:r>
      <w:proofErr w:type="spellEnd"/>
      <w:r w:rsidRPr="00C01FA8">
        <w:tab/>
        <w:t>=</w:t>
      </w:r>
      <w:r w:rsidRPr="00C01FA8">
        <w:tab/>
        <w:t>Fraction remaining after volatilization (unitless)</w:t>
      </w:r>
    </w:p>
    <w:p w14:paraId="4083B03A" w14:textId="77777777" w:rsidR="004F17AA" w:rsidRPr="00C01FA8" w:rsidRDefault="004F17AA" w:rsidP="004F17AA">
      <w:pPr>
        <w:pStyle w:val="BodyText"/>
      </w:pPr>
      <w:r w:rsidRPr="00C01FA8">
        <w:t>The percent available organic nitrogen is what remains in the biosolids after mineralization losses:</w:t>
      </w:r>
    </w:p>
    <w:p w14:paraId="170C6BA0" w14:textId="77777777" w:rsidR="004F17AA" w:rsidRPr="00C01FA8" w:rsidRDefault="004F17AA" w:rsidP="004F17AA">
      <w:pPr>
        <w:pStyle w:val="Equation"/>
      </w:pPr>
      <w:r w:rsidRPr="00C01FA8">
        <w:tab/>
        <w:t>[%Avail Org-N] = ([%TKN] – [%NH</w:t>
      </w:r>
      <w:r w:rsidRPr="00C01FA8">
        <w:rPr>
          <w:vertAlign w:val="subscript"/>
        </w:rPr>
        <w:t>4</w:t>
      </w:r>
      <w:r w:rsidRPr="00C01FA8">
        <w:t xml:space="preserve">-N]) x </w:t>
      </w:r>
      <w:proofErr w:type="spellStart"/>
      <w:r w:rsidRPr="00C01FA8">
        <w:t>f</w:t>
      </w:r>
      <w:r w:rsidRPr="00C01FA8">
        <w:rPr>
          <w:vertAlign w:val="subscript"/>
        </w:rPr>
        <w:t>m</w:t>
      </w:r>
      <w:proofErr w:type="spellEnd"/>
      <w:r w:rsidRPr="00C01FA8">
        <w:tab/>
        <w:t>(E-4)</w:t>
      </w:r>
    </w:p>
    <w:p w14:paraId="5289A8B3" w14:textId="77777777" w:rsidR="004F17AA" w:rsidRPr="00C01FA8" w:rsidRDefault="004F17AA" w:rsidP="004F17AA">
      <w:pPr>
        <w:pStyle w:val="where"/>
        <w:spacing w:after="0"/>
      </w:pPr>
      <w:r w:rsidRPr="00C01FA8">
        <w:t>where:</w:t>
      </w:r>
    </w:p>
    <w:p w14:paraId="0619B120" w14:textId="77777777" w:rsidR="004F17AA" w:rsidRPr="00C01FA8" w:rsidRDefault="004F17AA" w:rsidP="004F17AA">
      <w:pPr>
        <w:pStyle w:val="equationtext0"/>
      </w:pPr>
      <w:r w:rsidRPr="00C01FA8">
        <w:tab/>
        <w:t>[%TKN]</w:t>
      </w:r>
      <w:r w:rsidRPr="00C01FA8">
        <w:tab/>
        <w:t>=</w:t>
      </w:r>
      <w:r w:rsidRPr="00C01FA8">
        <w:tab/>
        <w:t>Total Kjeldahl nitrogen content of biosolids (%)</w:t>
      </w:r>
    </w:p>
    <w:p w14:paraId="22ACC0CA" w14:textId="77777777" w:rsidR="004F17AA" w:rsidRPr="00C01FA8" w:rsidRDefault="004F17AA" w:rsidP="004F17AA">
      <w:pPr>
        <w:pStyle w:val="equationtext0"/>
      </w:pPr>
      <w:r w:rsidRPr="00C01FA8">
        <w:rPr>
          <w:b/>
        </w:rPr>
        <w:tab/>
      </w:r>
      <w:r w:rsidRPr="00C01FA8">
        <w:t>[%NH</w:t>
      </w:r>
      <w:r w:rsidRPr="00C01FA8">
        <w:rPr>
          <w:vertAlign w:val="subscript"/>
        </w:rPr>
        <w:t>4</w:t>
      </w:r>
      <w:r w:rsidRPr="00C01FA8">
        <w:t>-N]</w:t>
      </w:r>
      <w:r w:rsidRPr="00C01FA8">
        <w:tab/>
        <w:t>=</w:t>
      </w:r>
      <w:r w:rsidRPr="00C01FA8">
        <w:tab/>
        <w:t>Ammonium nitrogen content of biosolids (%)</w:t>
      </w:r>
    </w:p>
    <w:p w14:paraId="586CC6A5" w14:textId="77777777" w:rsidR="004F17AA" w:rsidRPr="00C01FA8" w:rsidRDefault="004F17AA" w:rsidP="004F17AA">
      <w:pPr>
        <w:pStyle w:val="equationtextlast0"/>
      </w:pPr>
      <w:r w:rsidRPr="00C01FA8">
        <w:tab/>
      </w:r>
      <w:proofErr w:type="spellStart"/>
      <w:r w:rsidRPr="00C01FA8">
        <w:t>f</w:t>
      </w:r>
      <w:r w:rsidRPr="00C01FA8">
        <w:rPr>
          <w:vertAlign w:val="subscript"/>
        </w:rPr>
        <w:t>m</w:t>
      </w:r>
      <w:proofErr w:type="spellEnd"/>
      <w:r w:rsidRPr="00C01FA8">
        <w:tab/>
        <w:t>=</w:t>
      </w:r>
      <w:r w:rsidRPr="00C01FA8">
        <w:tab/>
        <w:t>Fraction remaining after mineralization (unitless)</w:t>
      </w:r>
    </w:p>
    <w:p w14:paraId="600D89CC" w14:textId="77777777" w:rsidR="004F17AA" w:rsidRPr="00C01FA8" w:rsidRDefault="004F17AA" w:rsidP="004F17AA">
      <w:pPr>
        <w:pStyle w:val="BodyText"/>
      </w:pPr>
      <w:r w:rsidRPr="00C01FA8">
        <w:t xml:space="preserve">Crop nitrogen requirement can be calculated as </w:t>
      </w:r>
    </w:p>
    <w:p w14:paraId="026C397F" w14:textId="77777777" w:rsidR="004F17AA" w:rsidRPr="00C01FA8" w:rsidRDefault="004F17AA" w:rsidP="004F17AA">
      <w:pPr>
        <w:pStyle w:val="Equation"/>
      </w:pPr>
      <w:r w:rsidRPr="00C01FA8">
        <w:tab/>
      </w:r>
      <w:proofErr w:type="spellStart"/>
      <w:r w:rsidRPr="00C01FA8">
        <w:t>N</w:t>
      </w:r>
      <w:r w:rsidRPr="00C01FA8">
        <w:rPr>
          <w:vertAlign w:val="subscript"/>
        </w:rPr>
        <w:t>req,</w:t>
      </w:r>
      <w:r w:rsidRPr="00C01FA8">
        <w:rPr>
          <w:i/>
          <w:vertAlign w:val="subscript"/>
        </w:rPr>
        <w:t>i</w:t>
      </w:r>
      <w:proofErr w:type="spellEnd"/>
      <w:r w:rsidRPr="00C01FA8">
        <w:t xml:space="preserve"> = </w:t>
      </w:r>
      <w:proofErr w:type="spellStart"/>
      <w:r w:rsidRPr="00C01FA8">
        <w:t>Yield</w:t>
      </w:r>
      <w:r w:rsidRPr="00C01FA8">
        <w:rPr>
          <w:i/>
          <w:vertAlign w:val="subscript"/>
        </w:rPr>
        <w:t>i</w:t>
      </w:r>
      <w:proofErr w:type="spellEnd"/>
      <w:r w:rsidRPr="00C01FA8">
        <w:t xml:space="preserve"> x </w:t>
      </w:r>
      <w:proofErr w:type="spellStart"/>
      <w:r w:rsidRPr="00C01FA8">
        <w:t>N</w:t>
      </w:r>
      <w:r w:rsidRPr="00C01FA8">
        <w:rPr>
          <w:vertAlign w:val="subscript"/>
        </w:rPr>
        <w:t>req</w:t>
      </w:r>
      <w:proofErr w:type="spellEnd"/>
      <w:r w:rsidRPr="00C01FA8">
        <w:rPr>
          <w:vertAlign w:val="subscript"/>
        </w:rPr>
        <w:t>/</w:t>
      </w:r>
      <w:proofErr w:type="spellStart"/>
      <w:r w:rsidRPr="00C01FA8">
        <w:rPr>
          <w:vertAlign w:val="subscript"/>
        </w:rPr>
        <w:t>yield,</w:t>
      </w:r>
      <w:r w:rsidRPr="00C01FA8">
        <w:rPr>
          <w:i/>
          <w:vertAlign w:val="subscript"/>
        </w:rPr>
        <w:t>i</w:t>
      </w:r>
      <w:proofErr w:type="spellEnd"/>
      <w:r w:rsidRPr="00C01FA8">
        <w:tab/>
        <w:t>(E-5)</w:t>
      </w:r>
    </w:p>
    <w:p w14:paraId="0CE65D36" w14:textId="77777777" w:rsidR="004F17AA" w:rsidRPr="00C01FA8" w:rsidRDefault="004F17AA" w:rsidP="004F17AA">
      <w:pPr>
        <w:pStyle w:val="equationtext0"/>
      </w:pPr>
      <w:r w:rsidRPr="00C01FA8">
        <w:tab/>
      </w:r>
      <w:proofErr w:type="spellStart"/>
      <w:r w:rsidRPr="00C01FA8">
        <w:t>N</w:t>
      </w:r>
      <w:r w:rsidRPr="00C01FA8">
        <w:rPr>
          <w:vertAlign w:val="subscript"/>
        </w:rPr>
        <w:t>req,</w:t>
      </w:r>
      <w:r w:rsidRPr="00C01FA8">
        <w:rPr>
          <w:i/>
          <w:vertAlign w:val="subscript"/>
        </w:rPr>
        <w:t>i</w:t>
      </w:r>
      <w:proofErr w:type="spellEnd"/>
      <w:r w:rsidRPr="00C01FA8">
        <w:tab/>
        <w:t>=</w:t>
      </w:r>
      <w:r w:rsidRPr="00C01FA8">
        <w:tab/>
        <w:t xml:space="preserve">Nitrogen requirement for crop </w:t>
      </w:r>
      <w:r w:rsidRPr="00C01FA8">
        <w:rPr>
          <w:i/>
        </w:rPr>
        <w:t>i</w:t>
      </w:r>
      <w:r w:rsidRPr="00C01FA8">
        <w:t xml:space="preserve"> (lb/acre)</w:t>
      </w:r>
    </w:p>
    <w:p w14:paraId="7C928A34" w14:textId="77777777" w:rsidR="004F17AA" w:rsidRPr="00C01FA8" w:rsidRDefault="004F17AA" w:rsidP="004F17AA">
      <w:pPr>
        <w:pStyle w:val="equationtext0"/>
      </w:pPr>
      <w:r w:rsidRPr="00C01FA8">
        <w:tab/>
      </w:r>
      <w:proofErr w:type="spellStart"/>
      <w:r w:rsidRPr="00C01FA8">
        <w:t>Yield</w:t>
      </w:r>
      <w:r w:rsidRPr="00C01FA8">
        <w:rPr>
          <w:vertAlign w:val="subscript"/>
        </w:rPr>
        <w:t>i</w:t>
      </w:r>
      <w:proofErr w:type="spellEnd"/>
      <w:r w:rsidRPr="00C01FA8">
        <w:tab/>
        <w:t>=</w:t>
      </w:r>
      <w:r w:rsidRPr="00C01FA8">
        <w:tab/>
        <w:t>Crop yield per acre for crop i (</w:t>
      </w:r>
      <w:proofErr w:type="spellStart"/>
      <w:r w:rsidRPr="00C01FA8">
        <w:t>bu|tons|cwt|bale</w:t>
      </w:r>
      <w:proofErr w:type="spellEnd"/>
      <w:r w:rsidRPr="00C01FA8">
        <w:t>/acre)</w:t>
      </w:r>
    </w:p>
    <w:p w14:paraId="1CCCD675" w14:textId="77777777" w:rsidR="004F17AA" w:rsidRPr="00C01FA8" w:rsidRDefault="004F17AA" w:rsidP="004F17AA">
      <w:pPr>
        <w:pStyle w:val="equationtextlast0"/>
      </w:pPr>
      <w:r w:rsidRPr="00C01FA8">
        <w:tab/>
      </w:r>
      <w:proofErr w:type="spellStart"/>
      <w:r w:rsidRPr="00C01FA8">
        <w:t>N</w:t>
      </w:r>
      <w:r w:rsidRPr="00C01FA8">
        <w:rPr>
          <w:vertAlign w:val="subscript"/>
        </w:rPr>
        <w:t>req</w:t>
      </w:r>
      <w:proofErr w:type="spellEnd"/>
      <w:r w:rsidRPr="00C01FA8">
        <w:rPr>
          <w:vertAlign w:val="subscript"/>
        </w:rPr>
        <w:t>/</w:t>
      </w:r>
      <w:proofErr w:type="spellStart"/>
      <w:r w:rsidRPr="00C01FA8">
        <w:rPr>
          <w:vertAlign w:val="subscript"/>
        </w:rPr>
        <w:t>yield,</w:t>
      </w:r>
      <w:r w:rsidRPr="00C01FA8">
        <w:rPr>
          <w:i/>
          <w:vertAlign w:val="subscript"/>
        </w:rPr>
        <w:t>i</w:t>
      </w:r>
      <w:proofErr w:type="spellEnd"/>
      <w:r w:rsidRPr="00C01FA8">
        <w:tab/>
        <w:t>=</w:t>
      </w:r>
      <w:r w:rsidRPr="00C01FA8">
        <w:tab/>
        <w:t xml:space="preserve">Nitrogen requirement per unit of yield for crop </w:t>
      </w:r>
      <w:r w:rsidRPr="00C01FA8">
        <w:rPr>
          <w:i/>
        </w:rPr>
        <w:t>i</w:t>
      </w:r>
      <w:r w:rsidRPr="00C01FA8">
        <w:t xml:space="preserve"> (</w:t>
      </w:r>
      <w:proofErr w:type="spellStart"/>
      <w:r w:rsidRPr="00C01FA8">
        <w:t>lb</w:t>
      </w:r>
      <w:proofErr w:type="spellEnd"/>
      <w:r w:rsidRPr="00C01FA8">
        <w:t xml:space="preserve"> N/</w:t>
      </w:r>
      <w:proofErr w:type="spellStart"/>
      <w:r w:rsidRPr="00C01FA8">
        <w:t>bu|tons|cwt|bale</w:t>
      </w:r>
      <w:proofErr w:type="spellEnd"/>
      <w:r w:rsidRPr="00C01FA8">
        <w:t xml:space="preserve">). </w:t>
      </w:r>
    </w:p>
    <w:p w14:paraId="794C0E82" w14:textId="77777777" w:rsidR="004F17AA" w:rsidRPr="00C01FA8" w:rsidRDefault="004F17AA" w:rsidP="004F17AA">
      <w:pPr>
        <w:pStyle w:val="BodyText"/>
      </w:pPr>
      <w:r w:rsidRPr="00C01FA8">
        <w:t>Note that crop yield may be expressed in various units (bushels, tons, hundredweight, or bales) per acre, and the nitrogen requirement per unit of yield must be expressed as lbs per the same unit of yield.</w:t>
      </w:r>
    </w:p>
    <w:p w14:paraId="75D5806B" w14:textId="77777777" w:rsidR="004F17AA" w:rsidRPr="00C01FA8" w:rsidRDefault="004F17AA" w:rsidP="004F17AA">
      <w:pPr>
        <w:pStyle w:val="BodyText"/>
      </w:pPr>
      <w:r w:rsidRPr="00C01FA8">
        <w:t>Finally, application rate may be calculated as follows:</w:t>
      </w:r>
    </w:p>
    <w:p w14:paraId="1AAC77FE" w14:textId="77777777" w:rsidR="004F17AA" w:rsidRPr="00C01FA8" w:rsidRDefault="004F17AA" w:rsidP="004F17AA">
      <w:pPr>
        <w:pStyle w:val="Equation"/>
      </w:pPr>
      <w:r w:rsidRPr="00C01FA8">
        <w:tab/>
      </w:r>
      <w:proofErr w:type="spellStart"/>
      <w:r w:rsidRPr="00C01FA8">
        <w:t>ApplRate</w:t>
      </w:r>
      <w:r w:rsidRPr="00C01FA8">
        <w:rPr>
          <w:vertAlign w:val="subscript"/>
        </w:rPr>
        <w:t>dry</w:t>
      </w:r>
      <w:proofErr w:type="spellEnd"/>
      <w:r w:rsidRPr="00C01FA8">
        <w:t xml:space="preserve"> [English] = </w:t>
      </w:r>
      <w:proofErr w:type="spellStart"/>
      <w:r w:rsidRPr="00C01FA8">
        <w:t>N</w:t>
      </w:r>
      <w:r w:rsidRPr="00C01FA8">
        <w:rPr>
          <w:vertAlign w:val="subscript"/>
        </w:rPr>
        <w:t>req,</w:t>
      </w:r>
      <w:r w:rsidRPr="00C01FA8">
        <w:rPr>
          <w:i/>
          <w:vertAlign w:val="subscript"/>
        </w:rPr>
        <w:t>i</w:t>
      </w:r>
      <w:proofErr w:type="spellEnd"/>
      <w:r w:rsidRPr="00C01FA8">
        <w:rPr>
          <w:i/>
          <w:vertAlign w:val="subscript"/>
        </w:rPr>
        <w:t xml:space="preserve"> </w:t>
      </w:r>
      <w:r w:rsidRPr="00C01FA8">
        <w:t>/ PAN</w:t>
      </w:r>
      <w:r w:rsidRPr="00C01FA8">
        <w:tab/>
        <w:t>(E-6)</w:t>
      </w:r>
    </w:p>
    <w:p w14:paraId="65840D22" w14:textId="77777777" w:rsidR="004F17AA" w:rsidRPr="00C01FA8" w:rsidRDefault="004F17AA" w:rsidP="004F17AA">
      <w:pPr>
        <w:pStyle w:val="Equation"/>
      </w:pPr>
      <w:r w:rsidRPr="00C01FA8">
        <w:tab/>
      </w:r>
      <w:proofErr w:type="spellStart"/>
      <w:r w:rsidRPr="00C01FA8">
        <w:t>ApplRate</w:t>
      </w:r>
      <w:r w:rsidRPr="00C01FA8">
        <w:rPr>
          <w:vertAlign w:val="subscript"/>
        </w:rPr>
        <w:t>dry</w:t>
      </w:r>
      <w:proofErr w:type="spellEnd"/>
      <w:r w:rsidRPr="00C01FA8">
        <w:t xml:space="preserve"> [Metric] = (</w:t>
      </w:r>
      <w:proofErr w:type="spellStart"/>
      <w:r w:rsidRPr="00C01FA8">
        <w:t>N</w:t>
      </w:r>
      <w:r w:rsidRPr="00C01FA8">
        <w:rPr>
          <w:vertAlign w:val="subscript"/>
        </w:rPr>
        <w:t>req,</w:t>
      </w:r>
      <w:r w:rsidRPr="00C01FA8">
        <w:rPr>
          <w:i/>
          <w:vertAlign w:val="subscript"/>
        </w:rPr>
        <w:t>i</w:t>
      </w:r>
      <w:proofErr w:type="spellEnd"/>
      <w:r w:rsidRPr="00C01FA8">
        <w:rPr>
          <w:i/>
          <w:vertAlign w:val="subscript"/>
        </w:rPr>
        <w:t xml:space="preserve"> </w:t>
      </w:r>
      <w:r w:rsidRPr="00C01FA8">
        <w:t xml:space="preserve">/ PAN) x 0.91 MT/ton x 2.47 acre/ha </w:t>
      </w:r>
    </w:p>
    <w:p w14:paraId="15F8C498" w14:textId="77777777" w:rsidR="004F17AA" w:rsidRPr="00C01FA8" w:rsidRDefault="004F17AA" w:rsidP="004F17AA">
      <w:pPr>
        <w:pStyle w:val="where"/>
        <w:spacing w:after="0"/>
      </w:pPr>
      <w:r w:rsidRPr="00C01FA8">
        <w:t>where:</w:t>
      </w:r>
    </w:p>
    <w:p w14:paraId="039ABCA3" w14:textId="77777777" w:rsidR="004F17AA" w:rsidRPr="00C01FA8" w:rsidRDefault="004F17AA" w:rsidP="004F17AA">
      <w:pPr>
        <w:pStyle w:val="equationtext0"/>
      </w:pPr>
      <w:r w:rsidRPr="00C01FA8">
        <w:tab/>
      </w:r>
      <w:proofErr w:type="spellStart"/>
      <w:r w:rsidRPr="00C01FA8">
        <w:t>ApplRate</w:t>
      </w:r>
      <w:r w:rsidRPr="00C01FA8">
        <w:rPr>
          <w:vertAlign w:val="subscript"/>
        </w:rPr>
        <w:t>dry</w:t>
      </w:r>
      <w:proofErr w:type="spellEnd"/>
      <w:r w:rsidRPr="00C01FA8">
        <w:tab/>
        <w:t>=</w:t>
      </w:r>
      <w:r w:rsidRPr="00C01FA8">
        <w:tab/>
        <w:t>Agronomic application rate of biosolids (dry ton/acre [English] or dry MT/ha [Metric])</w:t>
      </w:r>
    </w:p>
    <w:p w14:paraId="62435C48" w14:textId="77777777" w:rsidR="004F17AA" w:rsidRPr="00C01FA8" w:rsidRDefault="004F17AA" w:rsidP="004F17AA">
      <w:pPr>
        <w:pStyle w:val="equationtext0"/>
        <w:ind w:left="0" w:firstLine="0"/>
      </w:pPr>
      <w:r w:rsidRPr="00C01FA8">
        <w:tab/>
        <w:t>PAN</w:t>
      </w:r>
      <w:r w:rsidRPr="00C01FA8">
        <w:tab/>
        <w:t>=</w:t>
      </w:r>
      <w:r w:rsidRPr="00C01FA8">
        <w:tab/>
        <w:t>Plant available nitrogen content of biosolids (lb PAN/dry ton biosolids)</w:t>
      </w:r>
    </w:p>
    <w:p w14:paraId="4D38104B" w14:textId="77777777" w:rsidR="004F17AA" w:rsidRPr="00C01FA8" w:rsidRDefault="004F17AA" w:rsidP="004F17AA">
      <w:pPr>
        <w:pStyle w:val="equationtextlast0"/>
      </w:pPr>
      <w:r w:rsidRPr="00C01FA8">
        <w:tab/>
      </w:r>
      <w:proofErr w:type="spellStart"/>
      <w:r w:rsidRPr="00C01FA8">
        <w:t>N</w:t>
      </w:r>
      <w:r w:rsidRPr="00C01FA8">
        <w:rPr>
          <w:vertAlign w:val="subscript"/>
        </w:rPr>
        <w:t>req,</w:t>
      </w:r>
      <w:r w:rsidRPr="00C01FA8">
        <w:rPr>
          <w:i/>
          <w:vertAlign w:val="subscript"/>
        </w:rPr>
        <w:t>i</w:t>
      </w:r>
      <w:proofErr w:type="spellEnd"/>
      <w:r w:rsidRPr="00C01FA8">
        <w:tab/>
        <w:t>=</w:t>
      </w:r>
      <w:r w:rsidRPr="00C01FA8">
        <w:tab/>
        <w:t xml:space="preserve">Nitrogen requirement for crop </w:t>
      </w:r>
      <w:r w:rsidRPr="00C01FA8">
        <w:rPr>
          <w:i/>
        </w:rPr>
        <w:t>i</w:t>
      </w:r>
      <w:r w:rsidRPr="00C01FA8">
        <w:t xml:space="preserve"> (lb PAN/acre).</w:t>
      </w:r>
    </w:p>
    <w:p w14:paraId="7AD5FACA" w14:textId="77777777" w:rsidR="004F17AA" w:rsidRPr="00C01FA8" w:rsidRDefault="004F17AA" w:rsidP="004F17AA">
      <w:pPr>
        <w:pStyle w:val="BodyText"/>
      </w:pPr>
      <w:r w:rsidRPr="00C01FA8">
        <w:t>To evaluate a reasonable range of application rates, we ran 12 probabilistic simulations for various combinations of application approach, crop yield, and days to incorporate, as follows:</w:t>
      </w:r>
    </w:p>
    <w:p w14:paraId="7E0306A6" w14:textId="77777777" w:rsidR="004F17AA" w:rsidRPr="00C01FA8" w:rsidRDefault="004F17AA" w:rsidP="004F17AA">
      <w:pPr>
        <w:pStyle w:val="ListBullet"/>
      </w:pPr>
      <w:r w:rsidRPr="00C01FA8">
        <w:rPr>
          <w:b/>
        </w:rPr>
        <w:t>Nitrogen efficient application:</w:t>
      </w:r>
      <w:r w:rsidRPr="00C01FA8">
        <w:t xml:space="preserve"> minimum, average, and maximum crop yield (3 simulations)</w:t>
      </w:r>
    </w:p>
    <w:p w14:paraId="55230477" w14:textId="77777777" w:rsidR="004F17AA" w:rsidRPr="00C01FA8" w:rsidRDefault="004F17AA" w:rsidP="004F17AA">
      <w:pPr>
        <w:pStyle w:val="ListBullet"/>
      </w:pPr>
      <w:r w:rsidRPr="00C01FA8">
        <w:rPr>
          <w:b/>
        </w:rPr>
        <w:t>Maximum biosolids application:</w:t>
      </w:r>
      <w:r w:rsidRPr="00C01FA8">
        <w:t xml:space="preserve"> all combinations of minimum, average, and maximum crop yield and 0–2, 3–6, or &gt;6 days to incorporate (9 simulations). </w:t>
      </w:r>
    </w:p>
    <w:p w14:paraId="3B6F344E" w14:textId="77777777" w:rsidR="004F17AA" w:rsidRPr="00C01FA8" w:rsidRDefault="004F17AA" w:rsidP="004F17AA">
      <w:pPr>
        <w:pStyle w:val="BodyText"/>
      </w:pPr>
      <w:r w:rsidRPr="00C01FA8">
        <w:t>We used 2008 analytical data of municipal Grade B biosolids produced in the state of Colorado (</w:t>
      </w:r>
      <w:bookmarkStart w:id="168" w:name="_Hlk87877368"/>
      <w:proofErr w:type="spellStart"/>
      <w:r w:rsidRPr="00C01FA8">
        <w:t>Brobst</w:t>
      </w:r>
      <w:proofErr w:type="spellEnd"/>
      <w:r w:rsidRPr="00C01FA8">
        <w:t>, 2018</w:t>
      </w:r>
      <w:bookmarkEnd w:id="168"/>
      <w:r w:rsidRPr="00C01FA8">
        <w:t>) to estimate Total Kjeldahl nitrogen [%TKN], ammonia [%NH</w:t>
      </w:r>
      <w:r w:rsidRPr="00C01FA8">
        <w:rPr>
          <w:vertAlign w:val="subscript"/>
        </w:rPr>
        <w:t>4</w:t>
      </w:r>
      <w:r w:rsidRPr="00C01FA8">
        <w:t>-N], and nitrate [%NO</w:t>
      </w:r>
      <w:r w:rsidRPr="00C01FA8">
        <w:rPr>
          <w:vertAlign w:val="subscript"/>
        </w:rPr>
        <w:t>3</w:t>
      </w:r>
      <w:r w:rsidRPr="00C01FA8">
        <w:t xml:space="preserve">-N] contents </w:t>
      </w:r>
      <w:r w:rsidRPr="00C01FA8">
        <w:lastRenderedPageBreak/>
        <w:t xml:space="preserve">of biosolids. We used the median values from this data set for maximum biosolids application and the 95th percentile values for the nitrogen-efficient application approach; otherwise, these were not varied. </w:t>
      </w:r>
    </w:p>
    <w:p w14:paraId="34365D78" w14:textId="77777777" w:rsidR="004F17AA" w:rsidRPr="00C01FA8" w:rsidRDefault="004F17AA" w:rsidP="004F17AA">
      <w:pPr>
        <w:pStyle w:val="BodyText"/>
      </w:pPr>
      <w:r w:rsidRPr="00C01FA8">
        <w:t>Within each simulation, we varied the following parameters:</w:t>
      </w:r>
    </w:p>
    <w:p w14:paraId="24AC82DC" w14:textId="77777777" w:rsidR="004F17AA" w:rsidRPr="00C01FA8" w:rsidRDefault="004F17AA" w:rsidP="004F17AA">
      <w:pPr>
        <w:pStyle w:val="ListBullet"/>
      </w:pPr>
      <w:proofErr w:type="spellStart"/>
      <w:r w:rsidRPr="00C01FA8">
        <w:rPr>
          <w:b/>
        </w:rPr>
        <w:t>F</w:t>
      </w:r>
      <w:r w:rsidRPr="00C01FA8">
        <w:rPr>
          <w:b/>
          <w:vertAlign w:val="subscript"/>
        </w:rPr>
        <w:t>v</w:t>
      </w:r>
      <w:proofErr w:type="spellEnd"/>
      <w:r w:rsidRPr="00C01FA8">
        <w:rPr>
          <w:b/>
        </w:rPr>
        <w:t>, fraction of NH</w:t>
      </w:r>
      <w:r w:rsidRPr="00C01FA8">
        <w:rPr>
          <w:b/>
          <w:vertAlign w:val="subscript"/>
        </w:rPr>
        <w:t>4</w:t>
      </w:r>
      <w:r w:rsidRPr="00C01FA8">
        <w:rPr>
          <w:b/>
        </w:rPr>
        <w:t xml:space="preserve"> nitrogen remaining after volatilization:</w:t>
      </w:r>
      <w:r w:rsidRPr="00C01FA8">
        <w:t xml:space="preserve"> For a nitrogen efficient approach, all biosolids applied are assumed to be tilled in immediately, and volatilization losses are zero. For maximum application, we used a uniform distribution of percent remaining after volatilization using minimum and maximum values that varied by days to incorporate; these ranges were supplied in the spreadsheet for surface-applied biosolids and encompass the range for both liquid and dewatered biosolids. The longer the days to incorporate, the less NH</w:t>
      </w:r>
      <w:r w:rsidRPr="00C01FA8">
        <w:rPr>
          <w:vertAlign w:val="subscript"/>
        </w:rPr>
        <w:t>4</w:t>
      </w:r>
      <w:r w:rsidRPr="00C01FA8">
        <w:t xml:space="preserve"> nitrogen is retained.</w:t>
      </w:r>
    </w:p>
    <w:p w14:paraId="09250997" w14:textId="77777777" w:rsidR="004F17AA" w:rsidRPr="00C01FA8" w:rsidRDefault="004F17AA" w:rsidP="004F17AA">
      <w:pPr>
        <w:pStyle w:val="ListBullet"/>
      </w:pPr>
      <w:r w:rsidRPr="00C01FA8">
        <w:rPr>
          <w:b/>
        </w:rPr>
        <w:t>F</w:t>
      </w:r>
      <w:r w:rsidRPr="00C01FA8">
        <w:rPr>
          <w:b/>
          <w:vertAlign w:val="subscript"/>
        </w:rPr>
        <w:t>m</w:t>
      </w:r>
      <w:r w:rsidRPr="00C01FA8">
        <w:rPr>
          <w:b/>
        </w:rPr>
        <w:t>, fraction of organic nitrogen remaining after mineralization:</w:t>
      </w:r>
      <w:r w:rsidRPr="00C01FA8">
        <w:t xml:space="preserve"> This fraction depends on the type of biosolids processing, and the spreadsheet provides ranges for a variety of options. For a nitrogen efficient approach, we used a uniform distribution using the range for anaerobic digestion of biosolids. For maximum application, we based the uniform distribution on the range for aerobic/anaerobic digestion of biosolids.</w:t>
      </w:r>
    </w:p>
    <w:p w14:paraId="6CEDAD42" w14:textId="77777777" w:rsidR="004F17AA" w:rsidRPr="00C01FA8" w:rsidRDefault="004F17AA" w:rsidP="004F17AA">
      <w:pPr>
        <w:pStyle w:val="ListBullet"/>
      </w:pPr>
      <w:r w:rsidRPr="00C01FA8">
        <w:rPr>
          <w:b/>
        </w:rPr>
        <w:t>Crop:</w:t>
      </w:r>
      <w:r w:rsidRPr="00C01FA8">
        <w:t xml:space="preserve"> We used national harvested acres from 2007 for the top 10 crops grown in the United States: corn, soybeans, hay, wheat, cotton, sorghum, barley, rice, oats and tobacco (</w:t>
      </w:r>
      <w:bookmarkStart w:id="169" w:name="_Hlk87877387"/>
      <w:r w:rsidRPr="00C01FA8">
        <w:t>MacDonald, et al., 2013</w:t>
      </w:r>
      <w:bookmarkEnd w:id="169"/>
      <w:r w:rsidRPr="00C01FA8">
        <w:t xml:space="preserve">) to construct a cumulative distribution function for crop, assuming a probability for each crop equal to the number of acres in that crop divided by the total acres in the top 10 crops (See </w:t>
      </w:r>
      <w:r w:rsidRPr="00C01FA8">
        <w:rPr>
          <w:b/>
        </w:rPr>
        <w:t>Table E-1</w:t>
      </w:r>
      <w:r w:rsidRPr="00C01FA8">
        <w:t>).</w:t>
      </w:r>
    </w:p>
    <w:p w14:paraId="751CC126" w14:textId="77777777" w:rsidR="004F17AA" w:rsidRPr="00C01FA8" w:rsidRDefault="004F17AA" w:rsidP="004F17AA">
      <w:pPr>
        <w:pStyle w:val="Apptabletitle"/>
      </w:pPr>
      <w:r w:rsidRPr="00C01FA8">
        <w:t>Table E-1. Probability Function for Crop Selection</w:t>
      </w:r>
    </w:p>
    <w:tbl>
      <w:tblPr>
        <w:tblStyle w:val="TableGrid"/>
        <w:tblW w:w="9355" w:type="dxa"/>
        <w:tblLayout w:type="fixed"/>
        <w:tblCellMar>
          <w:top w:w="14" w:type="dxa"/>
          <w:left w:w="58" w:type="dxa"/>
          <w:bottom w:w="14" w:type="dxa"/>
          <w:right w:w="58" w:type="dxa"/>
        </w:tblCellMar>
        <w:tblLook w:val="04A0" w:firstRow="1" w:lastRow="0" w:firstColumn="1" w:lastColumn="0" w:noHBand="0" w:noVBand="1"/>
      </w:tblPr>
      <w:tblGrid>
        <w:gridCol w:w="1615"/>
        <w:gridCol w:w="630"/>
        <w:gridCol w:w="810"/>
        <w:gridCol w:w="630"/>
        <w:gridCol w:w="720"/>
        <w:gridCol w:w="720"/>
        <w:gridCol w:w="900"/>
        <w:gridCol w:w="630"/>
        <w:gridCol w:w="630"/>
        <w:gridCol w:w="630"/>
        <w:gridCol w:w="810"/>
        <w:gridCol w:w="630"/>
      </w:tblGrid>
      <w:tr w:rsidR="004F17AA" w:rsidRPr="00C01FA8" w14:paraId="57425831" w14:textId="77777777" w:rsidTr="00CC3BE9">
        <w:trPr>
          <w:cantSplit/>
        </w:trPr>
        <w:tc>
          <w:tcPr>
            <w:tcW w:w="1615" w:type="dxa"/>
            <w:vMerge w:val="restart"/>
            <w:shd w:val="clear" w:color="auto" w:fill="B0CCEA"/>
            <w:vAlign w:val="bottom"/>
          </w:tcPr>
          <w:p w14:paraId="6B2AB887" w14:textId="77777777" w:rsidR="004F17AA" w:rsidRPr="00C01FA8" w:rsidRDefault="004F17AA">
            <w:pPr>
              <w:pStyle w:val="Tableheadnarrow"/>
              <w:jc w:val="left"/>
              <w:rPr>
                <w:rFonts w:ascii="Times New Roman" w:hAnsi="Times New Roman" w:cs="Times New Roman"/>
              </w:rPr>
            </w:pPr>
            <w:r w:rsidRPr="00C01FA8">
              <w:rPr>
                <w:rFonts w:ascii="Times New Roman" w:hAnsi="Times New Roman" w:cs="Times New Roman"/>
              </w:rPr>
              <w:t>Variable</w:t>
            </w:r>
          </w:p>
        </w:tc>
        <w:tc>
          <w:tcPr>
            <w:tcW w:w="7740" w:type="dxa"/>
            <w:gridSpan w:val="11"/>
            <w:shd w:val="clear" w:color="auto" w:fill="B0CCEA"/>
            <w:vAlign w:val="bottom"/>
          </w:tcPr>
          <w:p w14:paraId="60F5F845"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Crop</w:t>
            </w:r>
          </w:p>
        </w:tc>
      </w:tr>
      <w:tr w:rsidR="00816CAC" w:rsidRPr="00C01FA8" w14:paraId="0C1FE409" w14:textId="77777777" w:rsidTr="00CC3BE9">
        <w:trPr>
          <w:cantSplit/>
        </w:trPr>
        <w:tc>
          <w:tcPr>
            <w:tcW w:w="1615" w:type="dxa"/>
            <w:vMerge/>
            <w:shd w:val="clear" w:color="auto" w:fill="B0CCEA"/>
          </w:tcPr>
          <w:p w14:paraId="273E2393" w14:textId="77777777" w:rsidR="004F17AA" w:rsidRPr="00C01FA8" w:rsidRDefault="004F17AA">
            <w:pPr>
              <w:pStyle w:val="Tableheadnarrow"/>
              <w:rPr>
                <w:rFonts w:ascii="Times New Roman" w:hAnsi="Times New Roman" w:cs="Times New Roman"/>
              </w:rPr>
            </w:pPr>
          </w:p>
        </w:tc>
        <w:tc>
          <w:tcPr>
            <w:tcW w:w="630" w:type="dxa"/>
            <w:shd w:val="clear" w:color="auto" w:fill="B0CCEA"/>
            <w:vAlign w:val="bottom"/>
          </w:tcPr>
          <w:p w14:paraId="15E774BA"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Corn</w:t>
            </w:r>
          </w:p>
        </w:tc>
        <w:tc>
          <w:tcPr>
            <w:tcW w:w="810" w:type="dxa"/>
            <w:shd w:val="clear" w:color="auto" w:fill="B0CCEA"/>
            <w:vAlign w:val="bottom"/>
          </w:tcPr>
          <w:p w14:paraId="6B75D17E"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Soybean</w:t>
            </w:r>
          </w:p>
        </w:tc>
        <w:tc>
          <w:tcPr>
            <w:tcW w:w="630" w:type="dxa"/>
            <w:shd w:val="clear" w:color="auto" w:fill="B0CCEA"/>
            <w:vAlign w:val="bottom"/>
          </w:tcPr>
          <w:p w14:paraId="21F2CB62"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Hay</w:t>
            </w:r>
          </w:p>
        </w:tc>
        <w:tc>
          <w:tcPr>
            <w:tcW w:w="720" w:type="dxa"/>
            <w:shd w:val="clear" w:color="auto" w:fill="B0CCEA"/>
            <w:vAlign w:val="bottom"/>
          </w:tcPr>
          <w:p w14:paraId="7A7124C5"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Wheat</w:t>
            </w:r>
          </w:p>
        </w:tc>
        <w:tc>
          <w:tcPr>
            <w:tcW w:w="720" w:type="dxa"/>
            <w:shd w:val="clear" w:color="auto" w:fill="B0CCEA"/>
            <w:vAlign w:val="bottom"/>
          </w:tcPr>
          <w:p w14:paraId="619CA648"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Cotton</w:t>
            </w:r>
          </w:p>
        </w:tc>
        <w:tc>
          <w:tcPr>
            <w:tcW w:w="900" w:type="dxa"/>
            <w:shd w:val="clear" w:color="auto" w:fill="B0CCEA"/>
            <w:vAlign w:val="bottom"/>
          </w:tcPr>
          <w:p w14:paraId="51A3F6CA"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Sorghum</w:t>
            </w:r>
          </w:p>
        </w:tc>
        <w:tc>
          <w:tcPr>
            <w:tcW w:w="630" w:type="dxa"/>
            <w:shd w:val="clear" w:color="auto" w:fill="B0CCEA"/>
            <w:vAlign w:val="bottom"/>
          </w:tcPr>
          <w:p w14:paraId="1A3F8D09"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Barley</w:t>
            </w:r>
          </w:p>
        </w:tc>
        <w:tc>
          <w:tcPr>
            <w:tcW w:w="630" w:type="dxa"/>
            <w:shd w:val="clear" w:color="auto" w:fill="B0CCEA"/>
            <w:vAlign w:val="bottom"/>
          </w:tcPr>
          <w:p w14:paraId="13124A18"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Rice</w:t>
            </w:r>
          </w:p>
        </w:tc>
        <w:tc>
          <w:tcPr>
            <w:tcW w:w="630" w:type="dxa"/>
            <w:shd w:val="clear" w:color="auto" w:fill="B0CCEA"/>
            <w:vAlign w:val="bottom"/>
          </w:tcPr>
          <w:p w14:paraId="3FB13A8F"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Oats</w:t>
            </w:r>
          </w:p>
        </w:tc>
        <w:tc>
          <w:tcPr>
            <w:tcW w:w="810" w:type="dxa"/>
            <w:shd w:val="clear" w:color="auto" w:fill="B0CCEA"/>
            <w:vAlign w:val="bottom"/>
          </w:tcPr>
          <w:p w14:paraId="0D205080"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Tobacco</w:t>
            </w:r>
          </w:p>
        </w:tc>
        <w:tc>
          <w:tcPr>
            <w:tcW w:w="630" w:type="dxa"/>
            <w:shd w:val="clear" w:color="auto" w:fill="B0CCEA"/>
          </w:tcPr>
          <w:p w14:paraId="2BBCFC18"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Total</w:t>
            </w:r>
          </w:p>
        </w:tc>
      </w:tr>
      <w:tr w:rsidR="004F17AA" w:rsidRPr="00C01FA8" w14:paraId="2CB9FD6E" w14:textId="77777777" w:rsidTr="00CC3BE9">
        <w:trPr>
          <w:cantSplit/>
        </w:trPr>
        <w:tc>
          <w:tcPr>
            <w:tcW w:w="1615" w:type="dxa"/>
          </w:tcPr>
          <w:p w14:paraId="3E7BF367" w14:textId="77777777" w:rsidR="004F17AA" w:rsidRPr="00C01FA8" w:rsidRDefault="004F17AA">
            <w:pPr>
              <w:pStyle w:val="Tabletextnarrow"/>
              <w:rPr>
                <w:rFonts w:ascii="Times New Roman" w:hAnsi="Times New Roman"/>
              </w:rPr>
            </w:pPr>
            <w:r w:rsidRPr="00C01FA8">
              <w:rPr>
                <w:rFonts w:ascii="Times New Roman" w:hAnsi="Times New Roman"/>
              </w:rPr>
              <w:t>Harvested acres (10</w:t>
            </w:r>
            <w:r w:rsidRPr="00C01FA8">
              <w:rPr>
                <w:rFonts w:ascii="Times New Roman" w:hAnsi="Times New Roman"/>
                <w:vertAlign w:val="superscript"/>
              </w:rPr>
              <w:t>6</w:t>
            </w:r>
            <w:r w:rsidRPr="00C01FA8">
              <w:rPr>
                <w:rFonts w:ascii="Times New Roman" w:hAnsi="Times New Roman"/>
              </w:rPr>
              <w:t>)</w:t>
            </w:r>
          </w:p>
        </w:tc>
        <w:tc>
          <w:tcPr>
            <w:tcW w:w="630" w:type="dxa"/>
          </w:tcPr>
          <w:p w14:paraId="343590DC" w14:textId="77777777" w:rsidR="004F17AA" w:rsidRPr="00C01FA8" w:rsidRDefault="004F17AA">
            <w:pPr>
              <w:pStyle w:val="Tabletextnarrow"/>
              <w:jc w:val="center"/>
              <w:rPr>
                <w:rFonts w:ascii="Times New Roman" w:hAnsi="Times New Roman"/>
              </w:rPr>
            </w:pPr>
            <w:r w:rsidRPr="00C01FA8">
              <w:rPr>
                <w:rFonts w:ascii="Times New Roman" w:hAnsi="Times New Roman"/>
              </w:rPr>
              <w:t>86.3</w:t>
            </w:r>
          </w:p>
        </w:tc>
        <w:tc>
          <w:tcPr>
            <w:tcW w:w="810" w:type="dxa"/>
          </w:tcPr>
          <w:p w14:paraId="0603049E" w14:textId="77777777" w:rsidR="004F17AA" w:rsidRPr="00C01FA8" w:rsidRDefault="004F17AA">
            <w:pPr>
              <w:pStyle w:val="Tabletextnarrow"/>
              <w:jc w:val="center"/>
              <w:rPr>
                <w:rFonts w:ascii="Times New Roman" w:hAnsi="Times New Roman"/>
              </w:rPr>
            </w:pPr>
            <w:r w:rsidRPr="00C01FA8">
              <w:rPr>
                <w:rFonts w:ascii="Times New Roman" w:hAnsi="Times New Roman"/>
              </w:rPr>
              <w:t>63.9</w:t>
            </w:r>
          </w:p>
        </w:tc>
        <w:tc>
          <w:tcPr>
            <w:tcW w:w="630" w:type="dxa"/>
          </w:tcPr>
          <w:p w14:paraId="3CD4D9D2" w14:textId="77777777" w:rsidR="004F17AA" w:rsidRPr="00C01FA8" w:rsidRDefault="004F17AA">
            <w:pPr>
              <w:pStyle w:val="Tabletextnarrow"/>
              <w:jc w:val="center"/>
              <w:rPr>
                <w:rFonts w:ascii="Times New Roman" w:hAnsi="Times New Roman"/>
              </w:rPr>
            </w:pPr>
            <w:r w:rsidRPr="00C01FA8">
              <w:rPr>
                <w:rFonts w:ascii="Times New Roman" w:hAnsi="Times New Roman"/>
              </w:rPr>
              <w:t>58.1</w:t>
            </w:r>
          </w:p>
        </w:tc>
        <w:tc>
          <w:tcPr>
            <w:tcW w:w="720" w:type="dxa"/>
          </w:tcPr>
          <w:p w14:paraId="4CB51E83" w14:textId="77777777" w:rsidR="004F17AA" w:rsidRPr="00C01FA8" w:rsidRDefault="004F17AA">
            <w:pPr>
              <w:pStyle w:val="Tabletextnarrow"/>
              <w:jc w:val="center"/>
              <w:rPr>
                <w:rFonts w:ascii="Times New Roman" w:hAnsi="Times New Roman"/>
              </w:rPr>
            </w:pPr>
            <w:r w:rsidRPr="00C01FA8">
              <w:rPr>
                <w:rFonts w:ascii="Times New Roman" w:hAnsi="Times New Roman"/>
              </w:rPr>
              <w:t>50.9</w:t>
            </w:r>
          </w:p>
        </w:tc>
        <w:tc>
          <w:tcPr>
            <w:tcW w:w="720" w:type="dxa"/>
          </w:tcPr>
          <w:p w14:paraId="5B605D88" w14:textId="77777777" w:rsidR="004F17AA" w:rsidRPr="00C01FA8" w:rsidRDefault="004F17AA">
            <w:pPr>
              <w:pStyle w:val="Tabletextnarrow"/>
              <w:jc w:val="center"/>
              <w:rPr>
                <w:rFonts w:ascii="Times New Roman" w:hAnsi="Times New Roman"/>
              </w:rPr>
            </w:pPr>
            <w:r w:rsidRPr="00C01FA8">
              <w:rPr>
                <w:rFonts w:ascii="Times New Roman" w:hAnsi="Times New Roman"/>
              </w:rPr>
              <w:t>10.5</w:t>
            </w:r>
          </w:p>
        </w:tc>
        <w:tc>
          <w:tcPr>
            <w:tcW w:w="900" w:type="dxa"/>
          </w:tcPr>
          <w:p w14:paraId="1AF1115C" w14:textId="77777777" w:rsidR="004F17AA" w:rsidRPr="00C01FA8" w:rsidRDefault="004F17AA">
            <w:pPr>
              <w:pStyle w:val="Tabletextnarrow"/>
              <w:jc w:val="center"/>
              <w:rPr>
                <w:rFonts w:ascii="Times New Roman" w:hAnsi="Times New Roman"/>
              </w:rPr>
            </w:pPr>
            <w:r w:rsidRPr="00C01FA8">
              <w:rPr>
                <w:rFonts w:ascii="Times New Roman" w:hAnsi="Times New Roman"/>
              </w:rPr>
              <w:t>6.7</w:t>
            </w:r>
          </w:p>
        </w:tc>
        <w:tc>
          <w:tcPr>
            <w:tcW w:w="630" w:type="dxa"/>
          </w:tcPr>
          <w:p w14:paraId="2D33BFEE" w14:textId="77777777" w:rsidR="004F17AA" w:rsidRPr="00C01FA8" w:rsidRDefault="004F17AA">
            <w:pPr>
              <w:pStyle w:val="Tabletextnarrow"/>
              <w:jc w:val="center"/>
              <w:rPr>
                <w:rFonts w:ascii="Times New Roman" w:hAnsi="Times New Roman"/>
              </w:rPr>
            </w:pPr>
            <w:r w:rsidRPr="00C01FA8">
              <w:rPr>
                <w:rFonts w:ascii="Times New Roman" w:hAnsi="Times New Roman"/>
              </w:rPr>
              <w:t>3.3</w:t>
            </w:r>
          </w:p>
        </w:tc>
        <w:tc>
          <w:tcPr>
            <w:tcW w:w="630" w:type="dxa"/>
          </w:tcPr>
          <w:p w14:paraId="3556C835" w14:textId="77777777" w:rsidR="004F17AA" w:rsidRPr="00C01FA8" w:rsidRDefault="004F17AA">
            <w:pPr>
              <w:pStyle w:val="Tabletextnarrow"/>
              <w:jc w:val="center"/>
              <w:rPr>
                <w:rFonts w:ascii="Times New Roman" w:hAnsi="Times New Roman"/>
              </w:rPr>
            </w:pPr>
            <w:r w:rsidRPr="00C01FA8">
              <w:rPr>
                <w:rFonts w:ascii="Times New Roman" w:hAnsi="Times New Roman"/>
              </w:rPr>
              <w:t>2.8</w:t>
            </w:r>
          </w:p>
        </w:tc>
        <w:tc>
          <w:tcPr>
            <w:tcW w:w="630" w:type="dxa"/>
          </w:tcPr>
          <w:p w14:paraId="5D4B5C50" w14:textId="77777777" w:rsidR="004F17AA" w:rsidRPr="00C01FA8" w:rsidRDefault="004F17AA">
            <w:pPr>
              <w:pStyle w:val="Tabletextnarrow"/>
              <w:jc w:val="center"/>
              <w:rPr>
                <w:rFonts w:ascii="Times New Roman" w:hAnsi="Times New Roman"/>
              </w:rPr>
            </w:pPr>
            <w:r w:rsidRPr="00C01FA8">
              <w:rPr>
                <w:rFonts w:ascii="Times New Roman" w:hAnsi="Times New Roman"/>
              </w:rPr>
              <w:t>1.5</w:t>
            </w:r>
          </w:p>
        </w:tc>
        <w:tc>
          <w:tcPr>
            <w:tcW w:w="810" w:type="dxa"/>
          </w:tcPr>
          <w:p w14:paraId="2F2158B5" w14:textId="77777777" w:rsidR="004F17AA" w:rsidRPr="00C01FA8" w:rsidRDefault="004F17AA">
            <w:pPr>
              <w:pStyle w:val="Tabletextnarrow"/>
              <w:jc w:val="center"/>
              <w:rPr>
                <w:rFonts w:ascii="Times New Roman" w:hAnsi="Times New Roman"/>
              </w:rPr>
            </w:pPr>
            <w:r w:rsidRPr="00C01FA8">
              <w:rPr>
                <w:rFonts w:ascii="Times New Roman" w:hAnsi="Times New Roman"/>
              </w:rPr>
              <w:t>0.4</w:t>
            </w:r>
          </w:p>
        </w:tc>
        <w:tc>
          <w:tcPr>
            <w:tcW w:w="630" w:type="dxa"/>
          </w:tcPr>
          <w:p w14:paraId="2D54E3F5" w14:textId="77777777" w:rsidR="004F17AA" w:rsidRPr="00C01FA8" w:rsidRDefault="004F17AA">
            <w:pPr>
              <w:pStyle w:val="Tabletextnarrow"/>
              <w:jc w:val="center"/>
              <w:rPr>
                <w:rFonts w:ascii="Times New Roman" w:hAnsi="Times New Roman"/>
              </w:rPr>
            </w:pPr>
            <w:r w:rsidRPr="00C01FA8">
              <w:rPr>
                <w:rFonts w:ascii="Times New Roman" w:hAnsi="Times New Roman"/>
              </w:rPr>
              <w:t>284.4</w:t>
            </w:r>
          </w:p>
        </w:tc>
      </w:tr>
      <w:tr w:rsidR="004F17AA" w:rsidRPr="00C01FA8" w14:paraId="7040F325" w14:textId="77777777" w:rsidTr="00CC3BE9">
        <w:trPr>
          <w:cantSplit/>
        </w:trPr>
        <w:tc>
          <w:tcPr>
            <w:tcW w:w="1615" w:type="dxa"/>
          </w:tcPr>
          <w:p w14:paraId="763C2D1D" w14:textId="77777777" w:rsidR="004F17AA" w:rsidRPr="00C01FA8" w:rsidRDefault="004F17AA">
            <w:pPr>
              <w:pStyle w:val="Tabletextnarrow"/>
              <w:rPr>
                <w:rFonts w:ascii="Times New Roman" w:hAnsi="Times New Roman"/>
              </w:rPr>
            </w:pPr>
            <w:r w:rsidRPr="00C01FA8">
              <w:rPr>
                <w:rFonts w:ascii="Times New Roman" w:hAnsi="Times New Roman"/>
              </w:rPr>
              <w:t xml:space="preserve">% </w:t>
            </w:r>
            <w:proofErr w:type="gramStart"/>
            <w:r w:rsidRPr="00C01FA8">
              <w:rPr>
                <w:rFonts w:ascii="Times New Roman" w:hAnsi="Times New Roman"/>
              </w:rPr>
              <w:t>acres</w:t>
            </w:r>
            <w:proofErr w:type="gramEnd"/>
            <w:r w:rsidRPr="00C01FA8">
              <w:rPr>
                <w:rFonts w:ascii="Times New Roman" w:hAnsi="Times New Roman"/>
              </w:rPr>
              <w:t xml:space="preserve"> in crop</w:t>
            </w:r>
          </w:p>
        </w:tc>
        <w:tc>
          <w:tcPr>
            <w:tcW w:w="630" w:type="dxa"/>
          </w:tcPr>
          <w:p w14:paraId="7D9BAEA9" w14:textId="77777777" w:rsidR="004F17AA" w:rsidRPr="00C01FA8" w:rsidRDefault="004F17AA">
            <w:pPr>
              <w:pStyle w:val="Tabletextnarrow"/>
              <w:jc w:val="center"/>
              <w:rPr>
                <w:rFonts w:ascii="Times New Roman" w:hAnsi="Times New Roman"/>
              </w:rPr>
            </w:pPr>
            <w:r w:rsidRPr="00C01FA8">
              <w:rPr>
                <w:rFonts w:ascii="Times New Roman" w:hAnsi="Times New Roman"/>
              </w:rPr>
              <w:t>30.3%</w:t>
            </w:r>
          </w:p>
        </w:tc>
        <w:tc>
          <w:tcPr>
            <w:tcW w:w="810" w:type="dxa"/>
          </w:tcPr>
          <w:p w14:paraId="588896C8" w14:textId="77777777" w:rsidR="004F17AA" w:rsidRPr="00C01FA8" w:rsidRDefault="004F17AA">
            <w:pPr>
              <w:pStyle w:val="Tabletextnarrow"/>
              <w:jc w:val="center"/>
              <w:rPr>
                <w:rFonts w:ascii="Times New Roman" w:hAnsi="Times New Roman"/>
              </w:rPr>
            </w:pPr>
            <w:r w:rsidRPr="00C01FA8">
              <w:rPr>
                <w:rFonts w:ascii="Times New Roman" w:hAnsi="Times New Roman"/>
              </w:rPr>
              <w:t>22.5%</w:t>
            </w:r>
          </w:p>
        </w:tc>
        <w:tc>
          <w:tcPr>
            <w:tcW w:w="630" w:type="dxa"/>
          </w:tcPr>
          <w:p w14:paraId="0B0D6D92" w14:textId="77777777" w:rsidR="004F17AA" w:rsidRPr="00C01FA8" w:rsidRDefault="004F17AA">
            <w:pPr>
              <w:pStyle w:val="Tabletextnarrow"/>
              <w:jc w:val="center"/>
              <w:rPr>
                <w:rFonts w:ascii="Times New Roman" w:hAnsi="Times New Roman"/>
              </w:rPr>
            </w:pPr>
            <w:r w:rsidRPr="00C01FA8">
              <w:rPr>
                <w:rFonts w:ascii="Times New Roman" w:hAnsi="Times New Roman"/>
              </w:rPr>
              <w:t>20.4%</w:t>
            </w:r>
          </w:p>
        </w:tc>
        <w:tc>
          <w:tcPr>
            <w:tcW w:w="720" w:type="dxa"/>
          </w:tcPr>
          <w:p w14:paraId="1D3137A2" w14:textId="77777777" w:rsidR="004F17AA" w:rsidRPr="00C01FA8" w:rsidRDefault="004F17AA">
            <w:pPr>
              <w:pStyle w:val="Tabletextnarrow"/>
              <w:jc w:val="center"/>
              <w:rPr>
                <w:rFonts w:ascii="Times New Roman" w:hAnsi="Times New Roman"/>
              </w:rPr>
            </w:pPr>
            <w:r w:rsidRPr="00C01FA8">
              <w:rPr>
                <w:rFonts w:ascii="Times New Roman" w:hAnsi="Times New Roman"/>
              </w:rPr>
              <w:t>17.9%</w:t>
            </w:r>
          </w:p>
        </w:tc>
        <w:tc>
          <w:tcPr>
            <w:tcW w:w="720" w:type="dxa"/>
          </w:tcPr>
          <w:p w14:paraId="0430012C" w14:textId="77777777" w:rsidR="004F17AA" w:rsidRPr="00C01FA8" w:rsidRDefault="004F17AA">
            <w:pPr>
              <w:pStyle w:val="Tabletextnarrow"/>
              <w:jc w:val="center"/>
              <w:rPr>
                <w:rFonts w:ascii="Times New Roman" w:hAnsi="Times New Roman"/>
              </w:rPr>
            </w:pPr>
            <w:r w:rsidRPr="00C01FA8">
              <w:rPr>
                <w:rFonts w:ascii="Times New Roman" w:hAnsi="Times New Roman"/>
              </w:rPr>
              <w:t>3.7%</w:t>
            </w:r>
          </w:p>
        </w:tc>
        <w:tc>
          <w:tcPr>
            <w:tcW w:w="900" w:type="dxa"/>
          </w:tcPr>
          <w:p w14:paraId="40A994C1" w14:textId="77777777" w:rsidR="004F17AA" w:rsidRPr="00C01FA8" w:rsidRDefault="004F17AA">
            <w:pPr>
              <w:pStyle w:val="Tabletextnarrow"/>
              <w:jc w:val="center"/>
              <w:rPr>
                <w:rFonts w:ascii="Times New Roman" w:hAnsi="Times New Roman"/>
              </w:rPr>
            </w:pPr>
            <w:r w:rsidRPr="00C01FA8">
              <w:rPr>
                <w:rFonts w:ascii="Times New Roman" w:hAnsi="Times New Roman"/>
              </w:rPr>
              <w:t>2.4%</w:t>
            </w:r>
          </w:p>
        </w:tc>
        <w:tc>
          <w:tcPr>
            <w:tcW w:w="630" w:type="dxa"/>
          </w:tcPr>
          <w:p w14:paraId="44BC8A8D" w14:textId="77777777" w:rsidR="004F17AA" w:rsidRPr="00C01FA8" w:rsidRDefault="004F17AA">
            <w:pPr>
              <w:pStyle w:val="Tabletextnarrow"/>
              <w:jc w:val="center"/>
              <w:rPr>
                <w:rFonts w:ascii="Times New Roman" w:hAnsi="Times New Roman"/>
              </w:rPr>
            </w:pPr>
            <w:r w:rsidRPr="00C01FA8">
              <w:rPr>
                <w:rFonts w:ascii="Times New Roman" w:hAnsi="Times New Roman"/>
              </w:rPr>
              <w:t>1.2%</w:t>
            </w:r>
          </w:p>
        </w:tc>
        <w:tc>
          <w:tcPr>
            <w:tcW w:w="630" w:type="dxa"/>
          </w:tcPr>
          <w:p w14:paraId="101C2648" w14:textId="77777777" w:rsidR="004F17AA" w:rsidRPr="00C01FA8" w:rsidRDefault="004F17AA">
            <w:pPr>
              <w:pStyle w:val="Tabletextnarrow"/>
              <w:jc w:val="center"/>
              <w:rPr>
                <w:rFonts w:ascii="Times New Roman" w:hAnsi="Times New Roman"/>
              </w:rPr>
            </w:pPr>
            <w:r w:rsidRPr="00C01FA8">
              <w:rPr>
                <w:rFonts w:ascii="Times New Roman" w:hAnsi="Times New Roman"/>
              </w:rPr>
              <w:t>1.0%</w:t>
            </w:r>
          </w:p>
        </w:tc>
        <w:tc>
          <w:tcPr>
            <w:tcW w:w="630" w:type="dxa"/>
          </w:tcPr>
          <w:p w14:paraId="22F55094" w14:textId="77777777" w:rsidR="004F17AA" w:rsidRPr="00C01FA8" w:rsidRDefault="004F17AA">
            <w:pPr>
              <w:pStyle w:val="Tabletextnarrow"/>
              <w:jc w:val="center"/>
              <w:rPr>
                <w:rFonts w:ascii="Times New Roman" w:hAnsi="Times New Roman"/>
              </w:rPr>
            </w:pPr>
            <w:r w:rsidRPr="00C01FA8">
              <w:rPr>
                <w:rFonts w:ascii="Times New Roman" w:hAnsi="Times New Roman"/>
              </w:rPr>
              <w:t>0.5%</w:t>
            </w:r>
          </w:p>
        </w:tc>
        <w:tc>
          <w:tcPr>
            <w:tcW w:w="810" w:type="dxa"/>
          </w:tcPr>
          <w:p w14:paraId="38210EFD" w14:textId="77777777" w:rsidR="004F17AA" w:rsidRPr="00C01FA8" w:rsidRDefault="004F17AA">
            <w:pPr>
              <w:pStyle w:val="Tabletextnarrow"/>
              <w:jc w:val="center"/>
              <w:rPr>
                <w:rFonts w:ascii="Times New Roman" w:hAnsi="Times New Roman"/>
              </w:rPr>
            </w:pPr>
            <w:r w:rsidRPr="00C01FA8">
              <w:rPr>
                <w:rFonts w:ascii="Times New Roman" w:hAnsi="Times New Roman"/>
              </w:rPr>
              <w:t>0.1%</w:t>
            </w:r>
          </w:p>
        </w:tc>
        <w:tc>
          <w:tcPr>
            <w:tcW w:w="630" w:type="dxa"/>
          </w:tcPr>
          <w:p w14:paraId="6748D5DA" w14:textId="77777777" w:rsidR="004F17AA" w:rsidRPr="00C01FA8" w:rsidRDefault="004F17AA">
            <w:pPr>
              <w:pStyle w:val="Tabletextnarrow"/>
              <w:jc w:val="center"/>
              <w:rPr>
                <w:rFonts w:ascii="Times New Roman" w:hAnsi="Times New Roman"/>
              </w:rPr>
            </w:pPr>
            <w:r w:rsidRPr="00C01FA8">
              <w:rPr>
                <w:rFonts w:ascii="Times New Roman" w:hAnsi="Times New Roman"/>
              </w:rPr>
              <w:t>100%</w:t>
            </w:r>
          </w:p>
        </w:tc>
      </w:tr>
      <w:tr w:rsidR="004F17AA" w:rsidRPr="00C01FA8" w14:paraId="7BD544B3" w14:textId="77777777" w:rsidTr="00CC3BE9">
        <w:trPr>
          <w:cantSplit/>
        </w:trPr>
        <w:tc>
          <w:tcPr>
            <w:tcW w:w="1615" w:type="dxa"/>
          </w:tcPr>
          <w:p w14:paraId="06BCC250" w14:textId="77777777" w:rsidR="004F17AA" w:rsidRPr="00C01FA8" w:rsidRDefault="004F17AA">
            <w:pPr>
              <w:pStyle w:val="Tabletextnarrow"/>
              <w:rPr>
                <w:rFonts w:ascii="Times New Roman" w:hAnsi="Times New Roman"/>
              </w:rPr>
            </w:pPr>
            <w:r w:rsidRPr="00C01FA8">
              <w:rPr>
                <w:rFonts w:ascii="Times New Roman" w:hAnsi="Times New Roman"/>
              </w:rPr>
              <w:t>Cum. Prob. Distn.</w:t>
            </w:r>
          </w:p>
        </w:tc>
        <w:tc>
          <w:tcPr>
            <w:tcW w:w="630" w:type="dxa"/>
          </w:tcPr>
          <w:p w14:paraId="127731E2" w14:textId="77777777" w:rsidR="004F17AA" w:rsidRPr="00C01FA8" w:rsidRDefault="004F17AA">
            <w:pPr>
              <w:pStyle w:val="Tabletextnarrow"/>
              <w:jc w:val="center"/>
              <w:rPr>
                <w:rFonts w:ascii="Times New Roman" w:hAnsi="Times New Roman"/>
              </w:rPr>
            </w:pPr>
            <w:r w:rsidRPr="00C01FA8">
              <w:rPr>
                <w:rFonts w:ascii="Times New Roman" w:hAnsi="Times New Roman"/>
              </w:rPr>
              <w:t>30.3%</w:t>
            </w:r>
          </w:p>
        </w:tc>
        <w:tc>
          <w:tcPr>
            <w:tcW w:w="810" w:type="dxa"/>
          </w:tcPr>
          <w:p w14:paraId="01C17523" w14:textId="77777777" w:rsidR="004F17AA" w:rsidRPr="00C01FA8" w:rsidRDefault="004F17AA">
            <w:pPr>
              <w:pStyle w:val="Tabletextnarrow"/>
              <w:jc w:val="center"/>
              <w:rPr>
                <w:rFonts w:ascii="Times New Roman" w:hAnsi="Times New Roman"/>
              </w:rPr>
            </w:pPr>
            <w:r w:rsidRPr="00C01FA8">
              <w:rPr>
                <w:rFonts w:ascii="Times New Roman" w:hAnsi="Times New Roman"/>
              </w:rPr>
              <w:t>52.8%</w:t>
            </w:r>
          </w:p>
        </w:tc>
        <w:tc>
          <w:tcPr>
            <w:tcW w:w="630" w:type="dxa"/>
          </w:tcPr>
          <w:p w14:paraId="75B75E82" w14:textId="77777777" w:rsidR="004F17AA" w:rsidRPr="00C01FA8" w:rsidRDefault="004F17AA">
            <w:pPr>
              <w:pStyle w:val="Tabletextnarrow"/>
              <w:jc w:val="center"/>
              <w:rPr>
                <w:rFonts w:ascii="Times New Roman" w:hAnsi="Times New Roman"/>
              </w:rPr>
            </w:pPr>
            <w:r w:rsidRPr="00C01FA8">
              <w:rPr>
                <w:rFonts w:ascii="Times New Roman" w:hAnsi="Times New Roman"/>
              </w:rPr>
              <w:t>73.2%</w:t>
            </w:r>
          </w:p>
        </w:tc>
        <w:tc>
          <w:tcPr>
            <w:tcW w:w="720" w:type="dxa"/>
          </w:tcPr>
          <w:p w14:paraId="16B1942C" w14:textId="77777777" w:rsidR="004F17AA" w:rsidRPr="00C01FA8" w:rsidRDefault="004F17AA">
            <w:pPr>
              <w:pStyle w:val="Tabletextnarrow"/>
              <w:jc w:val="center"/>
              <w:rPr>
                <w:rFonts w:ascii="Times New Roman" w:hAnsi="Times New Roman"/>
              </w:rPr>
            </w:pPr>
            <w:r w:rsidRPr="00C01FA8">
              <w:rPr>
                <w:rFonts w:ascii="Times New Roman" w:hAnsi="Times New Roman"/>
              </w:rPr>
              <w:t>91.1%</w:t>
            </w:r>
          </w:p>
        </w:tc>
        <w:tc>
          <w:tcPr>
            <w:tcW w:w="720" w:type="dxa"/>
          </w:tcPr>
          <w:p w14:paraId="358E189A" w14:textId="77777777" w:rsidR="004F17AA" w:rsidRPr="00C01FA8" w:rsidRDefault="004F17AA">
            <w:pPr>
              <w:pStyle w:val="Tabletextnarrow"/>
              <w:jc w:val="center"/>
              <w:rPr>
                <w:rFonts w:ascii="Times New Roman" w:hAnsi="Times New Roman"/>
              </w:rPr>
            </w:pPr>
            <w:r w:rsidRPr="00C01FA8">
              <w:rPr>
                <w:rFonts w:ascii="Times New Roman" w:hAnsi="Times New Roman"/>
              </w:rPr>
              <w:t>94.8%</w:t>
            </w:r>
          </w:p>
        </w:tc>
        <w:tc>
          <w:tcPr>
            <w:tcW w:w="900" w:type="dxa"/>
          </w:tcPr>
          <w:p w14:paraId="2752A3C3" w14:textId="77777777" w:rsidR="004F17AA" w:rsidRPr="00C01FA8" w:rsidRDefault="004F17AA">
            <w:pPr>
              <w:pStyle w:val="Tabletextnarrow"/>
              <w:jc w:val="center"/>
              <w:rPr>
                <w:rFonts w:ascii="Times New Roman" w:hAnsi="Times New Roman"/>
              </w:rPr>
            </w:pPr>
            <w:r w:rsidRPr="00C01FA8">
              <w:rPr>
                <w:rFonts w:ascii="Times New Roman" w:hAnsi="Times New Roman"/>
              </w:rPr>
              <w:t>97.2%</w:t>
            </w:r>
          </w:p>
        </w:tc>
        <w:tc>
          <w:tcPr>
            <w:tcW w:w="630" w:type="dxa"/>
          </w:tcPr>
          <w:p w14:paraId="2861452F" w14:textId="77777777" w:rsidR="004F17AA" w:rsidRPr="00C01FA8" w:rsidRDefault="004F17AA">
            <w:pPr>
              <w:pStyle w:val="Tabletextnarrow"/>
              <w:jc w:val="center"/>
              <w:rPr>
                <w:rFonts w:ascii="Times New Roman" w:hAnsi="Times New Roman"/>
              </w:rPr>
            </w:pPr>
            <w:r w:rsidRPr="00C01FA8">
              <w:rPr>
                <w:rFonts w:ascii="Times New Roman" w:hAnsi="Times New Roman"/>
              </w:rPr>
              <w:t>98.4%</w:t>
            </w:r>
          </w:p>
        </w:tc>
        <w:tc>
          <w:tcPr>
            <w:tcW w:w="630" w:type="dxa"/>
          </w:tcPr>
          <w:p w14:paraId="36A7F1A5" w14:textId="77777777" w:rsidR="004F17AA" w:rsidRPr="00C01FA8" w:rsidRDefault="004F17AA">
            <w:pPr>
              <w:pStyle w:val="Tabletextnarrow"/>
              <w:jc w:val="center"/>
              <w:rPr>
                <w:rFonts w:ascii="Times New Roman" w:hAnsi="Times New Roman"/>
              </w:rPr>
            </w:pPr>
            <w:r w:rsidRPr="00C01FA8">
              <w:rPr>
                <w:rFonts w:ascii="Times New Roman" w:hAnsi="Times New Roman"/>
              </w:rPr>
              <w:t>99.4%</w:t>
            </w:r>
          </w:p>
        </w:tc>
        <w:tc>
          <w:tcPr>
            <w:tcW w:w="630" w:type="dxa"/>
          </w:tcPr>
          <w:p w14:paraId="63EE0B0D" w14:textId="77777777" w:rsidR="004F17AA" w:rsidRPr="00C01FA8" w:rsidRDefault="004F17AA">
            <w:pPr>
              <w:pStyle w:val="Tabletextnarrow"/>
              <w:jc w:val="center"/>
              <w:rPr>
                <w:rFonts w:ascii="Times New Roman" w:hAnsi="Times New Roman"/>
              </w:rPr>
            </w:pPr>
            <w:r w:rsidRPr="00C01FA8">
              <w:rPr>
                <w:rFonts w:ascii="Times New Roman" w:hAnsi="Times New Roman"/>
              </w:rPr>
              <w:t>99.9%</w:t>
            </w:r>
          </w:p>
        </w:tc>
        <w:tc>
          <w:tcPr>
            <w:tcW w:w="810" w:type="dxa"/>
          </w:tcPr>
          <w:p w14:paraId="3E2ACFD5" w14:textId="77777777" w:rsidR="004F17AA" w:rsidRPr="00C01FA8" w:rsidRDefault="004F17AA">
            <w:pPr>
              <w:pStyle w:val="Tabletextnarrow"/>
              <w:jc w:val="center"/>
              <w:rPr>
                <w:rFonts w:ascii="Times New Roman" w:hAnsi="Times New Roman"/>
              </w:rPr>
            </w:pPr>
            <w:r w:rsidRPr="00C01FA8">
              <w:rPr>
                <w:rFonts w:ascii="Times New Roman" w:hAnsi="Times New Roman"/>
              </w:rPr>
              <w:t>100%</w:t>
            </w:r>
          </w:p>
        </w:tc>
        <w:tc>
          <w:tcPr>
            <w:tcW w:w="630" w:type="dxa"/>
          </w:tcPr>
          <w:p w14:paraId="0B73FD9E" w14:textId="77777777" w:rsidR="004F17AA" w:rsidRPr="00C01FA8" w:rsidRDefault="004F17AA">
            <w:pPr>
              <w:pStyle w:val="Tabletextnarrow"/>
              <w:jc w:val="center"/>
              <w:rPr>
                <w:rFonts w:ascii="Times New Roman" w:hAnsi="Times New Roman"/>
              </w:rPr>
            </w:pPr>
            <w:r w:rsidRPr="00C01FA8">
              <w:rPr>
                <w:rFonts w:ascii="Times New Roman" w:hAnsi="Times New Roman"/>
              </w:rPr>
              <w:t>–</w:t>
            </w:r>
          </w:p>
        </w:tc>
      </w:tr>
    </w:tbl>
    <w:p w14:paraId="3FB990F8" w14:textId="77777777" w:rsidR="004F17AA" w:rsidRPr="00C01FA8" w:rsidRDefault="004F17AA" w:rsidP="004F17AA">
      <w:pPr>
        <w:pStyle w:val="Tablenote"/>
        <w:rPr>
          <w:rFonts w:ascii="Times New Roman" w:hAnsi="Times New Roman"/>
        </w:rPr>
      </w:pPr>
      <w:r w:rsidRPr="00C01FA8">
        <w:rPr>
          <w:rFonts w:ascii="Times New Roman" w:hAnsi="Times New Roman"/>
        </w:rPr>
        <w:t>Source (harvested acres): MacDonald, et al. (2013).</w:t>
      </w:r>
    </w:p>
    <w:p w14:paraId="4CFB635E" w14:textId="77777777" w:rsidR="004F17AA" w:rsidRPr="00C01FA8" w:rsidRDefault="004F17AA" w:rsidP="004F17AA">
      <w:pPr>
        <w:pStyle w:val="BodyText"/>
        <w:keepNext/>
        <w:keepLines/>
      </w:pPr>
      <w:r w:rsidRPr="00C01FA8">
        <w:t>For each of the top 10 crops, we obtained crop yield and nitrogen requirements from the following sources (</w:t>
      </w:r>
      <w:r w:rsidRPr="00C01FA8">
        <w:rPr>
          <w:b/>
        </w:rPr>
        <w:t>Table E-2</w:t>
      </w:r>
      <w:r w:rsidRPr="00C01FA8">
        <w:t>):</w:t>
      </w:r>
    </w:p>
    <w:p w14:paraId="631FEEDA" w14:textId="77777777" w:rsidR="004F17AA" w:rsidRPr="00C01FA8" w:rsidRDefault="004F17AA" w:rsidP="004F17AA">
      <w:pPr>
        <w:pStyle w:val="ListBullet"/>
      </w:pPr>
      <w:r w:rsidRPr="00C01FA8">
        <w:rPr>
          <w:b/>
        </w:rPr>
        <w:t xml:space="preserve">Crop yields: </w:t>
      </w:r>
      <w:r w:rsidRPr="00C01FA8">
        <w:t xml:space="preserve">National crop yield statistics were obtained from the U.S. Department of Agriculture’s </w:t>
      </w:r>
      <w:r w:rsidRPr="00C01FA8">
        <w:rPr>
          <w:i/>
        </w:rPr>
        <w:t>2015 Crop Production Summary</w:t>
      </w:r>
      <w:r w:rsidRPr="00C01FA8">
        <w:t xml:space="preserve"> (</w:t>
      </w:r>
      <w:bookmarkStart w:id="170" w:name="_Hlk87877407"/>
      <w:r w:rsidRPr="00C01FA8">
        <w:t>USDA, 2016</w:t>
      </w:r>
      <w:bookmarkEnd w:id="170"/>
      <w:r w:rsidRPr="00C01FA8">
        <w:t>) were used to develop a range of yields/acre for each crop:</w:t>
      </w:r>
    </w:p>
    <w:p w14:paraId="5B1B1C00" w14:textId="77777777" w:rsidR="004F17AA" w:rsidRPr="00C01FA8" w:rsidRDefault="004F17AA" w:rsidP="004F17AA">
      <w:pPr>
        <w:pStyle w:val="ListBullet2"/>
        <w:ind w:left="1080"/>
      </w:pPr>
      <w:r w:rsidRPr="00C01FA8">
        <w:t>Minimum = ½ of U.S. average crop yield/acre</w:t>
      </w:r>
    </w:p>
    <w:p w14:paraId="3A0E210A" w14:textId="77777777" w:rsidR="004F17AA" w:rsidRPr="00C01FA8" w:rsidRDefault="004F17AA" w:rsidP="004F17AA">
      <w:pPr>
        <w:pStyle w:val="ListBullet2"/>
        <w:ind w:left="1080"/>
      </w:pPr>
      <w:r w:rsidRPr="00C01FA8">
        <w:t>Average = U.S. average crop yield/acre</w:t>
      </w:r>
    </w:p>
    <w:p w14:paraId="4B164BD5" w14:textId="77777777" w:rsidR="004F17AA" w:rsidRPr="00C01FA8" w:rsidRDefault="004F17AA" w:rsidP="004F17AA">
      <w:pPr>
        <w:pStyle w:val="ListBullet2"/>
        <w:ind w:left="1080"/>
      </w:pPr>
      <w:r w:rsidRPr="00C01FA8">
        <w:t>Maximum = Maximum reported across all states for each crop.</w:t>
      </w:r>
    </w:p>
    <w:p w14:paraId="316803FF" w14:textId="77777777" w:rsidR="004F17AA" w:rsidRPr="00C01FA8" w:rsidRDefault="004F17AA" w:rsidP="004F17AA">
      <w:pPr>
        <w:pStyle w:val="ListBullet"/>
      </w:pPr>
      <w:r w:rsidRPr="00C01FA8">
        <w:rPr>
          <w:b/>
        </w:rPr>
        <w:t>Nitrogen uptake and removal rates:</w:t>
      </w:r>
      <w:r w:rsidRPr="00C01FA8">
        <w:t xml:space="preserve"> Average nitrogen removal rates for each of the top 10 crops per harvested unit was estimated using the average of removal rate data obtained from </w:t>
      </w:r>
      <w:bookmarkStart w:id="171" w:name="_Hlk87877438"/>
      <w:r w:rsidRPr="00C01FA8">
        <w:t>IPNI (2014), MSU (2009), and USDA (2018).</w:t>
      </w:r>
      <w:bookmarkEnd w:id="171"/>
    </w:p>
    <w:p w14:paraId="7E6E0A66" w14:textId="77777777" w:rsidR="004F17AA" w:rsidRPr="00C01FA8" w:rsidRDefault="004F17AA" w:rsidP="004F17AA">
      <w:pPr>
        <w:pStyle w:val="BodyText"/>
      </w:pPr>
      <w:r w:rsidRPr="00C01FA8">
        <w:t>The product of nitrogen removal rates [</w:t>
      </w:r>
      <w:proofErr w:type="spellStart"/>
      <w:r w:rsidRPr="00C01FA8">
        <w:t>lbs</w:t>
      </w:r>
      <w:proofErr w:type="spellEnd"/>
      <w:r w:rsidRPr="00C01FA8">
        <w:t>/(</w:t>
      </w:r>
      <w:proofErr w:type="spellStart"/>
      <w:r w:rsidRPr="00C01FA8">
        <w:t>bu|ton|bale|cwt</w:t>
      </w:r>
      <w:proofErr w:type="spellEnd"/>
      <w:r w:rsidRPr="00C01FA8">
        <w:t>)] and crop yields [(</w:t>
      </w:r>
      <w:proofErr w:type="spellStart"/>
      <w:r w:rsidRPr="00C01FA8">
        <w:t>bu|ton|bale|cwt</w:t>
      </w:r>
      <w:proofErr w:type="spellEnd"/>
      <w:r w:rsidRPr="00C01FA8">
        <w:t>)/acre] resulted in the distribution for sampling the crop nitrogen requirement [lbs/acre] shown in Table E-2.</w:t>
      </w:r>
    </w:p>
    <w:p w14:paraId="5E91F72B" w14:textId="77777777" w:rsidR="004F17AA" w:rsidRPr="00C01FA8" w:rsidRDefault="004F17AA" w:rsidP="004F17AA">
      <w:pPr>
        <w:widowControl/>
        <w:autoSpaceDE/>
        <w:autoSpaceDN/>
        <w:adjustRightInd/>
        <w:spacing w:after="200" w:line="276" w:lineRule="auto"/>
        <w:rPr>
          <w:b/>
          <w:bCs/>
          <w:sz w:val="20"/>
          <w:szCs w:val="24"/>
        </w:rPr>
      </w:pPr>
      <w:r w:rsidRPr="00C01FA8">
        <w:br w:type="page"/>
      </w:r>
    </w:p>
    <w:p w14:paraId="20C4203D" w14:textId="77777777" w:rsidR="004F17AA" w:rsidRPr="00C01FA8" w:rsidRDefault="004F17AA" w:rsidP="004F17AA">
      <w:pPr>
        <w:pStyle w:val="Apptabletitle"/>
      </w:pPr>
      <w:r w:rsidRPr="00C01FA8">
        <w:lastRenderedPageBreak/>
        <w:t>Table E-2. Crop Yields, Nitrogen Requirements, and Discrete Distribution for Crop Nitrogen Requirement by Crop and Crop Yield Scenarios</w:t>
      </w:r>
    </w:p>
    <w:tbl>
      <w:tblPr>
        <w:tblStyle w:val="TableGrid"/>
        <w:tblW w:w="9360" w:type="dxa"/>
        <w:tblLayout w:type="fixed"/>
        <w:tblCellMar>
          <w:top w:w="14" w:type="dxa"/>
          <w:left w:w="115" w:type="dxa"/>
          <w:bottom w:w="14" w:type="dxa"/>
          <w:right w:w="115" w:type="dxa"/>
        </w:tblCellMar>
        <w:tblLook w:val="04A0" w:firstRow="1" w:lastRow="0" w:firstColumn="1" w:lastColumn="0" w:noHBand="0" w:noVBand="1"/>
      </w:tblPr>
      <w:tblGrid>
        <w:gridCol w:w="1075"/>
        <w:gridCol w:w="720"/>
        <w:gridCol w:w="900"/>
        <w:gridCol w:w="720"/>
        <w:gridCol w:w="810"/>
        <w:gridCol w:w="810"/>
        <w:gridCol w:w="990"/>
        <w:gridCol w:w="810"/>
        <w:gridCol w:w="810"/>
        <w:gridCol w:w="810"/>
        <w:gridCol w:w="905"/>
      </w:tblGrid>
      <w:tr w:rsidR="004F17AA" w:rsidRPr="00C01FA8" w14:paraId="68DB51A8" w14:textId="77777777" w:rsidTr="00CC3BE9">
        <w:trPr>
          <w:cantSplit/>
        </w:trPr>
        <w:tc>
          <w:tcPr>
            <w:tcW w:w="1075" w:type="dxa"/>
            <w:vMerge w:val="restart"/>
            <w:shd w:val="clear" w:color="auto" w:fill="B0CCEA"/>
            <w:vAlign w:val="bottom"/>
          </w:tcPr>
          <w:p w14:paraId="1F15820E" w14:textId="77777777" w:rsidR="004F17AA" w:rsidRPr="00C01FA8" w:rsidRDefault="004F17AA">
            <w:pPr>
              <w:pStyle w:val="Tableheadnarrow"/>
              <w:jc w:val="left"/>
              <w:rPr>
                <w:rFonts w:ascii="Times New Roman" w:hAnsi="Times New Roman" w:cs="Times New Roman"/>
              </w:rPr>
            </w:pPr>
            <w:r w:rsidRPr="00C01FA8">
              <w:rPr>
                <w:rFonts w:ascii="Times New Roman" w:hAnsi="Times New Roman" w:cs="Times New Roman"/>
              </w:rPr>
              <w:t>Crop Yield Scenario</w:t>
            </w:r>
          </w:p>
        </w:tc>
        <w:tc>
          <w:tcPr>
            <w:tcW w:w="8285" w:type="dxa"/>
            <w:gridSpan w:val="10"/>
            <w:shd w:val="clear" w:color="auto" w:fill="B0CCEA"/>
            <w:vAlign w:val="bottom"/>
          </w:tcPr>
          <w:p w14:paraId="172B07EA"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 xml:space="preserve">Crop </w:t>
            </w:r>
          </w:p>
        </w:tc>
      </w:tr>
      <w:tr w:rsidR="00CC3BE9" w:rsidRPr="00C01FA8" w14:paraId="7B691476" w14:textId="77777777" w:rsidTr="00CC3BE9">
        <w:trPr>
          <w:cantSplit/>
        </w:trPr>
        <w:tc>
          <w:tcPr>
            <w:tcW w:w="1075" w:type="dxa"/>
            <w:vMerge/>
            <w:shd w:val="clear" w:color="auto" w:fill="B0CCEA"/>
          </w:tcPr>
          <w:p w14:paraId="40D875F8" w14:textId="77777777" w:rsidR="004F17AA" w:rsidRPr="00C01FA8" w:rsidRDefault="004F17AA">
            <w:pPr>
              <w:pStyle w:val="Tableheadnarrow"/>
              <w:rPr>
                <w:rFonts w:ascii="Times New Roman" w:hAnsi="Times New Roman" w:cs="Times New Roman"/>
              </w:rPr>
            </w:pPr>
          </w:p>
        </w:tc>
        <w:tc>
          <w:tcPr>
            <w:tcW w:w="720" w:type="dxa"/>
            <w:shd w:val="clear" w:color="auto" w:fill="B0CCEA"/>
            <w:vAlign w:val="bottom"/>
          </w:tcPr>
          <w:p w14:paraId="4B328010"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Corn</w:t>
            </w:r>
          </w:p>
        </w:tc>
        <w:tc>
          <w:tcPr>
            <w:tcW w:w="900" w:type="dxa"/>
            <w:shd w:val="clear" w:color="auto" w:fill="B0CCEA"/>
            <w:vAlign w:val="bottom"/>
          </w:tcPr>
          <w:p w14:paraId="6B67BEE6"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Soybean</w:t>
            </w:r>
          </w:p>
        </w:tc>
        <w:tc>
          <w:tcPr>
            <w:tcW w:w="720" w:type="dxa"/>
            <w:shd w:val="clear" w:color="auto" w:fill="B0CCEA"/>
            <w:vAlign w:val="bottom"/>
          </w:tcPr>
          <w:p w14:paraId="06137CA3"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Hay</w:t>
            </w:r>
          </w:p>
        </w:tc>
        <w:tc>
          <w:tcPr>
            <w:tcW w:w="810" w:type="dxa"/>
            <w:shd w:val="clear" w:color="auto" w:fill="B0CCEA"/>
            <w:vAlign w:val="bottom"/>
          </w:tcPr>
          <w:p w14:paraId="34A12F17"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Wheat</w:t>
            </w:r>
          </w:p>
        </w:tc>
        <w:tc>
          <w:tcPr>
            <w:tcW w:w="810" w:type="dxa"/>
            <w:shd w:val="clear" w:color="auto" w:fill="B0CCEA"/>
            <w:vAlign w:val="bottom"/>
          </w:tcPr>
          <w:p w14:paraId="26984FD6"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Cotton</w:t>
            </w:r>
          </w:p>
        </w:tc>
        <w:tc>
          <w:tcPr>
            <w:tcW w:w="990" w:type="dxa"/>
            <w:shd w:val="clear" w:color="auto" w:fill="B0CCEA"/>
            <w:vAlign w:val="bottom"/>
          </w:tcPr>
          <w:p w14:paraId="3C3B8D59"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Sorghum</w:t>
            </w:r>
          </w:p>
        </w:tc>
        <w:tc>
          <w:tcPr>
            <w:tcW w:w="810" w:type="dxa"/>
            <w:shd w:val="clear" w:color="auto" w:fill="B0CCEA"/>
            <w:vAlign w:val="bottom"/>
          </w:tcPr>
          <w:p w14:paraId="53AA698B"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Barley</w:t>
            </w:r>
          </w:p>
        </w:tc>
        <w:tc>
          <w:tcPr>
            <w:tcW w:w="810" w:type="dxa"/>
            <w:shd w:val="clear" w:color="auto" w:fill="B0CCEA"/>
            <w:vAlign w:val="bottom"/>
          </w:tcPr>
          <w:p w14:paraId="4B9FEE02"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Rice</w:t>
            </w:r>
          </w:p>
        </w:tc>
        <w:tc>
          <w:tcPr>
            <w:tcW w:w="810" w:type="dxa"/>
            <w:shd w:val="clear" w:color="auto" w:fill="B0CCEA"/>
            <w:vAlign w:val="bottom"/>
          </w:tcPr>
          <w:p w14:paraId="517AADE0"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Oats</w:t>
            </w:r>
          </w:p>
        </w:tc>
        <w:tc>
          <w:tcPr>
            <w:tcW w:w="905" w:type="dxa"/>
            <w:shd w:val="clear" w:color="auto" w:fill="B0CCEA"/>
            <w:vAlign w:val="bottom"/>
          </w:tcPr>
          <w:p w14:paraId="6A6D3A79" w14:textId="77777777" w:rsidR="004F17AA" w:rsidRPr="00C01FA8" w:rsidRDefault="004F17AA">
            <w:pPr>
              <w:pStyle w:val="Tableheadnarrow"/>
              <w:rPr>
                <w:rFonts w:ascii="Times New Roman" w:hAnsi="Times New Roman" w:cs="Times New Roman"/>
              </w:rPr>
            </w:pPr>
            <w:r w:rsidRPr="00C01FA8">
              <w:rPr>
                <w:rFonts w:ascii="Times New Roman" w:hAnsi="Times New Roman" w:cs="Times New Roman"/>
              </w:rPr>
              <w:t>Tobacco</w:t>
            </w:r>
          </w:p>
        </w:tc>
      </w:tr>
      <w:tr w:rsidR="00CC3BE9" w:rsidRPr="00C01FA8" w14:paraId="3FF5C44A" w14:textId="77777777" w:rsidTr="00CC3BE9">
        <w:trPr>
          <w:cantSplit/>
        </w:trPr>
        <w:tc>
          <w:tcPr>
            <w:tcW w:w="1075" w:type="dxa"/>
            <w:shd w:val="clear" w:color="auto" w:fill="FBF9B9"/>
          </w:tcPr>
          <w:p w14:paraId="0942F146" w14:textId="77777777" w:rsidR="004F17AA" w:rsidRPr="00C01FA8" w:rsidRDefault="004F17AA">
            <w:pPr>
              <w:pStyle w:val="Tablesubheadleft"/>
              <w:rPr>
                <w:rFonts w:ascii="Times New Roman" w:hAnsi="Times New Roman" w:cs="Times New Roman"/>
              </w:rPr>
            </w:pPr>
            <w:r w:rsidRPr="00C01FA8">
              <w:rPr>
                <w:rFonts w:ascii="Times New Roman" w:hAnsi="Times New Roman" w:cs="Times New Roman"/>
              </w:rPr>
              <w:t>Crop Yield</w:t>
            </w:r>
          </w:p>
        </w:tc>
        <w:tc>
          <w:tcPr>
            <w:tcW w:w="720" w:type="dxa"/>
            <w:shd w:val="clear" w:color="auto" w:fill="FBF9B9"/>
          </w:tcPr>
          <w:p w14:paraId="682ECE63" w14:textId="77777777" w:rsidR="004F17AA" w:rsidRPr="00C01FA8" w:rsidRDefault="004F17AA">
            <w:pPr>
              <w:pStyle w:val="Tabletextnarrow"/>
              <w:jc w:val="center"/>
              <w:rPr>
                <w:rFonts w:ascii="Times New Roman" w:hAnsi="Times New Roman"/>
                <w:b/>
                <w:i/>
              </w:rPr>
            </w:pPr>
            <w:proofErr w:type="spellStart"/>
            <w:r w:rsidRPr="00C01FA8">
              <w:rPr>
                <w:rFonts w:ascii="Times New Roman" w:hAnsi="Times New Roman"/>
                <w:b/>
                <w:i/>
              </w:rPr>
              <w:t>bu</w:t>
            </w:r>
            <w:proofErr w:type="spellEnd"/>
            <w:r w:rsidRPr="00C01FA8">
              <w:rPr>
                <w:rFonts w:ascii="Times New Roman" w:hAnsi="Times New Roman"/>
                <w:b/>
                <w:i/>
              </w:rPr>
              <w:t>/ac</w:t>
            </w:r>
          </w:p>
        </w:tc>
        <w:tc>
          <w:tcPr>
            <w:tcW w:w="900" w:type="dxa"/>
            <w:shd w:val="clear" w:color="auto" w:fill="FBF9B9"/>
          </w:tcPr>
          <w:p w14:paraId="66B0A280" w14:textId="77777777" w:rsidR="004F17AA" w:rsidRPr="00C01FA8" w:rsidRDefault="004F17AA">
            <w:pPr>
              <w:pStyle w:val="Tabletextnarrow"/>
              <w:jc w:val="center"/>
              <w:rPr>
                <w:rFonts w:ascii="Times New Roman" w:hAnsi="Times New Roman"/>
                <w:b/>
                <w:i/>
              </w:rPr>
            </w:pPr>
            <w:proofErr w:type="spellStart"/>
            <w:r w:rsidRPr="00C01FA8">
              <w:rPr>
                <w:rFonts w:ascii="Times New Roman" w:hAnsi="Times New Roman"/>
                <w:b/>
                <w:i/>
              </w:rPr>
              <w:t>bu</w:t>
            </w:r>
            <w:proofErr w:type="spellEnd"/>
            <w:r w:rsidRPr="00C01FA8">
              <w:rPr>
                <w:rFonts w:ascii="Times New Roman" w:hAnsi="Times New Roman"/>
                <w:b/>
                <w:i/>
              </w:rPr>
              <w:t>/ac</w:t>
            </w:r>
          </w:p>
        </w:tc>
        <w:tc>
          <w:tcPr>
            <w:tcW w:w="720" w:type="dxa"/>
            <w:shd w:val="clear" w:color="auto" w:fill="FBF9B9"/>
          </w:tcPr>
          <w:p w14:paraId="2156EFFA" w14:textId="77777777" w:rsidR="004F17AA" w:rsidRPr="00C01FA8" w:rsidRDefault="004F17AA">
            <w:pPr>
              <w:pStyle w:val="Tabletextnarrow"/>
              <w:jc w:val="center"/>
              <w:rPr>
                <w:rFonts w:ascii="Times New Roman" w:hAnsi="Times New Roman"/>
                <w:b/>
                <w:i/>
              </w:rPr>
            </w:pPr>
            <w:r w:rsidRPr="00C01FA8">
              <w:rPr>
                <w:rFonts w:ascii="Times New Roman" w:hAnsi="Times New Roman"/>
                <w:b/>
                <w:i/>
              </w:rPr>
              <w:t>ton/ac</w:t>
            </w:r>
          </w:p>
        </w:tc>
        <w:tc>
          <w:tcPr>
            <w:tcW w:w="810" w:type="dxa"/>
            <w:shd w:val="clear" w:color="auto" w:fill="FBF9B9"/>
          </w:tcPr>
          <w:p w14:paraId="1F411DBE" w14:textId="77777777" w:rsidR="004F17AA" w:rsidRPr="00C01FA8" w:rsidRDefault="004F17AA">
            <w:pPr>
              <w:pStyle w:val="Tabletextnarrow"/>
              <w:jc w:val="center"/>
              <w:rPr>
                <w:rFonts w:ascii="Times New Roman" w:hAnsi="Times New Roman"/>
                <w:b/>
                <w:i/>
              </w:rPr>
            </w:pPr>
            <w:proofErr w:type="spellStart"/>
            <w:r w:rsidRPr="00C01FA8">
              <w:rPr>
                <w:rFonts w:ascii="Times New Roman" w:hAnsi="Times New Roman"/>
                <w:b/>
                <w:i/>
              </w:rPr>
              <w:t>bu</w:t>
            </w:r>
            <w:proofErr w:type="spellEnd"/>
            <w:r w:rsidRPr="00C01FA8">
              <w:rPr>
                <w:rFonts w:ascii="Times New Roman" w:hAnsi="Times New Roman"/>
                <w:b/>
                <w:i/>
              </w:rPr>
              <w:t>/ac</w:t>
            </w:r>
          </w:p>
        </w:tc>
        <w:tc>
          <w:tcPr>
            <w:tcW w:w="810" w:type="dxa"/>
            <w:shd w:val="clear" w:color="auto" w:fill="FBF9B9"/>
          </w:tcPr>
          <w:p w14:paraId="201EC649" w14:textId="77777777" w:rsidR="004F17AA" w:rsidRPr="00C01FA8" w:rsidRDefault="004F17AA">
            <w:pPr>
              <w:pStyle w:val="Tabletextnarrow"/>
              <w:jc w:val="center"/>
              <w:rPr>
                <w:rFonts w:ascii="Times New Roman" w:hAnsi="Times New Roman"/>
                <w:b/>
                <w:i/>
              </w:rPr>
            </w:pPr>
            <w:r w:rsidRPr="00C01FA8">
              <w:rPr>
                <w:rFonts w:ascii="Times New Roman" w:hAnsi="Times New Roman"/>
                <w:b/>
                <w:i/>
              </w:rPr>
              <w:t>bale/ac</w:t>
            </w:r>
          </w:p>
        </w:tc>
        <w:tc>
          <w:tcPr>
            <w:tcW w:w="990" w:type="dxa"/>
            <w:shd w:val="clear" w:color="auto" w:fill="FBF9B9"/>
          </w:tcPr>
          <w:p w14:paraId="57A9A434" w14:textId="77777777" w:rsidR="004F17AA" w:rsidRPr="00C01FA8" w:rsidRDefault="004F17AA">
            <w:pPr>
              <w:pStyle w:val="Tabletextnarrow"/>
              <w:jc w:val="center"/>
              <w:rPr>
                <w:rFonts w:ascii="Times New Roman" w:hAnsi="Times New Roman"/>
                <w:b/>
                <w:i/>
              </w:rPr>
            </w:pPr>
            <w:proofErr w:type="spellStart"/>
            <w:r w:rsidRPr="00C01FA8">
              <w:rPr>
                <w:rFonts w:ascii="Times New Roman" w:hAnsi="Times New Roman"/>
                <w:b/>
                <w:i/>
              </w:rPr>
              <w:t>bu</w:t>
            </w:r>
            <w:proofErr w:type="spellEnd"/>
            <w:r w:rsidRPr="00C01FA8">
              <w:rPr>
                <w:rFonts w:ascii="Times New Roman" w:hAnsi="Times New Roman"/>
                <w:b/>
                <w:i/>
              </w:rPr>
              <w:t>/ac</w:t>
            </w:r>
          </w:p>
        </w:tc>
        <w:tc>
          <w:tcPr>
            <w:tcW w:w="810" w:type="dxa"/>
            <w:shd w:val="clear" w:color="auto" w:fill="FBF9B9"/>
          </w:tcPr>
          <w:p w14:paraId="220D35E2" w14:textId="77777777" w:rsidR="004F17AA" w:rsidRPr="00C01FA8" w:rsidRDefault="004F17AA">
            <w:pPr>
              <w:pStyle w:val="Tabletextnarrow"/>
              <w:jc w:val="center"/>
              <w:rPr>
                <w:rFonts w:ascii="Times New Roman" w:hAnsi="Times New Roman"/>
                <w:b/>
                <w:i/>
              </w:rPr>
            </w:pPr>
            <w:proofErr w:type="spellStart"/>
            <w:r w:rsidRPr="00C01FA8">
              <w:rPr>
                <w:rFonts w:ascii="Times New Roman" w:hAnsi="Times New Roman"/>
                <w:b/>
                <w:i/>
              </w:rPr>
              <w:t>bu</w:t>
            </w:r>
            <w:proofErr w:type="spellEnd"/>
            <w:r w:rsidRPr="00C01FA8">
              <w:rPr>
                <w:rFonts w:ascii="Times New Roman" w:hAnsi="Times New Roman"/>
                <w:b/>
                <w:i/>
              </w:rPr>
              <w:t>/ac</w:t>
            </w:r>
          </w:p>
        </w:tc>
        <w:tc>
          <w:tcPr>
            <w:tcW w:w="810" w:type="dxa"/>
            <w:shd w:val="clear" w:color="auto" w:fill="FBF9B9"/>
          </w:tcPr>
          <w:p w14:paraId="6FD8F484" w14:textId="77777777" w:rsidR="004F17AA" w:rsidRPr="00C01FA8" w:rsidRDefault="004F17AA">
            <w:pPr>
              <w:pStyle w:val="Tabletextnarrow"/>
              <w:jc w:val="center"/>
              <w:rPr>
                <w:rFonts w:ascii="Times New Roman" w:hAnsi="Times New Roman"/>
                <w:b/>
                <w:i/>
              </w:rPr>
            </w:pPr>
            <w:r w:rsidRPr="00C01FA8">
              <w:rPr>
                <w:rFonts w:ascii="Times New Roman" w:hAnsi="Times New Roman"/>
                <w:b/>
                <w:i/>
              </w:rPr>
              <w:t>cwt/ac</w:t>
            </w:r>
          </w:p>
        </w:tc>
        <w:tc>
          <w:tcPr>
            <w:tcW w:w="810" w:type="dxa"/>
            <w:shd w:val="clear" w:color="auto" w:fill="FBF9B9"/>
          </w:tcPr>
          <w:p w14:paraId="71296EDA" w14:textId="77777777" w:rsidR="004F17AA" w:rsidRPr="00C01FA8" w:rsidRDefault="004F17AA">
            <w:pPr>
              <w:pStyle w:val="Tabletextnarrow"/>
              <w:jc w:val="center"/>
              <w:rPr>
                <w:rFonts w:ascii="Times New Roman" w:hAnsi="Times New Roman"/>
                <w:b/>
                <w:i/>
              </w:rPr>
            </w:pPr>
            <w:proofErr w:type="spellStart"/>
            <w:r w:rsidRPr="00C01FA8">
              <w:rPr>
                <w:rFonts w:ascii="Times New Roman" w:hAnsi="Times New Roman"/>
                <w:b/>
                <w:i/>
              </w:rPr>
              <w:t>bu</w:t>
            </w:r>
            <w:proofErr w:type="spellEnd"/>
            <w:r w:rsidRPr="00C01FA8">
              <w:rPr>
                <w:rFonts w:ascii="Times New Roman" w:hAnsi="Times New Roman"/>
                <w:b/>
                <w:i/>
              </w:rPr>
              <w:t>/ac</w:t>
            </w:r>
          </w:p>
        </w:tc>
        <w:tc>
          <w:tcPr>
            <w:tcW w:w="905" w:type="dxa"/>
            <w:shd w:val="clear" w:color="auto" w:fill="FBF9B9"/>
          </w:tcPr>
          <w:p w14:paraId="5D8E879F" w14:textId="77777777" w:rsidR="004F17AA" w:rsidRPr="00C01FA8" w:rsidRDefault="004F17AA">
            <w:pPr>
              <w:pStyle w:val="Tabletextnarrow"/>
              <w:jc w:val="center"/>
              <w:rPr>
                <w:rFonts w:ascii="Times New Roman" w:hAnsi="Times New Roman"/>
                <w:b/>
                <w:i/>
              </w:rPr>
            </w:pPr>
            <w:r w:rsidRPr="00C01FA8">
              <w:rPr>
                <w:rFonts w:ascii="Times New Roman" w:hAnsi="Times New Roman"/>
                <w:b/>
                <w:i/>
              </w:rPr>
              <w:t>cwt/ac</w:t>
            </w:r>
          </w:p>
        </w:tc>
      </w:tr>
      <w:tr w:rsidR="004F17AA" w:rsidRPr="00C01FA8" w14:paraId="377EBD00" w14:textId="77777777" w:rsidTr="00CC3BE9">
        <w:trPr>
          <w:cantSplit/>
        </w:trPr>
        <w:tc>
          <w:tcPr>
            <w:tcW w:w="1075" w:type="dxa"/>
          </w:tcPr>
          <w:p w14:paraId="52782971" w14:textId="77777777" w:rsidR="004F17AA" w:rsidRPr="00C01FA8" w:rsidRDefault="004F17AA">
            <w:pPr>
              <w:pStyle w:val="Tabletextnarrow"/>
              <w:rPr>
                <w:rFonts w:ascii="Times New Roman" w:hAnsi="Times New Roman"/>
              </w:rPr>
            </w:pPr>
            <w:r w:rsidRPr="00C01FA8">
              <w:rPr>
                <w:rFonts w:ascii="Times New Roman" w:hAnsi="Times New Roman"/>
              </w:rPr>
              <w:t>Min. crop yield</w:t>
            </w:r>
          </w:p>
        </w:tc>
        <w:tc>
          <w:tcPr>
            <w:tcW w:w="720" w:type="dxa"/>
          </w:tcPr>
          <w:p w14:paraId="66DAB6BB" w14:textId="77777777" w:rsidR="004F17AA" w:rsidRPr="00C01FA8" w:rsidRDefault="004F17AA">
            <w:pPr>
              <w:pStyle w:val="Tabletextnarrow"/>
              <w:jc w:val="center"/>
              <w:rPr>
                <w:rFonts w:ascii="Times New Roman" w:hAnsi="Times New Roman"/>
              </w:rPr>
            </w:pPr>
            <w:r w:rsidRPr="00C01FA8">
              <w:rPr>
                <w:rFonts w:ascii="Times New Roman" w:hAnsi="Times New Roman"/>
              </w:rPr>
              <w:t>84</w:t>
            </w:r>
          </w:p>
        </w:tc>
        <w:tc>
          <w:tcPr>
            <w:tcW w:w="900" w:type="dxa"/>
          </w:tcPr>
          <w:p w14:paraId="6FA1063D" w14:textId="77777777" w:rsidR="004F17AA" w:rsidRPr="00C01FA8" w:rsidRDefault="004F17AA">
            <w:pPr>
              <w:pStyle w:val="Tabletextnarrow"/>
              <w:jc w:val="center"/>
              <w:rPr>
                <w:rFonts w:ascii="Times New Roman" w:hAnsi="Times New Roman"/>
              </w:rPr>
            </w:pPr>
            <w:r w:rsidRPr="00C01FA8">
              <w:rPr>
                <w:rFonts w:ascii="Times New Roman" w:hAnsi="Times New Roman"/>
              </w:rPr>
              <w:t>23</w:t>
            </w:r>
          </w:p>
        </w:tc>
        <w:tc>
          <w:tcPr>
            <w:tcW w:w="720" w:type="dxa"/>
          </w:tcPr>
          <w:p w14:paraId="0F7937FE" w14:textId="77777777" w:rsidR="004F17AA" w:rsidRPr="00C01FA8" w:rsidRDefault="004F17AA">
            <w:pPr>
              <w:pStyle w:val="Tabletextnarrow"/>
              <w:jc w:val="center"/>
              <w:rPr>
                <w:rFonts w:ascii="Times New Roman" w:hAnsi="Times New Roman"/>
              </w:rPr>
            </w:pPr>
            <w:r w:rsidRPr="00C01FA8">
              <w:rPr>
                <w:rFonts w:ascii="Times New Roman" w:hAnsi="Times New Roman"/>
              </w:rPr>
              <w:t>1.235</w:t>
            </w:r>
          </w:p>
        </w:tc>
        <w:tc>
          <w:tcPr>
            <w:tcW w:w="810" w:type="dxa"/>
          </w:tcPr>
          <w:p w14:paraId="3865B90E" w14:textId="77777777" w:rsidR="004F17AA" w:rsidRPr="00C01FA8" w:rsidRDefault="004F17AA">
            <w:pPr>
              <w:pStyle w:val="Tabletextnarrow"/>
              <w:jc w:val="center"/>
              <w:rPr>
                <w:rFonts w:ascii="Times New Roman" w:hAnsi="Times New Roman"/>
              </w:rPr>
            </w:pPr>
            <w:r w:rsidRPr="00C01FA8">
              <w:rPr>
                <w:rFonts w:ascii="Times New Roman" w:hAnsi="Times New Roman"/>
              </w:rPr>
              <w:t>22</w:t>
            </w:r>
          </w:p>
        </w:tc>
        <w:tc>
          <w:tcPr>
            <w:tcW w:w="810" w:type="dxa"/>
          </w:tcPr>
          <w:p w14:paraId="31792740" w14:textId="77777777" w:rsidR="004F17AA" w:rsidRPr="00C01FA8" w:rsidRDefault="004F17AA">
            <w:pPr>
              <w:pStyle w:val="Tabletextnarrow"/>
              <w:jc w:val="center"/>
              <w:rPr>
                <w:rFonts w:ascii="Times New Roman" w:hAnsi="Times New Roman"/>
              </w:rPr>
            </w:pPr>
            <w:r w:rsidRPr="00C01FA8">
              <w:rPr>
                <w:rFonts w:ascii="Times New Roman" w:hAnsi="Times New Roman"/>
              </w:rPr>
              <w:t>0.96</w:t>
            </w:r>
          </w:p>
        </w:tc>
        <w:tc>
          <w:tcPr>
            <w:tcW w:w="990" w:type="dxa"/>
          </w:tcPr>
          <w:p w14:paraId="0FE3A1F0" w14:textId="77777777" w:rsidR="004F17AA" w:rsidRPr="00C01FA8" w:rsidRDefault="004F17AA">
            <w:pPr>
              <w:pStyle w:val="Tabletextnarrow"/>
              <w:jc w:val="center"/>
              <w:rPr>
                <w:rFonts w:ascii="Times New Roman" w:hAnsi="Times New Roman"/>
              </w:rPr>
            </w:pPr>
            <w:r w:rsidRPr="00C01FA8">
              <w:rPr>
                <w:rFonts w:ascii="Times New Roman" w:hAnsi="Times New Roman"/>
              </w:rPr>
              <w:t>38</w:t>
            </w:r>
          </w:p>
        </w:tc>
        <w:tc>
          <w:tcPr>
            <w:tcW w:w="810" w:type="dxa"/>
          </w:tcPr>
          <w:p w14:paraId="2AC825F1" w14:textId="77777777" w:rsidR="004F17AA" w:rsidRPr="00C01FA8" w:rsidRDefault="004F17AA">
            <w:pPr>
              <w:pStyle w:val="Tabletextnarrow"/>
              <w:jc w:val="center"/>
              <w:rPr>
                <w:rFonts w:ascii="Times New Roman" w:hAnsi="Times New Roman"/>
              </w:rPr>
            </w:pPr>
            <w:r w:rsidRPr="00C01FA8">
              <w:rPr>
                <w:rFonts w:ascii="Times New Roman" w:hAnsi="Times New Roman"/>
              </w:rPr>
              <w:t>36.5</w:t>
            </w:r>
          </w:p>
        </w:tc>
        <w:tc>
          <w:tcPr>
            <w:tcW w:w="810" w:type="dxa"/>
          </w:tcPr>
          <w:p w14:paraId="5B645967" w14:textId="77777777" w:rsidR="004F17AA" w:rsidRPr="00C01FA8" w:rsidRDefault="004F17AA">
            <w:pPr>
              <w:pStyle w:val="Tabletextnarrow"/>
              <w:jc w:val="center"/>
              <w:rPr>
                <w:rFonts w:ascii="Times New Roman" w:hAnsi="Times New Roman"/>
              </w:rPr>
            </w:pPr>
            <w:r w:rsidRPr="00C01FA8">
              <w:rPr>
                <w:rFonts w:ascii="Times New Roman" w:hAnsi="Times New Roman"/>
              </w:rPr>
              <w:t>37.35</w:t>
            </w:r>
          </w:p>
        </w:tc>
        <w:tc>
          <w:tcPr>
            <w:tcW w:w="810" w:type="dxa"/>
          </w:tcPr>
          <w:p w14:paraId="33C6AFDE" w14:textId="77777777" w:rsidR="004F17AA" w:rsidRPr="00C01FA8" w:rsidRDefault="004F17AA">
            <w:pPr>
              <w:pStyle w:val="Tabletextnarrow"/>
              <w:jc w:val="center"/>
              <w:rPr>
                <w:rFonts w:ascii="Times New Roman" w:hAnsi="Times New Roman"/>
              </w:rPr>
            </w:pPr>
            <w:r w:rsidRPr="00C01FA8">
              <w:rPr>
                <w:rFonts w:ascii="Times New Roman" w:hAnsi="Times New Roman"/>
              </w:rPr>
              <w:t>35</w:t>
            </w:r>
          </w:p>
        </w:tc>
        <w:tc>
          <w:tcPr>
            <w:tcW w:w="905" w:type="dxa"/>
          </w:tcPr>
          <w:p w14:paraId="68559D41" w14:textId="77777777" w:rsidR="004F17AA" w:rsidRPr="00C01FA8" w:rsidRDefault="004F17AA">
            <w:pPr>
              <w:pStyle w:val="Tabletextnarrow"/>
              <w:jc w:val="center"/>
              <w:rPr>
                <w:rFonts w:ascii="Times New Roman" w:hAnsi="Times New Roman"/>
              </w:rPr>
            </w:pPr>
            <w:r w:rsidRPr="00C01FA8">
              <w:rPr>
                <w:rFonts w:ascii="Times New Roman" w:hAnsi="Times New Roman"/>
              </w:rPr>
              <w:t>11</w:t>
            </w:r>
          </w:p>
        </w:tc>
      </w:tr>
      <w:tr w:rsidR="004F17AA" w:rsidRPr="00C01FA8" w14:paraId="737C2F48" w14:textId="77777777" w:rsidTr="00CC3BE9">
        <w:trPr>
          <w:cantSplit/>
        </w:trPr>
        <w:tc>
          <w:tcPr>
            <w:tcW w:w="1075" w:type="dxa"/>
          </w:tcPr>
          <w:p w14:paraId="1425828B" w14:textId="77777777" w:rsidR="004F17AA" w:rsidRPr="00C01FA8" w:rsidRDefault="004F17AA">
            <w:pPr>
              <w:pStyle w:val="Tabletextnarrow"/>
              <w:rPr>
                <w:rFonts w:ascii="Times New Roman" w:hAnsi="Times New Roman"/>
              </w:rPr>
            </w:pPr>
            <w:r w:rsidRPr="00C01FA8">
              <w:rPr>
                <w:rFonts w:ascii="Times New Roman" w:hAnsi="Times New Roman"/>
              </w:rPr>
              <w:t>Avg. crop yield</w:t>
            </w:r>
          </w:p>
        </w:tc>
        <w:tc>
          <w:tcPr>
            <w:tcW w:w="720" w:type="dxa"/>
          </w:tcPr>
          <w:p w14:paraId="7E0DC44B" w14:textId="77777777" w:rsidR="004F17AA" w:rsidRPr="00C01FA8" w:rsidRDefault="004F17AA">
            <w:pPr>
              <w:pStyle w:val="Tabletextnarrow"/>
              <w:jc w:val="center"/>
              <w:rPr>
                <w:rFonts w:ascii="Times New Roman" w:hAnsi="Times New Roman"/>
              </w:rPr>
            </w:pPr>
            <w:r w:rsidRPr="00C01FA8">
              <w:rPr>
                <w:rFonts w:ascii="Times New Roman" w:hAnsi="Times New Roman"/>
              </w:rPr>
              <w:t>168</w:t>
            </w:r>
          </w:p>
        </w:tc>
        <w:tc>
          <w:tcPr>
            <w:tcW w:w="900" w:type="dxa"/>
          </w:tcPr>
          <w:p w14:paraId="71305B1E" w14:textId="77777777" w:rsidR="004F17AA" w:rsidRPr="00C01FA8" w:rsidRDefault="004F17AA">
            <w:pPr>
              <w:pStyle w:val="Tabletextnarrow"/>
              <w:jc w:val="center"/>
              <w:rPr>
                <w:rFonts w:ascii="Times New Roman" w:hAnsi="Times New Roman"/>
              </w:rPr>
            </w:pPr>
            <w:r w:rsidRPr="00C01FA8">
              <w:rPr>
                <w:rFonts w:ascii="Times New Roman" w:hAnsi="Times New Roman"/>
              </w:rPr>
              <w:t>46</w:t>
            </w:r>
          </w:p>
        </w:tc>
        <w:tc>
          <w:tcPr>
            <w:tcW w:w="720" w:type="dxa"/>
          </w:tcPr>
          <w:p w14:paraId="67248110" w14:textId="77777777" w:rsidR="004F17AA" w:rsidRPr="00C01FA8" w:rsidRDefault="004F17AA">
            <w:pPr>
              <w:pStyle w:val="Tabletextnarrow"/>
              <w:jc w:val="center"/>
              <w:rPr>
                <w:rFonts w:ascii="Times New Roman" w:hAnsi="Times New Roman"/>
              </w:rPr>
            </w:pPr>
            <w:r w:rsidRPr="00C01FA8">
              <w:rPr>
                <w:rFonts w:ascii="Times New Roman" w:hAnsi="Times New Roman"/>
              </w:rPr>
              <w:t>2.47</w:t>
            </w:r>
          </w:p>
        </w:tc>
        <w:tc>
          <w:tcPr>
            <w:tcW w:w="810" w:type="dxa"/>
          </w:tcPr>
          <w:p w14:paraId="7E7823B1" w14:textId="77777777" w:rsidR="004F17AA" w:rsidRPr="00C01FA8" w:rsidRDefault="004F17AA">
            <w:pPr>
              <w:pStyle w:val="Tabletextnarrow"/>
              <w:jc w:val="center"/>
              <w:rPr>
                <w:rFonts w:ascii="Times New Roman" w:hAnsi="Times New Roman"/>
              </w:rPr>
            </w:pPr>
            <w:r w:rsidRPr="00C01FA8">
              <w:rPr>
                <w:rFonts w:ascii="Times New Roman" w:hAnsi="Times New Roman"/>
              </w:rPr>
              <w:t>44</w:t>
            </w:r>
          </w:p>
        </w:tc>
        <w:tc>
          <w:tcPr>
            <w:tcW w:w="810" w:type="dxa"/>
          </w:tcPr>
          <w:p w14:paraId="61FE382E" w14:textId="77777777" w:rsidR="004F17AA" w:rsidRPr="00C01FA8" w:rsidRDefault="004F17AA">
            <w:pPr>
              <w:pStyle w:val="Tabletextnarrow"/>
              <w:jc w:val="center"/>
              <w:rPr>
                <w:rFonts w:ascii="Times New Roman" w:hAnsi="Times New Roman"/>
              </w:rPr>
            </w:pPr>
            <w:r w:rsidRPr="00C01FA8">
              <w:rPr>
                <w:rFonts w:ascii="Times New Roman" w:hAnsi="Times New Roman"/>
              </w:rPr>
              <w:t>1.92</w:t>
            </w:r>
          </w:p>
        </w:tc>
        <w:tc>
          <w:tcPr>
            <w:tcW w:w="990" w:type="dxa"/>
          </w:tcPr>
          <w:p w14:paraId="70BE38B7" w14:textId="77777777" w:rsidR="004F17AA" w:rsidRPr="00C01FA8" w:rsidRDefault="004F17AA">
            <w:pPr>
              <w:pStyle w:val="Tabletextnarrow"/>
              <w:jc w:val="center"/>
              <w:rPr>
                <w:rFonts w:ascii="Times New Roman" w:hAnsi="Times New Roman"/>
              </w:rPr>
            </w:pPr>
            <w:r w:rsidRPr="00C01FA8">
              <w:rPr>
                <w:rFonts w:ascii="Times New Roman" w:hAnsi="Times New Roman"/>
              </w:rPr>
              <w:t>76</w:t>
            </w:r>
          </w:p>
        </w:tc>
        <w:tc>
          <w:tcPr>
            <w:tcW w:w="810" w:type="dxa"/>
          </w:tcPr>
          <w:p w14:paraId="4C92B5EC" w14:textId="77777777" w:rsidR="004F17AA" w:rsidRPr="00C01FA8" w:rsidRDefault="004F17AA">
            <w:pPr>
              <w:pStyle w:val="Tabletextnarrow"/>
              <w:jc w:val="center"/>
              <w:rPr>
                <w:rFonts w:ascii="Times New Roman" w:hAnsi="Times New Roman"/>
              </w:rPr>
            </w:pPr>
            <w:r w:rsidRPr="00C01FA8">
              <w:rPr>
                <w:rFonts w:ascii="Times New Roman" w:hAnsi="Times New Roman"/>
              </w:rPr>
              <w:t>73</w:t>
            </w:r>
          </w:p>
        </w:tc>
        <w:tc>
          <w:tcPr>
            <w:tcW w:w="810" w:type="dxa"/>
          </w:tcPr>
          <w:p w14:paraId="3359F8E0" w14:textId="77777777" w:rsidR="004F17AA" w:rsidRPr="00C01FA8" w:rsidRDefault="004F17AA">
            <w:pPr>
              <w:pStyle w:val="Tabletextnarrow"/>
              <w:jc w:val="center"/>
              <w:rPr>
                <w:rFonts w:ascii="Times New Roman" w:hAnsi="Times New Roman"/>
              </w:rPr>
            </w:pPr>
            <w:r w:rsidRPr="00C01FA8">
              <w:rPr>
                <w:rFonts w:ascii="Times New Roman" w:hAnsi="Times New Roman"/>
              </w:rPr>
              <w:t>74.7</w:t>
            </w:r>
          </w:p>
        </w:tc>
        <w:tc>
          <w:tcPr>
            <w:tcW w:w="810" w:type="dxa"/>
          </w:tcPr>
          <w:p w14:paraId="1DAD708F" w14:textId="77777777" w:rsidR="004F17AA" w:rsidRPr="00C01FA8" w:rsidRDefault="004F17AA">
            <w:pPr>
              <w:pStyle w:val="Tabletextnarrow"/>
              <w:jc w:val="center"/>
              <w:rPr>
                <w:rFonts w:ascii="Times New Roman" w:hAnsi="Times New Roman"/>
              </w:rPr>
            </w:pPr>
            <w:r w:rsidRPr="00C01FA8">
              <w:rPr>
                <w:rFonts w:ascii="Times New Roman" w:hAnsi="Times New Roman"/>
              </w:rPr>
              <w:t>70</w:t>
            </w:r>
          </w:p>
        </w:tc>
        <w:tc>
          <w:tcPr>
            <w:tcW w:w="905" w:type="dxa"/>
          </w:tcPr>
          <w:p w14:paraId="21C3E6DB" w14:textId="77777777" w:rsidR="004F17AA" w:rsidRPr="00C01FA8" w:rsidRDefault="004F17AA">
            <w:pPr>
              <w:pStyle w:val="Tabletextnarrow"/>
              <w:jc w:val="center"/>
              <w:rPr>
                <w:rFonts w:ascii="Times New Roman" w:hAnsi="Times New Roman"/>
              </w:rPr>
            </w:pPr>
            <w:r w:rsidRPr="00C01FA8">
              <w:rPr>
                <w:rFonts w:ascii="Times New Roman" w:hAnsi="Times New Roman"/>
              </w:rPr>
              <w:t>22</w:t>
            </w:r>
          </w:p>
        </w:tc>
      </w:tr>
      <w:tr w:rsidR="004F17AA" w:rsidRPr="00C01FA8" w14:paraId="5697B57F" w14:textId="77777777" w:rsidTr="00CC3BE9">
        <w:trPr>
          <w:cantSplit/>
        </w:trPr>
        <w:tc>
          <w:tcPr>
            <w:tcW w:w="1075" w:type="dxa"/>
          </w:tcPr>
          <w:p w14:paraId="7E2EC12F" w14:textId="77777777" w:rsidR="004F17AA" w:rsidRPr="00C01FA8" w:rsidRDefault="004F17AA">
            <w:pPr>
              <w:pStyle w:val="Tabletextnarrow"/>
              <w:rPr>
                <w:rFonts w:ascii="Times New Roman" w:hAnsi="Times New Roman"/>
              </w:rPr>
            </w:pPr>
            <w:r w:rsidRPr="00C01FA8">
              <w:rPr>
                <w:rFonts w:ascii="Times New Roman" w:hAnsi="Times New Roman"/>
              </w:rPr>
              <w:t>Max. crop yield</w:t>
            </w:r>
          </w:p>
        </w:tc>
        <w:tc>
          <w:tcPr>
            <w:tcW w:w="720" w:type="dxa"/>
          </w:tcPr>
          <w:p w14:paraId="62B614CB" w14:textId="77777777" w:rsidR="004F17AA" w:rsidRPr="00C01FA8" w:rsidRDefault="004F17AA">
            <w:pPr>
              <w:pStyle w:val="Tabletextnarrow"/>
              <w:jc w:val="center"/>
              <w:rPr>
                <w:rFonts w:ascii="Times New Roman" w:hAnsi="Times New Roman"/>
              </w:rPr>
            </w:pPr>
            <w:r w:rsidRPr="00C01FA8">
              <w:rPr>
                <w:rFonts w:ascii="Times New Roman" w:hAnsi="Times New Roman"/>
              </w:rPr>
              <w:t>215</w:t>
            </w:r>
          </w:p>
        </w:tc>
        <w:tc>
          <w:tcPr>
            <w:tcW w:w="900" w:type="dxa"/>
          </w:tcPr>
          <w:p w14:paraId="7E489F29" w14:textId="77777777" w:rsidR="004F17AA" w:rsidRPr="00C01FA8" w:rsidRDefault="004F17AA">
            <w:pPr>
              <w:pStyle w:val="Tabletextnarrow"/>
              <w:jc w:val="center"/>
              <w:rPr>
                <w:rFonts w:ascii="Times New Roman" w:hAnsi="Times New Roman"/>
              </w:rPr>
            </w:pPr>
            <w:r w:rsidRPr="00C01FA8">
              <w:rPr>
                <w:rFonts w:ascii="Times New Roman" w:hAnsi="Times New Roman"/>
              </w:rPr>
              <w:t>58.5</w:t>
            </w:r>
          </w:p>
        </w:tc>
        <w:tc>
          <w:tcPr>
            <w:tcW w:w="720" w:type="dxa"/>
          </w:tcPr>
          <w:p w14:paraId="430EEBEB" w14:textId="77777777" w:rsidR="004F17AA" w:rsidRPr="00C01FA8" w:rsidRDefault="004F17AA">
            <w:pPr>
              <w:pStyle w:val="Tabletextnarrow"/>
              <w:jc w:val="center"/>
              <w:rPr>
                <w:rFonts w:ascii="Times New Roman" w:hAnsi="Times New Roman"/>
              </w:rPr>
            </w:pPr>
            <w:r w:rsidRPr="00C01FA8">
              <w:rPr>
                <w:rFonts w:ascii="Times New Roman" w:hAnsi="Times New Roman"/>
              </w:rPr>
              <w:t>5.74</w:t>
            </w:r>
          </w:p>
        </w:tc>
        <w:tc>
          <w:tcPr>
            <w:tcW w:w="810" w:type="dxa"/>
          </w:tcPr>
          <w:p w14:paraId="2E7D724F" w14:textId="77777777" w:rsidR="004F17AA" w:rsidRPr="00C01FA8" w:rsidRDefault="004F17AA">
            <w:pPr>
              <w:pStyle w:val="Tabletextnarrow"/>
              <w:jc w:val="center"/>
              <w:rPr>
                <w:rFonts w:ascii="Times New Roman" w:hAnsi="Times New Roman"/>
              </w:rPr>
            </w:pPr>
            <w:r w:rsidRPr="00C01FA8">
              <w:rPr>
                <w:rFonts w:ascii="Times New Roman" w:hAnsi="Times New Roman"/>
              </w:rPr>
              <w:t>110</w:t>
            </w:r>
          </w:p>
        </w:tc>
        <w:tc>
          <w:tcPr>
            <w:tcW w:w="810" w:type="dxa"/>
          </w:tcPr>
          <w:p w14:paraId="1D9715AC" w14:textId="77777777" w:rsidR="004F17AA" w:rsidRPr="00C01FA8" w:rsidRDefault="004F17AA">
            <w:pPr>
              <w:pStyle w:val="Tabletextnarrow"/>
              <w:jc w:val="center"/>
              <w:rPr>
                <w:rFonts w:ascii="Times New Roman" w:hAnsi="Times New Roman"/>
              </w:rPr>
            </w:pPr>
            <w:r w:rsidRPr="00C01FA8">
              <w:rPr>
                <w:rFonts w:ascii="Times New Roman" w:hAnsi="Times New Roman"/>
              </w:rPr>
              <w:t>4.39</w:t>
            </w:r>
          </w:p>
        </w:tc>
        <w:tc>
          <w:tcPr>
            <w:tcW w:w="990" w:type="dxa"/>
          </w:tcPr>
          <w:p w14:paraId="48271A36" w14:textId="77777777" w:rsidR="004F17AA" w:rsidRPr="00C01FA8" w:rsidRDefault="004F17AA">
            <w:pPr>
              <w:pStyle w:val="Tabletextnarrow"/>
              <w:jc w:val="center"/>
              <w:rPr>
                <w:rFonts w:ascii="Times New Roman" w:hAnsi="Times New Roman"/>
              </w:rPr>
            </w:pPr>
            <w:r w:rsidRPr="00C01FA8">
              <w:rPr>
                <w:rFonts w:ascii="Times New Roman" w:hAnsi="Times New Roman"/>
              </w:rPr>
              <w:t>107</w:t>
            </w:r>
          </w:p>
        </w:tc>
        <w:tc>
          <w:tcPr>
            <w:tcW w:w="810" w:type="dxa"/>
          </w:tcPr>
          <w:p w14:paraId="1F256256" w14:textId="77777777" w:rsidR="004F17AA" w:rsidRPr="00C01FA8" w:rsidRDefault="004F17AA">
            <w:pPr>
              <w:pStyle w:val="Tabletextnarrow"/>
              <w:jc w:val="center"/>
              <w:rPr>
                <w:rFonts w:ascii="Times New Roman" w:hAnsi="Times New Roman"/>
              </w:rPr>
            </w:pPr>
            <w:r w:rsidRPr="00C01FA8">
              <w:rPr>
                <w:rFonts w:ascii="Times New Roman" w:hAnsi="Times New Roman"/>
              </w:rPr>
              <w:t>125</w:t>
            </w:r>
          </w:p>
        </w:tc>
        <w:tc>
          <w:tcPr>
            <w:tcW w:w="810" w:type="dxa"/>
          </w:tcPr>
          <w:p w14:paraId="783A331D" w14:textId="77777777" w:rsidR="004F17AA" w:rsidRPr="00C01FA8" w:rsidRDefault="004F17AA">
            <w:pPr>
              <w:pStyle w:val="Tabletextnarrow"/>
              <w:jc w:val="center"/>
              <w:rPr>
                <w:rFonts w:ascii="Times New Roman" w:hAnsi="Times New Roman"/>
              </w:rPr>
            </w:pPr>
            <w:r w:rsidRPr="00C01FA8">
              <w:rPr>
                <w:rFonts w:ascii="Times New Roman" w:hAnsi="Times New Roman"/>
              </w:rPr>
              <w:t>88.9</w:t>
            </w:r>
          </w:p>
        </w:tc>
        <w:tc>
          <w:tcPr>
            <w:tcW w:w="810" w:type="dxa"/>
          </w:tcPr>
          <w:p w14:paraId="6BC7D060" w14:textId="77777777" w:rsidR="004F17AA" w:rsidRPr="00C01FA8" w:rsidRDefault="004F17AA">
            <w:pPr>
              <w:pStyle w:val="Tabletextnarrow"/>
              <w:jc w:val="center"/>
              <w:rPr>
                <w:rFonts w:ascii="Times New Roman" w:hAnsi="Times New Roman"/>
              </w:rPr>
            </w:pPr>
            <w:r w:rsidRPr="00C01FA8">
              <w:rPr>
                <w:rFonts w:ascii="Times New Roman" w:hAnsi="Times New Roman"/>
              </w:rPr>
              <w:t>88</w:t>
            </w:r>
          </w:p>
        </w:tc>
        <w:tc>
          <w:tcPr>
            <w:tcW w:w="905" w:type="dxa"/>
          </w:tcPr>
          <w:p w14:paraId="6B91E1FE" w14:textId="77777777" w:rsidR="004F17AA" w:rsidRPr="00C01FA8" w:rsidRDefault="004F17AA">
            <w:pPr>
              <w:pStyle w:val="Tabletextnarrow"/>
              <w:jc w:val="center"/>
              <w:rPr>
                <w:rFonts w:ascii="Times New Roman" w:hAnsi="Times New Roman"/>
              </w:rPr>
            </w:pPr>
            <w:r w:rsidRPr="00C01FA8">
              <w:rPr>
                <w:rFonts w:ascii="Times New Roman" w:hAnsi="Times New Roman"/>
              </w:rPr>
              <w:t>24</w:t>
            </w:r>
          </w:p>
        </w:tc>
      </w:tr>
      <w:tr w:rsidR="004F17AA" w:rsidRPr="00C01FA8" w14:paraId="3DBC7686" w14:textId="77777777" w:rsidTr="00CC3BE9">
        <w:trPr>
          <w:cantSplit/>
        </w:trPr>
        <w:tc>
          <w:tcPr>
            <w:tcW w:w="9360" w:type="dxa"/>
            <w:gridSpan w:val="11"/>
            <w:shd w:val="clear" w:color="auto" w:fill="FBF9B9"/>
          </w:tcPr>
          <w:p w14:paraId="151ABC74" w14:textId="77777777" w:rsidR="004F17AA" w:rsidRPr="00C01FA8" w:rsidRDefault="004F17AA">
            <w:pPr>
              <w:pStyle w:val="Tablesubheadleft"/>
              <w:rPr>
                <w:rFonts w:ascii="Times New Roman" w:hAnsi="Times New Roman" w:cs="Times New Roman"/>
              </w:rPr>
            </w:pPr>
            <w:r w:rsidRPr="00C01FA8">
              <w:rPr>
                <w:rFonts w:ascii="Times New Roman" w:hAnsi="Times New Roman" w:cs="Times New Roman"/>
              </w:rPr>
              <w:t>Nitrogen Requirement per unit of yield (lb/unit of yield)</w:t>
            </w:r>
          </w:p>
        </w:tc>
      </w:tr>
      <w:tr w:rsidR="004F17AA" w:rsidRPr="00C01FA8" w14:paraId="28ED4CC8" w14:textId="77777777" w:rsidTr="00CC3BE9">
        <w:trPr>
          <w:cantSplit/>
        </w:trPr>
        <w:tc>
          <w:tcPr>
            <w:tcW w:w="1075" w:type="dxa"/>
          </w:tcPr>
          <w:p w14:paraId="021BB7FE" w14:textId="77777777" w:rsidR="004F17AA" w:rsidRPr="00C01FA8" w:rsidRDefault="004F17AA">
            <w:pPr>
              <w:pStyle w:val="Tabletextnarrow"/>
              <w:rPr>
                <w:rFonts w:ascii="Times New Roman" w:hAnsi="Times New Roman"/>
              </w:rPr>
            </w:pPr>
            <w:r w:rsidRPr="00C01FA8">
              <w:rPr>
                <w:rFonts w:ascii="Times New Roman" w:hAnsi="Times New Roman"/>
              </w:rPr>
              <w:t>IPNI (2014)</w:t>
            </w:r>
          </w:p>
        </w:tc>
        <w:tc>
          <w:tcPr>
            <w:tcW w:w="720" w:type="dxa"/>
          </w:tcPr>
          <w:p w14:paraId="7C6E3F6C" w14:textId="77777777" w:rsidR="004F17AA" w:rsidRPr="00C01FA8" w:rsidRDefault="004F17AA">
            <w:pPr>
              <w:pStyle w:val="Tabletextnarrow"/>
              <w:jc w:val="center"/>
              <w:rPr>
                <w:rFonts w:ascii="Times New Roman" w:hAnsi="Times New Roman"/>
              </w:rPr>
            </w:pPr>
            <w:r w:rsidRPr="00C01FA8">
              <w:rPr>
                <w:rFonts w:ascii="Times New Roman" w:hAnsi="Times New Roman"/>
              </w:rPr>
              <w:t>0.67</w:t>
            </w:r>
          </w:p>
        </w:tc>
        <w:tc>
          <w:tcPr>
            <w:tcW w:w="900" w:type="dxa"/>
          </w:tcPr>
          <w:p w14:paraId="2C83FC43" w14:textId="77777777" w:rsidR="004F17AA" w:rsidRPr="00C01FA8" w:rsidRDefault="004F17AA">
            <w:pPr>
              <w:pStyle w:val="Tabletextnarrow"/>
              <w:jc w:val="center"/>
              <w:rPr>
                <w:rFonts w:ascii="Times New Roman" w:hAnsi="Times New Roman"/>
              </w:rPr>
            </w:pPr>
            <w:r w:rsidRPr="00C01FA8">
              <w:rPr>
                <w:rFonts w:ascii="Times New Roman" w:hAnsi="Times New Roman"/>
              </w:rPr>
              <w:t>3.3</w:t>
            </w:r>
          </w:p>
        </w:tc>
        <w:tc>
          <w:tcPr>
            <w:tcW w:w="720" w:type="dxa"/>
          </w:tcPr>
          <w:p w14:paraId="5E7161A4" w14:textId="77777777" w:rsidR="004F17AA" w:rsidRPr="00C01FA8" w:rsidRDefault="004F17AA">
            <w:pPr>
              <w:pStyle w:val="Tabletextnarrow"/>
              <w:jc w:val="center"/>
              <w:rPr>
                <w:rFonts w:ascii="Times New Roman" w:hAnsi="Times New Roman"/>
              </w:rPr>
            </w:pPr>
            <w:r w:rsidRPr="00C01FA8">
              <w:rPr>
                <w:rFonts w:ascii="Times New Roman" w:hAnsi="Times New Roman"/>
              </w:rPr>
              <w:t>37</w:t>
            </w:r>
          </w:p>
        </w:tc>
        <w:tc>
          <w:tcPr>
            <w:tcW w:w="810" w:type="dxa"/>
          </w:tcPr>
          <w:p w14:paraId="3EBBBF79" w14:textId="77777777" w:rsidR="004F17AA" w:rsidRPr="00C01FA8" w:rsidRDefault="004F17AA">
            <w:pPr>
              <w:pStyle w:val="Tabletextnarrow"/>
              <w:jc w:val="center"/>
              <w:rPr>
                <w:rFonts w:ascii="Times New Roman" w:hAnsi="Times New Roman"/>
              </w:rPr>
            </w:pPr>
            <w:r w:rsidRPr="00C01FA8">
              <w:rPr>
                <w:rFonts w:ascii="Times New Roman" w:hAnsi="Times New Roman"/>
              </w:rPr>
              <w:t>1.5</w:t>
            </w:r>
          </w:p>
        </w:tc>
        <w:tc>
          <w:tcPr>
            <w:tcW w:w="810" w:type="dxa"/>
          </w:tcPr>
          <w:p w14:paraId="43AD5834" w14:textId="77777777" w:rsidR="004F17AA" w:rsidRPr="00C01FA8" w:rsidRDefault="004F17AA">
            <w:pPr>
              <w:pStyle w:val="Tabletextnarrow"/>
              <w:jc w:val="center"/>
              <w:rPr>
                <w:rFonts w:ascii="Times New Roman" w:hAnsi="Times New Roman"/>
              </w:rPr>
            </w:pPr>
            <w:r w:rsidRPr="00C01FA8">
              <w:rPr>
                <w:rFonts w:ascii="Times New Roman" w:hAnsi="Times New Roman"/>
              </w:rPr>
              <w:t>32</w:t>
            </w:r>
          </w:p>
        </w:tc>
        <w:tc>
          <w:tcPr>
            <w:tcW w:w="990" w:type="dxa"/>
          </w:tcPr>
          <w:p w14:paraId="6C1D9529" w14:textId="77777777" w:rsidR="004F17AA" w:rsidRPr="00C01FA8" w:rsidRDefault="004F17AA">
            <w:pPr>
              <w:pStyle w:val="Tabletextnarrow"/>
              <w:jc w:val="center"/>
              <w:rPr>
                <w:rFonts w:ascii="Times New Roman" w:hAnsi="Times New Roman"/>
              </w:rPr>
            </w:pPr>
            <w:r w:rsidRPr="00C01FA8">
              <w:rPr>
                <w:rFonts w:ascii="Times New Roman" w:hAnsi="Times New Roman"/>
              </w:rPr>
              <w:t>0.66</w:t>
            </w:r>
          </w:p>
        </w:tc>
        <w:tc>
          <w:tcPr>
            <w:tcW w:w="810" w:type="dxa"/>
          </w:tcPr>
          <w:p w14:paraId="45F030AB" w14:textId="77777777" w:rsidR="004F17AA" w:rsidRPr="00C01FA8" w:rsidRDefault="004F17AA">
            <w:pPr>
              <w:pStyle w:val="Tabletextnarrow"/>
              <w:jc w:val="center"/>
              <w:rPr>
                <w:rFonts w:ascii="Times New Roman" w:hAnsi="Times New Roman"/>
              </w:rPr>
            </w:pPr>
            <w:r w:rsidRPr="00C01FA8">
              <w:rPr>
                <w:rFonts w:ascii="Times New Roman" w:hAnsi="Times New Roman"/>
              </w:rPr>
              <w:t>0.99</w:t>
            </w:r>
          </w:p>
        </w:tc>
        <w:tc>
          <w:tcPr>
            <w:tcW w:w="810" w:type="dxa"/>
          </w:tcPr>
          <w:p w14:paraId="2A87E3D1" w14:textId="77777777" w:rsidR="004F17AA" w:rsidRPr="00C01FA8" w:rsidRDefault="004F17AA">
            <w:pPr>
              <w:pStyle w:val="Tabletextnarrow"/>
              <w:jc w:val="center"/>
              <w:rPr>
                <w:rFonts w:ascii="Times New Roman" w:hAnsi="Times New Roman"/>
              </w:rPr>
            </w:pPr>
            <w:r w:rsidRPr="00C01FA8">
              <w:rPr>
                <w:rFonts w:ascii="Times New Roman" w:hAnsi="Times New Roman"/>
              </w:rPr>
              <w:t>1.27</w:t>
            </w:r>
          </w:p>
        </w:tc>
        <w:tc>
          <w:tcPr>
            <w:tcW w:w="810" w:type="dxa"/>
          </w:tcPr>
          <w:p w14:paraId="3A3B9EA5" w14:textId="77777777" w:rsidR="004F17AA" w:rsidRPr="00C01FA8" w:rsidRDefault="004F17AA">
            <w:pPr>
              <w:pStyle w:val="Tabletextnarrow"/>
              <w:jc w:val="center"/>
              <w:rPr>
                <w:rFonts w:ascii="Times New Roman" w:hAnsi="Times New Roman"/>
              </w:rPr>
            </w:pPr>
            <w:r w:rsidRPr="00C01FA8">
              <w:rPr>
                <w:rFonts w:ascii="Times New Roman" w:hAnsi="Times New Roman"/>
              </w:rPr>
              <w:t>0.77</w:t>
            </w:r>
          </w:p>
        </w:tc>
        <w:tc>
          <w:tcPr>
            <w:tcW w:w="905" w:type="dxa"/>
          </w:tcPr>
          <w:p w14:paraId="1C41F1FE" w14:textId="77777777" w:rsidR="004F17AA" w:rsidRPr="00C01FA8" w:rsidRDefault="004F17AA">
            <w:pPr>
              <w:pStyle w:val="Tabletextnarrow"/>
              <w:jc w:val="center"/>
              <w:rPr>
                <w:rFonts w:ascii="Times New Roman" w:hAnsi="Times New Roman"/>
              </w:rPr>
            </w:pPr>
            <w:r w:rsidRPr="00C01FA8">
              <w:rPr>
                <w:rFonts w:ascii="Times New Roman" w:hAnsi="Times New Roman"/>
              </w:rPr>
              <w:t>3.6</w:t>
            </w:r>
          </w:p>
        </w:tc>
      </w:tr>
      <w:tr w:rsidR="004F17AA" w:rsidRPr="00C01FA8" w14:paraId="40C0E998" w14:textId="77777777" w:rsidTr="00CC3BE9">
        <w:trPr>
          <w:cantSplit/>
        </w:trPr>
        <w:tc>
          <w:tcPr>
            <w:tcW w:w="1075" w:type="dxa"/>
          </w:tcPr>
          <w:p w14:paraId="32A74E47" w14:textId="77777777" w:rsidR="004F17AA" w:rsidRPr="00C01FA8" w:rsidRDefault="004F17AA">
            <w:pPr>
              <w:pStyle w:val="Tabletextnarrow"/>
              <w:rPr>
                <w:rFonts w:ascii="Times New Roman" w:hAnsi="Times New Roman"/>
              </w:rPr>
            </w:pPr>
            <w:r w:rsidRPr="00C01FA8">
              <w:rPr>
                <w:rFonts w:ascii="Times New Roman" w:hAnsi="Times New Roman"/>
              </w:rPr>
              <w:t>MSU (2009)</w:t>
            </w:r>
          </w:p>
        </w:tc>
        <w:tc>
          <w:tcPr>
            <w:tcW w:w="720" w:type="dxa"/>
          </w:tcPr>
          <w:p w14:paraId="5772C76B" w14:textId="77777777" w:rsidR="004F17AA" w:rsidRPr="00C01FA8" w:rsidRDefault="004F17AA">
            <w:pPr>
              <w:pStyle w:val="Tabletextnarrow"/>
              <w:jc w:val="center"/>
              <w:rPr>
                <w:rFonts w:ascii="Times New Roman" w:hAnsi="Times New Roman"/>
              </w:rPr>
            </w:pPr>
            <w:r w:rsidRPr="00C01FA8">
              <w:rPr>
                <w:rFonts w:ascii="Times New Roman" w:hAnsi="Times New Roman"/>
              </w:rPr>
              <w:t>0.9</w:t>
            </w:r>
          </w:p>
        </w:tc>
        <w:tc>
          <w:tcPr>
            <w:tcW w:w="900" w:type="dxa"/>
          </w:tcPr>
          <w:p w14:paraId="6959349A" w14:textId="77777777" w:rsidR="004F17AA" w:rsidRPr="00C01FA8" w:rsidRDefault="004F17AA">
            <w:pPr>
              <w:pStyle w:val="Tabletextnarrow"/>
              <w:jc w:val="center"/>
              <w:rPr>
                <w:rFonts w:ascii="Times New Roman" w:hAnsi="Times New Roman"/>
              </w:rPr>
            </w:pPr>
            <w:r w:rsidRPr="00C01FA8">
              <w:rPr>
                <w:rFonts w:ascii="Times New Roman" w:hAnsi="Times New Roman"/>
              </w:rPr>
              <w:t>3.8</w:t>
            </w:r>
          </w:p>
        </w:tc>
        <w:tc>
          <w:tcPr>
            <w:tcW w:w="720" w:type="dxa"/>
          </w:tcPr>
          <w:p w14:paraId="1E43E4E5" w14:textId="77777777" w:rsidR="004F17AA" w:rsidRPr="00C01FA8" w:rsidRDefault="004F17AA">
            <w:pPr>
              <w:pStyle w:val="Tabletextnarrow"/>
              <w:jc w:val="center"/>
              <w:rPr>
                <w:rFonts w:ascii="Times New Roman" w:hAnsi="Times New Roman"/>
              </w:rPr>
            </w:pPr>
            <w:r w:rsidRPr="00C01FA8">
              <w:rPr>
                <w:rFonts w:ascii="Times New Roman" w:hAnsi="Times New Roman"/>
              </w:rPr>
              <w:t>—</w:t>
            </w:r>
          </w:p>
        </w:tc>
        <w:tc>
          <w:tcPr>
            <w:tcW w:w="810" w:type="dxa"/>
          </w:tcPr>
          <w:p w14:paraId="2DB0DCB7" w14:textId="77777777" w:rsidR="004F17AA" w:rsidRPr="00C01FA8" w:rsidRDefault="004F17AA">
            <w:pPr>
              <w:pStyle w:val="Tabletextnarrow"/>
              <w:jc w:val="center"/>
              <w:rPr>
                <w:rFonts w:ascii="Times New Roman" w:hAnsi="Times New Roman"/>
              </w:rPr>
            </w:pPr>
            <w:r w:rsidRPr="00C01FA8">
              <w:rPr>
                <w:rFonts w:ascii="Times New Roman" w:hAnsi="Times New Roman"/>
              </w:rPr>
              <w:t>1.2</w:t>
            </w:r>
          </w:p>
        </w:tc>
        <w:tc>
          <w:tcPr>
            <w:tcW w:w="810" w:type="dxa"/>
          </w:tcPr>
          <w:p w14:paraId="751022CE" w14:textId="77777777" w:rsidR="004F17AA" w:rsidRPr="00C01FA8" w:rsidRDefault="004F17AA">
            <w:pPr>
              <w:pStyle w:val="Tabletextnarrow"/>
              <w:jc w:val="center"/>
              <w:rPr>
                <w:rFonts w:ascii="Times New Roman" w:hAnsi="Times New Roman"/>
              </w:rPr>
            </w:pPr>
            <w:r w:rsidRPr="00C01FA8">
              <w:rPr>
                <w:rFonts w:ascii="Times New Roman" w:hAnsi="Times New Roman"/>
              </w:rPr>
              <w:t>—</w:t>
            </w:r>
          </w:p>
        </w:tc>
        <w:tc>
          <w:tcPr>
            <w:tcW w:w="990" w:type="dxa"/>
          </w:tcPr>
          <w:p w14:paraId="0714403C" w14:textId="77777777" w:rsidR="004F17AA" w:rsidRPr="00C01FA8" w:rsidRDefault="004F17AA">
            <w:pPr>
              <w:pStyle w:val="Tabletextnarrow"/>
              <w:jc w:val="center"/>
              <w:rPr>
                <w:rFonts w:ascii="Times New Roman" w:hAnsi="Times New Roman"/>
              </w:rPr>
            </w:pPr>
            <w:r w:rsidRPr="00C01FA8">
              <w:rPr>
                <w:rFonts w:ascii="Times New Roman" w:hAnsi="Times New Roman"/>
              </w:rPr>
              <w:t>1.1</w:t>
            </w:r>
          </w:p>
        </w:tc>
        <w:tc>
          <w:tcPr>
            <w:tcW w:w="810" w:type="dxa"/>
          </w:tcPr>
          <w:p w14:paraId="2EF0F9F7" w14:textId="77777777" w:rsidR="004F17AA" w:rsidRPr="00C01FA8" w:rsidRDefault="004F17AA">
            <w:pPr>
              <w:pStyle w:val="Tabletextnarrow"/>
              <w:jc w:val="center"/>
              <w:rPr>
                <w:rFonts w:ascii="Times New Roman" w:hAnsi="Times New Roman"/>
              </w:rPr>
            </w:pPr>
            <w:r w:rsidRPr="00C01FA8">
              <w:rPr>
                <w:rFonts w:ascii="Times New Roman" w:hAnsi="Times New Roman"/>
              </w:rPr>
              <w:t>0.88</w:t>
            </w:r>
          </w:p>
        </w:tc>
        <w:tc>
          <w:tcPr>
            <w:tcW w:w="810" w:type="dxa"/>
          </w:tcPr>
          <w:p w14:paraId="6DB24D19" w14:textId="77777777" w:rsidR="004F17AA" w:rsidRPr="00C01FA8" w:rsidRDefault="004F17AA">
            <w:pPr>
              <w:pStyle w:val="Tabletextnarrow"/>
              <w:jc w:val="center"/>
              <w:rPr>
                <w:rFonts w:ascii="Times New Roman" w:hAnsi="Times New Roman"/>
              </w:rPr>
            </w:pPr>
            <w:r w:rsidRPr="00C01FA8">
              <w:rPr>
                <w:rFonts w:ascii="Times New Roman" w:hAnsi="Times New Roman"/>
              </w:rPr>
              <w:t>—</w:t>
            </w:r>
          </w:p>
        </w:tc>
        <w:tc>
          <w:tcPr>
            <w:tcW w:w="810" w:type="dxa"/>
          </w:tcPr>
          <w:p w14:paraId="6C44A626" w14:textId="77777777" w:rsidR="004F17AA" w:rsidRPr="00C01FA8" w:rsidRDefault="004F17AA">
            <w:pPr>
              <w:pStyle w:val="Tabletextnarrow"/>
              <w:jc w:val="center"/>
              <w:rPr>
                <w:rFonts w:ascii="Times New Roman" w:hAnsi="Times New Roman"/>
              </w:rPr>
            </w:pPr>
            <w:r w:rsidRPr="00C01FA8">
              <w:rPr>
                <w:rFonts w:ascii="Times New Roman" w:hAnsi="Times New Roman"/>
              </w:rPr>
              <w:t>0.62</w:t>
            </w:r>
          </w:p>
        </w:tc>
        <w:tc>
          <w:tcPr>
            <w:tcW w:w="905" w:type="dxa"/>
          </w:tcPr>
          <w:p w14:paraId="20A6F991" w14:textId="77777777" w:rsidR="004F17AA" w:rsidRPr="00C01FA8" w:rsidRDefault="004F17AA">
            <w:pPr>
              <w:pStyle w:val="Tabletextnarrow"/>
              <w:jc w:val="center"/>
              <w:rPr>
                <w:rFonts w:ascii="Times New Roman" w:hAnsi="Times New Roman"/>
              </w:rPr>
            </w:pPr>
            <w:r w:rsidRPr="00C01FA8">
              <w:rPr>
                <w:rFonts w:ascii="Times New Roman" w:hAnsi="Times New Roman"/>
              </w:rPr>
              <w:t>—</w:t>
            </w:r>
          </w:p>
        </w:tc>
      </w:tr>
      <w:tr w:rsidR="004F17AA" w:rsidRPr="00C01FA8" w14:paraId="7E9330E7" w14:textId="77777777" w:rsidTr="00CC3BE9">
        <w:trPr>
          <w:cantSplit/>
        </w:trPr>
        <w:tc>
          <w:tcPr>
            <w:tcW w:w="1075" w:type="dxa"/>
          </w:tcPr>
          <w:p w14:paraId="43CE55B8" w14:textId="77777777" w:rsidR="004F17AA" w:rsidRPr="00C01FA8" w:rsidRDefault="004F17AA">
            <w:pPr>
              <w:pStyle w:val="Tabletextnarrow"/>
              <w:rPr>
                <w:rFonts w:ascii="Times New Roman" w:hAnsi="Times New Roman"/>
              </w:rPr>
            </w:pPr>
            <w:r w:rsidRPr="00C01FA8">
              <w:rPr>
                <w:rFonts w:ascii="Times New Roman" w:hAnsi="Times New Roman"/>
              </w:rPr>
              <w:t>USDA (2018)</w:t>
            </w:r>
          </w:p>
        </w:tc>
        <w:tc>
          <w:tcPr>
            <w:tcW w:w="720" w:type="dxa"/>
          </w:tcPr>
          <w:p w14:paraId="5DBB4417" w14:textId="77777777" w:rsidR="004F17AA" w:rsidRPr="00C01FA8" w:rsidRDefault="004F17AA">
            <w:pPr>
              <w:pStyle w:val="Tabletextnarrow"/>
              <w:jc w:val="center"/>
              <w:rPr>
                <w:rFonts w:ascii="Times New Roman" w:hAnsi="Times New Roman"/>
              </w:rPr>
            </w:pPr>
            <w:r w:rsidRPr="00C01FA8">
              <w:rPr>
                <w:rFonts w:ascii="Times New Roman" w:hAnsi="Times New Roman"/>
              </w:rPr>
              <w:t>0.79</w:t>
            </w:r>
          </w:p>
        </w:tc>
        <w:tc>
          <w:tcPr>
            <w:tcW w:w="900" w:type="dxa"/>
          </w:tcPr>
          <w:p w14:paraId="743014CC" w14:textId="77777777" w:rsidR="004F17AA" w:rsidRPr="00C01FA8" w:rsidRDefault="004F17AA">
            <w:pPr>
              <w:pStyle w:val="Tabletextnarrow"/>
              <w:jc w:val="center"/>
              <w:rPr>
                <w:rFonts w:ascii="Times New Roman" w:hAnsi="Times New Roman"/>
              </w:rPr>
            </w:pPr>
            <w:r w:rsidRPr="00C01FA8">
              <w:rPr>
                <w:rFonts w:ascii="Times New Roman" w:hAnsi="Times New Roman"/>
              </w:rPr>
              <w:t>3.5</w:t>
            </w:r>
          </w:p>
        </w:tc>
        <w:tc>
          <w:tcPr>
            <w:tcW w:w="720" w:type="dxa"/>
          </w:tcPr>
          <w:p w14:paraId="739ACC45" w14:textId="77777777" w:rsidR="004F17AA" w:rsidRPr="00C01FA8" w:rsidRDefault="004F17AA">
            <w:pPr>
              <w:pStyle w:val="Tabletextnarrow"/>
              <w:jc w:val="center"/>
              <w:rPr>
                <w:rFonts w:ascii="Times New Roman" w:hAnsi="Times New Roman"/>
              </w:rPr>
            </w:pPr>
            <w:r w:rsidRPr="00C01FA8">
              <w:rPr>
                <w:rFonts w:ascii="Times New Roman" w:hAnsi="Times New Roman"/>
              </w:rPr>
              <w:t>27</w:t>
            </w:r>
          </w:p>
        </w:tc>
        <w:tc>
          <w:tcPr>
            <w:tcW w:w="810" w:type="dxa"/>
          </w:tcPr>
          <w:p w14:paraId="149B5E24" w14:textId="77777777" w:rsidR="004F17AA" w:rsidRPr="00C01FA8" w:rsidRDefault="004F17AA">
            <w:pPr>
              <w:pStyle w:val="Tabletextnarrow"/>
              <w:jc w:val="center"/>
              <w:rPr>
                <w:rFonts w:ascii="Times New Roman" w:hAnsi="Times New Roman"/>
              </w:rPr>
            </w:pPr>
            <w:r w:rsidRPr="00C01FA8">
              <w:rPr>
                <w:rFonts w:ascii="Times New Roman" w:hAnsi="Times New Roman"/>
              </w:rPr>
              <w:t>1.4</w:t>
            </w:r>
          </w:p>
        </w:tc>
        <w:tc>
          <w:tcPr>
            <w:tcW w:w="810" w:type="dxa"/>
          </w:tcPr>
          <w:p w14:paraId="27775449" w14:textId="77777777" w:rsidR="004F17AA" w:rsidRPr="00C01FA8" w:rsidRDefault="004F17AA">
            <w:pPr>
              <w:pStyle w:val="Tabletextnarrow"/>
              <w:jc w:val="center"/>
              <w:rPr>
                <w:rFonts w:ascii="Times New Roman" w:hAnsi="Times New Roman"/>
              </w:rPr>
            </w:pPr>
            <w:r w:rsidRPr="00C01FA8">
              <w:rPr>
                <w:rFonts w:ascii="Times New Roman" w:hAnsi="Times New Roman"/>
              </w:rPr>
              <w:t>32</w:t>
            </w:r>
          </w:p>
        </w:tc>
        <w:tc>
          <w:tcPr>
            <w:tcW w:w="990" w:type="dxa"/>
          </w:tcPr>
          <w:p w14:paraId="27E939C1" w14:textId="77777777" w:rsidR="004F17AA" w:rsidRPr="00C01FA8" w:rsidRDefault="004F17AA">
            <w:pPr>
              <w:pStyle w:val="Tabletextnarrow"/>
              <w:jc w:val="center"/>
              <w:rPr>
                <w:rFonts w:ascii="Times New Roman" w:hAnsi="Times New Roman"/>
              </w:rPr>
            </w:pPr>
            <w:r w:rsidRPr="00C01FA8">
              <w:rPr>
                <w:rFonts w:ascii="Times New Roman" w:hAnsi="Times New Roman"/>
              </w:rPr>
              <w:t>0.93</w:t>
            </w:r>
          </w:p>
        </w:tc>
        <w:tc>
          <w:tcPr>
            <w:tcW w:w="810" w:type="dxa"/>
          </w:tcPr>
          <w:p w14:paraId="395974A9" w14:textId="77777777" w:rsidR="004F17AA" w:rsidRPr="00C01FA8" w:rsidRDefault="004F17AA">
            <w:pPr>
              <w:pStyle w:val="Tabletextnarrow"/>
              <w:jc w:val="center"/>
              <w:rPr>
                <w:rFonts w:ascii="Times New Roman" w:hAnsi="Times New Roman"/>
              </w:rPr>
            </w:pPr>
            <w:r w:rsidRPr="00C01FA8">
              <w:rPr>
                <w:rFonts w:ascii="Times New Roman" w:hAnsi="Times New Roman"/>
              </w:rPr>
              <w:t>0.97</w:t>
            </w:r>
          </w:p>
        </w:tc>
        <w:tc>
          <w:tcPr>
            <w:tcW w:w="810" w:type="dxa"/>
          </w:tcPr>
          <w:p w14:paraId="37DD3F2D" w14:textId="77777777" w:rsidR="004F17AA" w:rsidRPr="00C01FA8" w:rsidRDefault="004F17AA">
            <w:pPr>
              <w:pStyle w:val="Tabletextnarrow"/>
              <w:jc w:val="center"/>
              <w:rPr>
                <w:rFonts w:ascii="Times New Roman" w:hAnsi="Times New Roman"/>
              </w:rPr>
            </w:pPr>
            <w:r w:rsidRPr="00C01FA8">
              <w:rPr>
                <w:rFonts w:ascii="Times New Roman" w:hAnsi="Times New Roman"/>
              </w:rPr>
              <w:t>1.23</w:t>
            </w:r>
          </w:p>
        </w:tc>
        <w:tc>
          <w:tcPr>
            <w:tcW w:w="810" w:type="dxa"/>
          </w:tcPr>
          <w:p w14:paraId="3DCD7BA3" w14:textId="77777777" w:rsidR="004F17AA" w:rsidRPr="00C01FA8" w:rsidRDefault="004F17AA">
            <w:pPr>
              <w:pStyle w:val="Tabletextnarrow"/>
              <w:jc w:val="center"/>
              <w:rPr>
                <w:rFonts w:ascii="Times New Roman" w:hAnsi="Times New Roman"/>
              </w:rPr>
            </w:pPr>
            <w:r w:rsidRPr="00C01FA8">
              <w:rPr>
                <w:rFonts w:ascii="Times New Roman" w:hAnsi="Times New Roman"/>
              </w:rPr>
              <w:t>0.60</w:t>
            </w:r>
          </w:p>
        </w:tc>
        <w:tc>
          <w:tcPr>
            <w:tcW w:w="905" w:type="dxa"/>
          </w:tcPr>
          <w:p w14:paraId="0F0CF156" w14:textId="77777777" w:rsidR="004F17AA" w:rsidRPr="00C01FA8" w:rsidRDefault="004F17AA">
            <w:pPr>
              <w:pStyle w:val="Tabletextnarrow"/>
              <w:jc w:val="center"/>
              <w:rPr>
                <w:rFonts w:ascii="Times New Roman" w:hAnsi="Times New Roman"/>
              </w:rPr>
            </w:pPr>
            <w:r w:rsidRPr="00C01FA8">
              <w:rPr>
                <w:rFonts w:ascii="Times New Roman" w:hAnsi="Times New Roman"/>
              </w:rPr>
              <w:t>3.0</w:t>
            </w:r>
          </w:p>
        </w:tc>
      </w:tr>
      <w:tr w:rsidR="004F17AA" w:rsidRPr="00C01FA8" w14:paraId="4BD09C07" w14:textId="77777777" w:rsidTr="00CC3BE9">
        <w:trPr>
          <w:cantSplit/>
        </w:trPr>
        <w:tc>
          <w:tcPr>
            <w:tcW w:w="1075" w:type="dxa"/>
          </w:tcPr>
          <w:p w14:paraId="6FC804C0" w14:textId="77777777" w:rsidR="004F17AA" w:rsidRPr="00C01FA8" w:rsidRDefault="004F17AA">
            <w:pPr>
              <w:pStyle w:val="Tabletextnarrow"/>
              <w:rPr>
                <w:rFonts w:ascii="Times New Roman" w:hAnsi="Times New Roman"/>
              </w:rPr>
            </w:pPr>
            <w:r w:rsidRPr="00C01FA8">
              <w:rPr>
                <w:rFonts w:ascii="Times New Roman" w:hAnsi="Times New Roman"/>
              </w:rPr>
              <w:t>Average</w:t>
            </w:r>
          </w:p>
        </w:tc>
        <w:tc>
          <w:tcPr>
            <w:tcW w:w="720" w:type="dxa"/>
          </w:tcPr>
          <w:p w14:paraId="676B3D3F" w14:textId="77777777" w:rsidR="004F17AA" w:rsidRPr="00C01FA8" w:rsidRDefault="004F17AA">
            <w:pPr>
              <w:pStyle w:val="Tabletextnarrow"/>
              <w:jc w:val="center"/>
              <w:rPr>
                <w:rFonts w:ascii="Times New Roman" w:hAnsi="Times New Roman"/>
              </w:rPr>
            </w:pPr>
            <w:r w:rsidRPr="00C01FA8">
              <w:rPr>
                <w:rFonts w:ascii="Times New Roman" w:hAnsi="Times New Roman"/>
              </w:rPr>
              <w:t>0.79</w:t>
            </w:r>
          </w:p>
        </w:tc>
        <w:tc>
          <w:tcPr>
            <w:tcW w:w="900" w:type="dxa"/>
          </w:tcPr>
          <w:p w14:paraId="181991B3" w14:textId="77777777" w:rsidR="004F17AA" w:rsidRPr="00C01FA8" w:rsidRDefault="004F17AA">
            <w:pPr>
              <w:pStyle w:val="Tabletextnarrow"/>
              <w:jc w:val="center"/>
              <w:rPr>
                <w:rFonts w:ascii="Times New Roman" w:hAnsi="Times New Roman"/>
              </w:rPr>
            </w:pPr>
            <w:r w:rsidRPr="00C01FA8">
              <w:rPr>
                <w:rFonts w:ascii="Times New Roman" w:hAnsi="Times New Roman"/>
              </w:rPr>
              <w:t>3.6</w:t>
            </w:r>
          </w:p>
        </w:tc>
        <w:tc>
          <w:tcPr>
            <w:tcW w:w="720" w:type="dxa"/>
          </w:tcPr>
          <w:p w14:paraId="27F74483" w14:textId="77777777" w:rsidR="004F17AA" w:rsidRPr="00C01FA8" w:rsidRDefault="004F17AA">
            <w:pPr>
              <w:pStyle w:val="Tabletextnarrow"/>
              <w:jc w:val="center"/>
              <w:rPr>
                <w:rFonts w:ascii="Times New Roman" w:hAnsi="Times New Roman"/>
              </w:rPr>
            </w:pPr>
            <w:r w:rsidRPr="00C01FA8">
              <w:rPr>
                <w:rFonts w:ascii="Times New Roman" w:hAnsi="Times New Roman"/>
              </w:rPr>
              <w:t>32</w:t>
            </w:r>
          </w:p>
        </w:tc>
        <w:tc>
          <w:tcPr>
            <w:tcW w:w="810" w:type="dxa"/>
          </w:tcPr>
          <w:p w14:paraId="540C302D" w14:textId="77777777" w:rsidR="004F17AA" w:rsidRPr="00C01FA8" w:rsidRDefault="004F17AA">
            <w:pPr>
              <w:pStyle w:val="Tabletextnarrow"/>
              <w:jc w:val="center"/>
              <w:rPr>
                <w:rFonts w:ascii="Times New Roman" w:hAnsi="Times New Roman"/>
              </w:rPr>
            </w:pPr>
            <w:r w:rsidRPr="00C01FA8">
              <w:rPr>
                <w:rFonts w:ascii="Times New Roman" w:hAnsi="Times New Roman"/>
              </w:rPr>
              <w:t>1.4</w:t>
            </w:r>
          </w:p>
        </w:tc>
        <w:tc>
          <w:tcPr>
            <w:tcW w:w="810" w:type="dxa"/>
          </w:tcPr>
          <w:p w14:paraId="72A11F56" w14:textId="77777777" w:rsidR="004F17AA" w:rsidRPr="00C01FA8" w:rsidRDefault="004F17AA">
            <w:pPr>
              <w:pStyle w:val="Tabletextnarrow"/>
              <w:jc w:val="center"/>
              <w:rPr>
                <w:rFonts w:ascii="Times New Roman" w:hAnsi="Times New Roman"/>
              </w:rPr>
            </w:pPr>
            <w:r w:rsidRPr="00C01FA8">
              <w:rPr>
                <w:rFonts w:ascii="Times New Roman" w:hAnsi="Times New Roman"/>
              </w:rPr>
              <w:t>32</w:t>
            </w:r>
          </w:p>
        </w:tc>
        <w:tc>
          <w:tcPr>
            <w:tcW w:w="990" w:type="dxa"/>
          </w:tcPr>
          <w:p w14:paraId="2A3C2326" w14:textId="77777777" w:rsidR="004F17AA" w:rsidRPr="00C01FA8" w:rsidRDefault="004F17AA">
            <w:pPr>
              <w:pStyle w:val="Tabletextnarrow"/>
              <w:jc w:val="center"/>
              <w:rPr>
                <w:rFonts w:ascii="Times New Roman" w:hAnsi="Times New Roman"/>
              </w:rPr>
            </w:pPr>
            <w:r w:rsidRPr="00C01FA8">
              <w:rPr>
                <w:rFonts w:ascii="Times New Roman" w:hAnsi="Times New Roman"/>
              </w:rPr>
              <w:t>0.90</w:t>
            </w:r>
          </w:p>
        </w:tc>
        <w:tc>
          <w:tcPr>
            <w:tcW w:w="810" w:type="dxa"/>
          </w:tcPr>
          <w:p w14:paraId="601D3AD9" w14:textId="77777777" w:rsidR="004F17AA" w:rsidRPr="00C01FA8" w:rsidRDefault="004F17AA">
            <w:pPr>
              <w:pStyle w:val="Tabletextnarrow"/>
              <w:jc w:val="center"/>
              <w:rPr>
                <w:rFonts w:ascii="Times New Roman" w:hAnsi="Times New Roman"/>
              </w:rPr>
            </w:pPr>
            <w:r w:rsidRPr="00C01FA8">
              <w:rPr>
                <w:rFonts w:ascii="Times New Roman" w:hAnsi="Times New Roman"/>
              </w:rPr>
              <w:t>0.95</w:t>
            </w:r>
          </w:p>
        </w:tc>
        <w:tc>
          <w:tcPr>
            <w:tcW w:w="810" w:type="dxa"/>
          </w:tcPr>
          <w:p w14:paraId="5C679310" w14:textId="77777777" w:rsidR="004F17AA" w:rsidRPr="00C01FA8" w:rsidRDefault="004F17AA">
            <w:pPr>
              <w:pStyle w:val="Tabletextnarrow"/>
              <w:jc w:val="center"/>
              <w:rPr>
                <w:rFonts w:ascii="Times New Roman" w:hAnsi="Times New Roman"/>
              </w:rPr>
            </w:pPr>
            <w:r w:rsidRPr="00C01FA8">
              <w:rPr>
                <w:rFonts w:ascii="Times New Roman" w:hAnsi="Times New Roman"/>
              </w:rPr>
              <w:t>1.25</w:t>
            </w:r>
          </w:p>
        </w:tc>
        <w:tc>
          <w:tcPr>
            <w:tcW w:w="810" w:type="dxa"/>
          </w:tcPr>
          <w:p w14:paraId="0C81ACCD" w14:textId="77777777" w:rsidR="004F17AA" w:rsidRPr="00C01FA8" w:rsidRDefault="004F17AA">
            <w:pPr>
              <w:pStyle w:val="Tabletextnarrow"/>
              <w:jc w:val="center"/>
              <w:rPr>
                <w:rFonts w:ascii="Times New Roman" w:hAnsi="Times New Roman"/>
              </w:rPr>
            </w:pPr>
            <w:r w:rsidRPr="00C01FA8">
              <w:rPr>
                <w:rFonts w:ascii="Times New Roman" w:hAnsi="Times New Roman"/>
              </w:rPr>
              <w:t>0.66</w:t>
            </w:r>
          </w:p>
        </w:tc>
        <w:tc>
          <w:tcPr>
            <w:tcW w:w="905" w:type="dxa"/>
          </w:tcPr>
          <w:p w14:paraId="65CEDBBC" w14:textId="77777777" w:rsidR="004F17AA" w:rsidRPr="00C01FA8" w:rsidRDefault="004F17AA">
            <w:pPr>
              <w:pStyle w:val="Tabletextnarrow"/>
              <w:jc w:val="center"/>
              <w:rPr>
                <w:rFonts w:ascii="Times New Roman" w:hAnsi="Times New Roman"/>
              </w:rPr>
            </w:pPr>
            <w:r w:rsidRPr="00C01FA8">
              <w:rPr>
                <w:rFonts w:ascii="Times New Roman" w:hAnsi="Times New Roman"/>
              </w:rPr>
              <w:t>3.3</w:t>
            </w:r>
          </w:p>
        </w:tc>
      </w:tr>
      <w:tr w:rsidR="004F17AA" w:rsidRPr="00C01FA8" w14:paraId="701F8A4B" w14:textId="77777777" w:rsidTr="00CC3BE9">
        <w:trPr>
          <w:cantSplit/>
        </w:trPr>
        <w:tc>
          <w:tcPr>
            <w:tcW w:w="9360" w:type="dxa"/>
            <w:gridSpan w:val="11"/>
            <w:shd w:val="clear" w:color="auto" w:fill="FBF9B9"/>
          </w:tcPr>
          <w:p w14:paraId="1CFEA57E" w14:textId="77777777" w:rsidR="004F17AA" w:rsidRPr="00C01FA8" w:rsidRDefault="004F17AA">
            <w:pPr>
              <w:pStyle w:val="Tablesubheadleft"/>
              <w:rPr>
                <w:rFonts w:ascii="Times New Roman" w:hAnsi="Times New Roman" w:cs="Times New Roman"/>
              </w:rPr>
            </w:pPr>
            <w:r w:rsidRPr="00C01FA8">
              <w:rPr>
                <w:rFonts w:ascii="Times New Roman" w:hAnsi="Times New Roman" w:cs="Times New Roman"/>
              </w:rPr>
              <w:t>Total Crop Nitrogen Requirement (lb/acre) = Crop Yield x Average N Requirement</w:t>
            </w:r>
          </w:p>
        </w:tc>
      </w:tr>
      <w:tr w:rsidR="004F17AA" w:rsidRPr="00C01FA8" w14:paraId="424F6AE5" w14:textId="77777777" w:rsidTr="00CC3BE9">
        <w:trPr>
          <w:cantSplit/>
        </w:trPr>
        <w:tc>
          <w:tcPr>
            <w:tcW w:w="1075" w:type="dxa"/>
          </w:tcPr>
          <w:p w14:paraId="05094FF1" w14:textId="77777777" w:rsidR="004F17AA" w:rsidRPr="00C01FA8" w:rsidRDefault="004F17AA">
            <w:pPr>
              <w:pStyle w:val="Tabletextnarrow"/>
              <w:rPr>
                <w:rFonts w:ascii="Times New Roman" w:hAnsi="Times New Roman"/>
              </w:rPr>
            </w:pPr>
            <w:r w:rsidRPr="00C01FA8">
              <w:rPr>
                <w:rFonts w:ascii="Times New Roman" w:hAnsi="Times New Roman"/>
              </w:rPr>
              <w:t>Min. crop yield</w:t>
            </w:r>
          </w:p>
        </w:tc>
        <w:tc>
          <w:tcPr>
            <w:tcW w:w="720" w:type="dxa"/>
          </w:tcPr>
          <w:p w14:paraId="514C8B38" w14:textId="77777777" w:rsidR="004F17AA" w:rsidRPr="00C01FA8" w:rsidRDefault="004F17AA">
            <w:pPr>
              <w:pStyle w:val="Tabletextnarrow"/>
              <w:jc w:val="center"/>
              <w:rPr>
                <w:rFonts w:ascii="Times New Roman" w:hAnsi="Times New Roman"/>
              </w:rPr>
            </w:pPr>
            <w:r w:rsidRPr="00C01FA8">
              <w:rPr>
                <w:rFonts w:ascii="Times New Roman" w:hAnsi="Times New Roman"/>
              </w:rPr>
              <w:t>66.2</w:t>
            </w:r>
          </w:p>
        </w:tc>
        <w:tc>
          <w:tcPr>
            <w:tcW w:w="900" w:type="dxa"/>
          </w:tcPr>
          <w:p w14:paraId="0085C5CE" w14:textId="77777777" w:rsidR="004F17AA" w:rsidRPr="00C01FA8" w:rsidRDefault="004F17AA">
            <w:pPr>
              <w:pStyle w:val="Tabletextnarrow"/>
              <w:jc w:val="center"/>
              <w:rPr>
                <w:rFonts w:ascii="Times New Roman" w:hAnsi="Times New Roman"/>
              </w:rPr>
            </w:pPr>
            <w:r w:rsidRPr="00C01FA8">
              <w:rPr>
                <w:rFonts w:ascii="Times New Roman" w:hAnsi="Times New Roman"/>
              </w:rPr>
              <w:t>81.6</w:t>
            </w:r>
          </w:p>
        </w:tc>
        <w:tc>
          <w:tcPr>
            <w:tcW w:w="720" w:type="dxa"/>
          </w:tcPr>
          <w:p w14:paraId="270216E0" w14:textId="77777777" w:rsidR="004F17AA" w:rsidRPr="00C01FA8" w:rsidRDefault="004F17AA">
            <w:pPr>
              <w:pStyle w:val="Tabletextnarrow"/>
              <w:jc w:val="center"/>
              <w:rPr>
                <w:rFonts w:ascii="Times New Roman" w:hAnsi="Times New Roman"/>
              </w:rPr>
            </w:pPr>
            <w:r w:rsidRPr="00C01FA8">
              <w:rPr>
                <w:rFonts w:ascii="Times New Roman" w:hAnsi="Times New Roman"/>
              </w:rPr>
              <w:t>39.6</w:t>
            </w:r>
          </w:p>
        </w:tc>
        <w:tc>
          <w:tcPr>
            <w:tcW w:w="810" w:type="dxa"/>
          </w:tcPr>
          <w:p w14:paraId="16345B35" w14:textId="77777777" w:rsidR="004F17AA" w:rsidRPr="00C01FA8" w:rsidRDefault="004F17AA">
            <w:pPr>
              <w:pStyle w:val="Tabletextnarrow"/>
              <w:jc w:val="center"/>
              <w:rPr>
                <w:rFonts w:ascii="Times New Roman" w:hAnsi="Times New Roman"/>
              </w:rPr>
            </w:pPr>
            <w:r w:rsidRPr="00C01FA8">
              <w:rPr>
                <w:rFonts w:ascii="Times New Roman" w:hAnsi="Times New Roman"/>
              </w:rPr>
              <w:t>30.3</w:t>
            </w:r>
          </w:p>
        </w:tc>
        <w:tc>
          <w:tcPr>
            <w:tcW w:w="810" w:type="dxa"/>
          </w:tcPr>
          <w:p w14:paraId="719BB856" w14:textId="77777777" w:rsidR="004F17AA" w:rsidRPr="00C01FA8" w:rsidRDefault="004F17AA">
            <w:pPr>
              <w:pStyle w:val="Tabletextnarrow"/>
              <w:jc w:val="center"/>
              <w:rPr>
                <w:rFonts w:ascii="Times New Roman" w:hAnsi="Times New Roman"/>
              </w:rPr>
            </w:pPr>
            <w:r w:rsidRPr="00C01FA8">
              <w:rPr>
                <w:rFonts w:ascii="Times New Roman" w:hAnsi="Times New Roman"/>
              </w:rPr>
              <w:t>30.7</w:t>
            </w:r>
          </w:p>
        </w:tc>
        <w:tc>
          <w:tcPr>
            <w:tcW w:w="990" w:type="dxa"/>
          </w:tcPr>
          <w:p w14:paraId="7DFBA6A6" w14:textId="77777777" w:rsidR="004F17AA" w:rsidRPr="00C01FA8" w:rsidRDefault="004F17AA">
            <w:pPr>
              <w:pStyle w:val="Tabletextnarrow"/>
              <w:jc w:val="center"/>
              <w:rPr>
                <w:rFonts w:ascii="Times New Roman" w:hAnsi="Times New Roman"/>
              </w:rPr>
            </w:pPr>
            <w:r w:rsidRPr="00C01FA8">
              <w:rPr>
                <w:rFonts w:ascii="Times New Roman" w:hAnsi="Times New Roman"/>
              </w:rPr>
              <w:t>34.1</w:t>
            </w:r>
          </w:p>
        </w:tc>
        <w:tc>
          <w:tcPr>
            <w:tcW w:w="810" w:type="dxa"/>
          </w:tcPr>
          <w:p w14:paraId="3A352A03" w14:textId="77777777" w:rsidR="004F17AA" w:rsidRPr="00C01FA8" w:rsidRDefault="004F17AA">
            <w:pPr>
              <w:pStyle w:val="Tabletextnarrow"/>
              <w:jc w:val="center"/>
              <w:rPr>
                <w:rFonts w:ascii="Times New Roman" w:hAnsi="Times New Roman"/>
              </w:rPr>
            </w:pPr>
            <w:r w:rsidRPr="00C01FA8">
              <w:rPr>
                <w:rFonts w:ascii="Times New Roman" w:hAnsi="Times New Roman"/>
              </w:rPr>
              <w:t>34.5</w:t>
            </w:r>
          </w:p>
        </w:tc>
        <w:tc>
          <w:tcPr>
            <w:tcW w:w="810" w:type="dxa"/>
          </w:tcPr>
          <w:p w14:paraId="24998ABC" w14:textId="77777777" w:rsidR="004F17AA" w:rsidRPr="00C01FA8" w:rsidRDefault="004F17AA">
            <w:pPr>
              <w:pStyle w:val="Tabletextnarrow"/>
              <w:jc w:val="center"/>
              <w:rPr>
                <w:rFonts w:ascii="Times New Roman" w:hAnsi="Times New Roman"/>
              </w:rPr>
            </w:pPr>
            <w:r w:rsidRPr="00C01FA8">
              <w:rPr>
                <w:rFonts w:ascii="Times New Roman" w:hAnsi="Times New Roman"/>
              </w:rPr>
              <w:t>46.6</w:t>
            </w:r>
          </w:p>
        </w:tc>
        <w:tc>
          <w:tcPr>
            <w:tcW w:w="810" w:type="dxa"/>
          </w:tcPr>
          <w:p w14:paraId="316C1960" w14:textId="77777777" w:rsidR="004F17AA" w:rsidRPr="00C01FA8" w:rsidRDefault="004F17AA">
            <w:pPr>
              <w:pStyle w:val="Tabletextnarrow"/>
              <w:jc w:val="center"/>
              <w:rPr>
                <w:rFonts w:ascii="Times New Roman" w:hAnsi="Times New Roman"/>
              </w:rPr>
            </w:pPr>
            <w:r w:rsidRPr="00C01FA8">
              <w:rPr>
                <w:rFonts w:ascii="Times New Roman" w:hAnsi="Times New Roman"/>
              </w:rPr>
              <w:t>23.2</w:t>
            </w:r>
          </w:p>
        </w:tc>
        <w:tc>
          <w:tcPr>
            <w:tcW w:w="905" w:type="dxa"/>
          </w:tcPr>
          <w:p w14:paraId="1B1651DE" w14:textId="77777777" w:rsidR="004F17AA" w:rsidRPr="00C01FA8" w:rsidRDefault="004F17AA">
            <w:pPr>
              <w:pStyle w:val="Tabletextnarrow"/>
              <w:jc w:val="center"/>
              <w:rPr>
                <w:rFonts w:ascii="Times New Roman" w:hAnsi="Times New Roman"/>
              </w:rPr>
            </w:pPr>
            <w:r w:rsidRPr="00C01FA8">
              <w:rPr>
                <w:rFonts w:ascii="Times New Roman" w:hAnsi="Times New Roman"/>
              </w:rPr>
              <w:t>36.3</w:t>
            </w:r>
          </w:p>
        </w:tc>
      </w:tr>
      <w:tr w:rsidR="004F17AA" w:rsidRPr="00C01FA8" w14:paraId="52D7B3CE" w14:textId="77777777" w:rsidTr="00CC3BE9">
        <w:trPr>
          <w:cantSplit/>
        </w:trPr>
        <w:tc>
          <w:tcPr>
            <w:tcW w:w="1075" w:type="dxa"/>
          </w:tcPr>
          <w:p w14:paraId="7BC4A456" w14:textId="77777777" w:rsidR="004F17AA" w:rsidRPr="00C01FA8" w:rsidRDefault="004F17AA">
            <w:pPr>
              <w:pStyle w:val="Tabletextnarrow"/>
              <w:rPr>
                <w:rFonts w:ascii="Times New Roman" w:hAnsi="Times New Roman"/>
              </w:rPr>
            </w:pPr>
            <w:r w:rsidRPr="00C01FA8">
              <w:rPr>
                <w:rFonts w:ascii="Times New Roman" w:hAnsi="Times New Roman"/>
              </w:rPr>
              <w:t>Avg. crop yield</w:t>
            </w:r>
          </w:p>
        </w:tc>
        <w:tc>
          <w:tcPr>
            <w:tcW w:w="720" w:type="dxa"/>
          </w:tcPr>
          <w:p w14:paraId="41E16C95" w14:textId="77777777" w:rsidR="004F17AA" w:rsidRPr="00C01FA8" w:rsidRDefault="004F17AA">
            <w:pPr>
              <w:pStyle w:val="Tabletextnarrow"/>
              <w:jc w:val="center"/>
              <w:rPr>
                <w:rFonts w:ascii="Times New Roman" w:hAnsi="Times New Roman"/>
              </w:rPr>
            </w:pPr>
            <w:r w:rsidRPr="00C01FA8">
              <w:rPr>
                <w:rFonts w:ascii="Times New Roman" w:hAnsi="Times New Roman"/>
              </w:rPr>
              <w:t>132.3</w:t>
            </w:r>
          </w:p>
        </w:tc>
        <w:tc>
          <w:tcPr>
            <w:tcW w:w="900" w:type="dxa"/>
          </w:tcPr>
          <w:p w14:paraId="000F54FE" w14:textId="77777777" w:rsidR="004F17AA" w:rsidRPr="00C01FA8" w:rsidRDefault="004F17AA">
            <w:pPr>
              <w:pStyle w:val="Tabletextnarrow"/>
              <w:jc w:val="center"/>
              <w:rPr>
                <w:rFonts w:ascii="Times New Roman" w:hAnsi="Times New Roman"/>
              </w:rPr>
            </w:pPr>
            <w:r w:rsidRPr="00C01FA8">
              <w:rPr>
                <w:rFonts w:ascii="Times New Roman" w:hAnsi="Times New Roman"/>
              </w:rPr>
              <w:t>163.2</w:t>
            </w:r>
          </w:p>
        </w:tc>
        <w:tc>
          <w:tcPr>
            <w:tcW w:w="720" w:type="dxa"/>
          </w:tcPr>
          <w:p w14:paraId="673C44FA" w14:textId="77777777" w:rsidR="004F17AA" w:rsidRPr="00C01FA8" w:rsidRDefault="004F17AA">
            <w:pPr>
              <w:pStyle w:val="Tabletextnarrow"/>
              <w:jc w:val="center"/>
              <w:rPr>
                <w:rFonts w:ascii="Times New Roman" w:hAnsi="Times New Roman"/>
              </w:rPr>
            </w:pPr>
            <w:r w:rsidRPr="00C01FA8">
              <w:rPr>
                <w:rFonts w:ascii="Times New Roman" w:hAnsi="Times New Roman"/>
              </w:rPr>
              <w:t>79.3</w:t>
            </w:r>
          </w:p>
        </w:tc>
        <w:tc>
          <w:tcPr>
            <w:tcW w:w="810" w:type="dxa"/>
          </w:tcPr>
          <w:p w14:paraId="0E2F0736" w14:textId="77777777" w:rsidR="004F17AA" w:rsidRPr="00C01FA8" w:rsidRDefault="004F17AA">
            <w:pPr>
              <w:pStyle w:val="Tabletextnarrow"/>
              <w:jc w:val="center"/>
              <w:rPr>
                <w:rFonts w:ascii="Times New Roman" w:hAnsi="Times New Roman"/>
              </w:rPr>
            </w:pPr>
            <w:r w:rsidRPr="00C01FA8">
              <w:rPr>
                <w:rFonts w:ascii="Times New Roman" w:hAnsi="Times New Roman"/>
              </w:rPr>
              <w:t>60.7</w:t>
            </w:r>
          </w:p>
        </w:tc>
        <w:tc>
          <w:tcPr>
            <w:tcW w:w="810" w:type="dxa"/>
          </w:tcPr>
          <w:p w14:paraId="3D34624F" w14:textId="77777777" w:rsidR="004F17AA" w:rsidRPr="00C01FA8" w:rsidRDefault="004F17AA">
            <w:pPr>
              <w:pStyle w:val="Tabletextnarrow"/>
              <w:jc w:val="center"/>
              <w:rPr>
                <w:rFonts w:ascii="Times New Roman" w:hAnsi="Times New Roman"/>
              </w:rPr>
            </w:pPr>
            <w:r w:rsidRPr="00C01FA8">
              <w:rPr>
                <w:rFonts w:ascii="Times New Roman" w:hAnsi="Times New Roman"/>
              </w:rPr>
              <w:t>61.4</w:t>
            </w:r>
          </w:p>
        </w:tc>
        <w:tc>
          <w:tcPr>
            <w:tcW w:w="990" w:type="dxa"/>
          </w:tcPr>
          <w:p w14:paraId="1DAC3350" w14:textId="77777777" w:rsidR="004F17AA" w:rsidRPr="00C01FA8" w:rsidRDefault="004F17AA">
            <w:pPr>
              <w:pStyle w:val="Tabletextnarrow"/>
              <w:jc w:val="center"/>
              <w:rPr>
                <w:rFonts w:ascii="Times New Roman" w:hAnsi="Times New Roman"/>
              </w:rPr>
            </w:pPr>
            <w:r w:rsidRPr="00C01FA8">
              <w:rPr>
                <w:rFonts w:ascii="Times New Roman" w:hAnsi="Times New Roman"/>
              </w:rPr>
              <w:t>68.1</w:t>
            </w:r>
          </w:p>
        </w:tc>
        <w:tc>
          <w:tcPr>
            <w:tcW w:w="810" w:type="dxa"/>
          </w:tcPr>
          <w:p w14:paraId="723949E5" w14:textId="77777777" w:rsidR="004F17AA" w:rsidRPr="00C01FA8" w:rsidRDefault="004F17AA">
            <w:pPr>
              <w:pStyle w:val="Tabletextnarrow"/>
              <w:jc w:val="center"/>
              <w:rPr>
                <w:rFonts w:ascii="Times New Roman" w:hAnsi="Times New Roman"/>
              </w:rPr>
            </w:pPr>
            <w:r w:rsidRPr="00C01FA8">
              <w:rPr>
                <w:rFonts w:ascii="Times New Roman" w:hAnsi="Times New Roman"/>
              </w:rPr>
              <w:t>69.0</w:t>
            </w:r>
          </w:p>
        </w:tc>
        <w:tc>
          <w:tcPr>
            <w:tcW w:w="810" w:type="dxa"/>
          </w:tcPr>
          <w:p w14:paraId="1AD4BB1F" w14:textId="77777777" w:rsidR="004F17AA" w:rsidRPr="00C01FA8" w:rsidRDefault="004F17AA">
            <w:pPr>
              <w:pStyle w:val="Tabletextnarrow"/>
              <w:jc w:val="center"/>
              <w:rPr>
                <w:rFonts w:ascii="Times New Roman" w:hAnsi="Times New Roman"/>
              </w:rPr>
            </w:pPr>
            <w:r w:rsidRPr="00C01FA8">
              <w:rPr>
                <w:rFonts w:ascii="Times New Roman" w:hAnsi="Times New Roman"/>
              </w:rPr>
              <w:t>93.2</w:t>
            </w:r>
          </w:p>
        </w:tc>
        <w:tc>
          <w:tcPr>
            <w:tcW w:w="810" w:type="dxa"/>
          </w:tcPr>
          <w:p w14:paraId="6E1B6183" w14:textId="77777777" w:rsidR="004F17AA" w:rsidRPr="00C01FA8" w:rsidRDefault="004F17AA">
            <w:pPr>
              <w:pStyle w:val="Tabletextnarrow"/>
              <w:jc w:val="center"/>
              <w:rPr>
                <w:rFonts w:ascii="Times New Roman" w:hAnsi="Times New Roman"/>
              </w:rPr>
            </w:pPr>
            <w:r w:rsidRPr="00C01FA8">
              <w:rPr>
                <w:rFonts w:ascii="Times New Roman" w:hAnsi="Times New Roman"/>
              </w:rPr>
              <w:t>46.4</w:t>
            </w:r>
          </w:p>
        </w:tc>
        <w:tc>
          <w:tcPr>
            <w:tcW w:w="905" w:type="dxa"/>
          </w:tcPr>
          <w:p w14:paraId="2B78C2D8" w14:textId="77777777" w:rsidR="004F17AA" w:rsidRPr="00C01FA8" w:rsidRDefault="004F17AA">
            <w:pPr>
              <w:pStyle w:val="Tabletextnarrow"/>
              <w:jc w:val="center"/>
              <w:rPr>
                <w:rFonts w:ascii="Times New Roman" w:hAnsi="Times New Roman"/>
              </w:rPr>
            </w:pPr>
            <w:r w:rsidRPr="00C01FA8">
              <w:rPr>
                <w:rFonts w:ascii="Times New Roman" w:hAnsi="Times New Roman"/>
              </w:rPr>
              <w:t>72.6</w:t>
            </w:r>
          </w:p>
        </w:tc>
      </w:tr>
      <w:tr w:rsidR="004F17AA" w:rsidRPr="00C01FA8" w14:paraId="77614D4B" w14:textId="77777777" w:rsidTr="00CC3BE9">
        <w:trPr>
          <w:cantSplit/>
        </w:trPr>
        <w:tc>
          <w:tcPr>
            <w:tcW w:w="1075" w:type="dxa"/>
          </w:tcPr>
          <w:p w14:paraId="3819CFC9" w14:textId="77777777" w:rsidR="004F17AA" w:rsidRPr="00C01FA8" w:rsidRDefault="004F17AA">
            <w:pPr>
              <w:pStyle w:val="Tabletextnarrow"/>
              <w:rPr>
                <w:rFonts w:ascii="Times New Roman" w:hAnsi="Times New Roman"/>
              </w:rPr>
            </w:pPr>
            <w:r w:rsidRPr="00C01FA8">
              <w:rPr>
                <w:rFonts w:ascii="Times New Roman" w:hAnsi="Times New Roman"/>
              </w:rPr>
              <w:t>Max. crop yield</w:t>
            </w:r>
          </w:p>
        </w:tc>
        <w:tc>
          <w:tcPr>
            <w:tcW w:w="720" w:type="dxa"/>
          </w:tcPr>
          <w:p w14:paraId="514525B7" w14:textId="77777777" w:rsidR="004F17AA" w:rsidRPr="00C01FA8" w:rsidRDefault="004F17AA">
            <w:pPr>
              <w:pStyle w:val="Tabletextnarrow"/>
              <w:jc w:val="center"/>
              <w:rPr>
                <w:rFonts w:ascii="Times New Roman" w:hAnsi="Times New Roman"/>
              </w:rPr>
            </w:pPr>
            <w:r w:rsidRPr="00C01FA8">
              <w:rPr>
                <w:rFonts w:ascii="Times New Roman" w:hAnsi="Times New Roman"/>
              </w:rPr>
              <w:t>169.3</w:t>
            </w:r>
          </w:p>
        </w:tc>
        <w:tc>
          <w:tcPr>
            <w:tcW w:w="900" w:type="dxa"/>
          </w:tcPr>
          <w:p w14:paraId="64C4B332" w14:textId="77777777" w:rsidR="004F17AA" w:rsidRPr="00C01FA8" w:rsidRDefault="004F17AA">
            <w:pPr>
              <w:pStyle w:val="Tabletextnarrow"/>
              <w:jc w:val="center"/>
              <w:rPr>
                <w:rFonts w:ascii="Times New Roman" w:hAnsi="Times New Roman"/>
              </w:rPr>
            </w:pPr>
            <w:r w:rsidRPr="00C01FA8">
              <w:rPr>
                <w:rFonts w:ascii="Times New Roman" w:hAnsi="Times New Roman"/>
              </w:rPr>
              <w:t>207.5</w:t>
            </w:r>
          </w:p>
        </w:tc>
        <w:tc>
          <w:tcPr>
            <w:tcW w:w="720" w:type="dxa"/>
          </w:tcPr>
          <w:p w14:paraId="691B7D92" w14:textId="77777777" w:rsidR="004F17AA" w:rsidRPr="00C01FA8" w:rsidRDefault="004F17AA">
            <w:pPr>
              <w:pStyle w:val="Tabletextnarrow"/>
              <w:jc w:val="center"/>
              <w:rPr>
                <w:rFonts w:ascii="Times New Roman" w:hAnsi="Times New Roman"/>
              </w:rPr>
            </w:pPr>
            <w:r w:rsidRPr="00C01FA8">
              <w:rPr>
                <w:rFonts w:ascii="Times New Roman" w:hAnsi="Times New Roman"/>
              </w:rPr>
              <w:t>184.3</w:t>
            </w:r>
          </w:p>
        </w:tc>
        <w:tc>
          <w:tcPr>
            <w:tcW w:w="810" w:type="dxa"/>
          </w:tcPr>
          <w:p w14:paraId="5EAD4645" w14:textId="77777777" w:rsidR="004F17AA" w:rsidRPr="00C01FA8" w:rsidRDefault="004F17AA">
            <w:pPr>
              <w:pStyle w:val="Tabletextnarrow"/>
              <w:jc w:val="center"/>
              <w:rPr>
                <w:rFonts w:ascii="Times New Roman" w:hAnsi="Times New Roman"/>
              </w:rPr>
            </w:pPr>
            <w:r w:rsidRPr="00C01FA8">
              <w:rPr>
                <w:rFonts w:ascii="Times New Roman" w:hAnsi="Times New Roman"/>
              </w:rPr>
              <w:t>151.7</w:t>
            </w:r>
          </w:p>
        </w:tc>
        <w:tc>
          <w:tcPr>
            <w:tcW w:w="810" w:type="dxa"/>
          </w:tcPr>
          <w:p w14:paraId="386DA50D" w14:textId="77777777" w:rsidR="004F17AA" w:rsidRPr="00C01FA8" w:rsidRDefault="004F17AA">
            <w:pPr>
              <w:pStyle w:val="Tabletextnarrow"/>
              <w:jc w:val="center"/>
              <w:rPr>
                <w:rFonts w:ascii="Times New Roman" w:hAnsi="Times New Roman"/>
              </w:rPr>
            </w:pPr>
            <w:r w:rsidRPr="00C01FA8">
              <w:rPr>
                <w:rFonts w:ascii="Times New Roman" w:hAnsi="Times New Roman"/>
              </w:rPr>
              <w:t>140.5</w:t>
            </w:r>
          </w:p>
        </w:tc>
        <w:tc>
          <w:tcPr>
            <w:tcW w:w="990" w:type="dxa"/>
          </w:tcPr>
          <w:p w14:paraId="6161B159" w14:textId="77777777" w:rsidR="004F17AA" w:rsidRPr="00C01FA8" w:rsidRDefault="004F17AA">
            <w:pPr>
              <w:pStyle w:val="Tabletextnarrow"/>
              <w:jc w:val="center"/>
              <w:rPr>
                <w:rFonts w:ascii="Times New Roman" w:hAnsi="Times New Roman"/>
              </w:rPr>
            </w:pPr>
            <w:r w:rsidRPr="00C01FA8">
              <w:rPr>
                <w:rFonts w:ascii="Times New Roman" w:hAnsi="Times New Roman"/>
              </w:rPr>
              <w:t>95.9</w:t>
            </w:r>
          </w:p>
        </w:tc>
        <w:tc>
          <w:tcPr>
            <w:tcW w:w="810" w:type="dxa"/>
          </w:tcPr>
          <w:p w14:paraId="7BDD8410" w14:textId="77777777" w:rsidR="004F17AA" w:rsidRPr="00C01FA8" w:rsidRDefault="004F17AA">
            <w:pPr>
              <w:pStyle w:val="Tabletextnarrow"/>
              <w:jc w:val="center"/>
              <w:rPr>
                <w:rFonts w:ascii="Times New Roman" w:hAnsi="Times New Roman"/>
              </w:rPr>
            </w:pPr>
            <w:r w:rsidRPr="00C01FA8">
              <w:rPr>
                <w:rFonts w:ascii="Times New Roman" w:hAnsi="Times New Roman"/>
              </w:rPr>
              <w:t>118.1</w:t>
            </w:r>
          </w:p>
        </w:tc>
        <w:tc>
          <w:tcPr>
            <w:tcW w:w="810" w:type="dxa"/>
          </w:tcPr>
          <w:p w14:paraId="7C2046C1" w14:textId="77777777" w:rsidR="004F17AA" w:rsidRPr="00C01FA8" w:rsidRDefault="004F17AA">
            <w:pPr>
              <w:pStyle w:val="Tabletextnarrow"/>
              <w:jc w:val="center"/>
              <w:rPr>
                <w:rFonts w:ascii="Times New Roman" w:hAnsi="Times New Roman"/>
              </w:rPr>
            </w:pPr>
            <w:r w:rsidRPr="00C01FA8">
              <w:rPr>
                <w:rFonts w:ascii="Times New Roman" w:hAnsi="Times New Roman"/>
              </w:rPr>
              <w:t>111.0</w:t>
            </w:r>
          </w:p>
        </w:tc>
        <w:tc>
          <w:tcPr>
            <w:tcW w:w="810" w:type="dxa"/>
          </w:tcPr>
          <w:p w14:paraId="7D475E82" w14:textId="77777777" w:rsidR="004F17AA" w:rsidRPr="00C01FA8" w:rsidRDefault="004F17AA">
            <w:pPr>
              <w:pStyle w:val="Tabletextnarrow"/>
              <w:jc w:val="center"/>
              <w:rPr>
                <w:rFonts w:ascii="Times New Roman" w:hAnsi="Times New Roman"/>
              </w:rPr>
            </w:pPr>
            <w:r w:rsidRPr="00C01FA8">
              <w:rPr>
                <w:rFonts w:ascii="Times New Roman" w:hAnsi="Times New Roman"/>
              </w:rPr>
              <w:t>58.3</w:t>
            </w:r>
          </w:p>
        </w:tc>
        <w:tc>
          <w:tcPr>
            <w:tcW w:w="905" w:type="dxa"/>
          </w:tcPr>
          <w:p w14:paraId="36019FEE" w14:textId="77777777" w:rsidR="004F17AA" w:rsidRPr="00C01FA8" w:rsidRDefault="004F17AA">
            <w:pPr>
              <w:pStyle w:val="Tabletextnarrow"/>
              <w:jc w:val="center"/>
              <w:rPr>
                <w:rFonts w:ascii="Times New Roman" w:hAnsi="Times New Roman"/>
              </w:rPr>
            </w:pPr>
            <w:r w:rsidRPr="00C01FA8">
              <w:rPr>
                <w:rFonts w:ascii="Times New Roman" w:hAnsi="Times New Roman"/>
              </w:rPr>
              <w:t>79.2</w:t>
            </w:r>
          </w:p>
        </w:tc>
      </w:tr>
    </w:tbl>
    <w:p w14:paraId="6ADF1C4C" w14:textId="77777777" w:rsidR="004F17AA" w:rsidRPr="00C01FA8" w:rsidRDefault="004F17AA" w:rsidP="004F17AA">
      <w:pPr>
        <w:pStyle w:val="Tablenote"/>
        <w:rPr>
          <w:rFonts w:ascii="Times New Roman" w:hAnsi="Times New Roman"/>
        </w:rPr>
      </w:pPr>
      <w:r w:rsidRPr="00C01FA8">
        <w:rPr>
          <w:rFonts w:ascii="Times New Roman" w:hAnsi="Times New Roman"/>
        </w:rPr>
        <w:t>Sources: Crop Yield: USDA (2016); Nitrogen requirements: IPNI (2014), MSU (2009), and USDA (2018).</w:t>
      </w:r>
    </w:p>
    <w:p w14:paraId="0C4D78BD" w14:textId="77777777" w:rsidR="004F17AA" w:rsidRPr="00C01FA8" w:rsidRDefault="004F17AA" w:rsidP="004F17AA">
      <w:pPr>
        <w:pStyle w:val="BodyText"/>
      </w:pPr>
      <w:r w:rsidRPr="00C01FA8">
        <w:t>For each probabilistic simulation (each of which specified a crop yield scenario), a crop was selected based on the distribution in Table E-1, and the corresponding a nitrogen requirement from Table E-2 was used.</w:t>
      </w:r>
    </w:p>
    <w:p w14:paraId="131D9825" w14:textId="77777777" w:rsidR="004F17AA" w:rsidRPr="001A6598" w:rsidRDefault="004F17AA" w:rsidP="004F17AA">
      <w:pPr>
        <w:pStyle w:val="Appheading2"/>
      </w:pPr>
      <w:r w:rsidRPr="001A6598">
        <w:t>E.1.2 Results</w:t>
      </w:r>
    </w:p>
    <w:p w14:paraId="716280BB" w14:textId="4E7C98E8" w:rsidR="004F17AA" w:rsidRPr="001A6598" w:rsidRDefault="004F17AA" w:rsidP="004F17AA">
      <w:pPr>
        <w:pStyle w:val="TableTitle"/>
        <w:rPr>
          <w:rFonts w:ascii="Times New Roman" w:hAnsi="Times New Roman"/>
          <w:b w:val="0"/>
          <w:bCs w:val="0"/>
          <w:sz w:val="24"/>
          <w:lang w:eastAsia="x-none"/>
        </w:rPr>
      </w:pPr>
      <w:r w:rsidRPr="001A6598">
        <w:rPr>
          <w:rFonts w:ascii="Times New Roman" w:hAnsi="Times New Roman"/>
          <w:b w:val="0"/>
          <w:bCs w:val="0"/>
          <w:sz w:val="24"/>
          <w:lang w:eastAsia="x-none"/>
        </w:rPr>
        <w:t>The results of the analysis (see Table E-3) identified bounding values for dry weight agronomic application rate of approximately 0.5 to 30 dry MT/ha and an overall median value of 7.6 dry MT/ha. This range is consistent with recommended ranges found elsewhere in the literature for crop applications (</w:t>
      </w:r>
      <w:bookmarkStart w:id="172" w:name="_Hlk87877537"/>
      <w:r w:rsidRPr="001A6598">
        <w:rPr>
          <w:rFonts w:ascii="Times New Roman" w:hAnsi="Times New Roman"/>
          <w:b w:val="0"/>
          <w:bCs w:val="0"/>
          <w:sz w:val="24"/>
          <w:lang w:eastAsia="x-none"/>
        </w:rPr>
        <w:t>U.S. EPA, 2000</w:t>
      </w:r>
      <w:bookmarkEnd w:id="172"/>
      <w:r w:rsidRPr="001A6598">
        <w:rPr>
          <w:rFonts w:ascii="Times New Roman" w:hAnsi="Times New Roman"/>
          <w:b w:val="0"/>
          <w:bCs w:val="0"/>
          <w:sz w:val="24"/>
          <w:lang w:eastAsia="x-none"/>
        </w:rPr>
        <w:t xml:space="preserve">), which range from around 2 to 20 dry MT/ha. The default application rate value of 10 dry MT/ha used in the </w:t>
      </w:r>
      <w:r w:rsidR="003F0DE6">
        <w:rPr>
          <w:rFonts w:ascii="Times New Roman" w:hAnsi="Times New Roman"/>
          <w:b w:val="0"/>
          <w:bCs w:val="0"/>
          <w:sz w:val="24"/>
          <w:lang w:eastAsia="x-none"/>
        </w:rPr>
        <w:t>BST</w:t>
      </w:r>
      <w:r w:rsidRPr="001A6598">
        <w:rPr>
          <w:rFonts w:ascii="Times New Roman" w:hAnsi="Times New Roman"/>
          <w:b w:val="0"/>
          <w:bCs w:val="0"/>
          <w:sz w:val="24"/>
          <w:lang w:eastAsia="x-none"/>
        </w:rPr>
        <w:t xml:space="preserve"> is based on rounding the analysis median value to the nearest order of magnitude to account for variability.</w:t>
      </w:r>
    </w:p>
    <w:p w14:paraId="6AF17619" w14:textId="77777777" w:rsidR="004F17AA" w:rsidRPr="00C01FA8" w:rsidRDefault="004F17AA" w:rsidP="004F17AA">
      <w:pPr>
        <w:pStyle w:val="Apptabletitle"/>
      </w:pPr>
      <w:r w:rsidRPr="00C01FA8">
        <w:t>Table E-3. Summary of Application Rate Verification Results</w:t>
      </w:r>
    </w:p>
    <w:tbl>
      <w:tblPr>
        <w:tblStyle w:val="TableGrid"/>
        <w:tblW w:w="8461" w:type="dxa"/>
        <w:tblLayout w:type="fixed"/>
        <w:tblCellMar>
          <w:top w:w="14" w:type="dxa"/>
          <w:left w:w="115" w:type="dxa"/>
          <w:bottom w:w="14" w:type="dxa"/>
          <w:right w:w="115" w:type="dxa"/>
        </w:tblCellMar>
        <w:tblLook w:val="04A0" w:firstRow="1" w:lastRow="0" w:firstColumn="1" w:lastColumn="0" w:noHBand="0" w:noVBand="1"/>
      </w:tblPr>
      <w:tblGrid>
        <w:gridCol w:w="3596"/>
        <w:gridCol w:w="1440"/>
        <w:gridCol w:w="1710"/>
        <w:gridCol w:w="1715"/>
      </w:tblGrid>
      <w:tr w:rsidR="004F17AA" w:rsidRPr="00C01FA8" w14:paraId="7D0770A6" w14:textId="77777777" w:rsidTr="00CC3BE9">
        <w:trPr>
          <w:cantSplit/>
          <w:trHeight w:val="228"/>
        </w:trPr>
        <w:tc>
          <w:tcPr>
            <w:tcW w:w="3596" w:type="dxa"/>
            <w:vMerge w:val="restart"/>
            <w:tcBorders>
              <w:top w:val="single" w:sz="4" w:space="0" w:color="auto"/>
              <w:left w:val="single" w:sz="4" w:space="0" w:color="auto"/>
              <w:bottom w:val="single" w:sz="4" w:space="0" w:color="auto"/>
              <w:right w:val="single" w:sz="4" w:space="0" w:color="auto"/>
            </w:tcBorders>
            <w:shd w:val="clear" w:color="auto" w:fill="B0CCEA"/>
            <w:vAlign w:val="bottom"/>
            <w:hideMark/>
          </w:tcPr>
          <w:p w14:paraId="4C4C9A23" w14:textId="77777777" w:rsidR="004F17AA" w:rsidRPr="00C01FA8" w:rsidRDefault="004F17AA">
            <w:pPr>
              <w:pStyle w:val="Tablehead0"/>
              <w:suppressAutoHyphens w:val="0"/>
              <w:adjustRightInd w:val="0"/>
              <w:jc w:val="left"/>
              <w:rPr>
                <w:rFonts w:ascii="Times New Roman" w:hAnsi="Times New Roman" w:cs="Times New Roman"/>
              </w:rPr>
            </w:pPr>
            <w:r w:rsidRPr="00C01FA8">
              <w:rPr>
                <w:rFonts w:ascii="Times New Roman" w:hAnsi="Times New Roman" w:cs="Times New Roman"/>
              </w:rPr>
              <w:t>Probabilistic Simulation</w:t>
            </w:r>
          </w:p>
        </w:tc>
        <w:tc>
          <w:tcPr>
            <w:tcW w:w="4865" w:type="dxa"/>
            <w:gridSpan w:val="3"/>
            <w:tcBorders>
              <w:top w:val="single" w:sz="4" w:space="0" w:color="auto"/>
              <w:left w:val="single" w:sz="4" w:space="0" w:color="auto"/>
              <w:bottom w:val="single" w:sz="4" w:space="0" w:color="auto"/>
              <w:right w:val="single" w:sz="4" w:space="0" w:color="auto"/>
            </w:tcBorders>
            <w:shd w:val="clear" w:color="auto" w:fill="B0CCEA"/>
          </w:tcPr>
          <w:p w14:paraId="31C210B3" w14:textId="77777777" w:rsidR="004F17AA" w:rsidRPr="00C01FA8" w:rsidRDefault="004F17AA">
            <w:pPr>
              <w:pStyle w:val="Tablehead0"/>
              <w:suppressAutoHyphens w:val="0"/>
              <w:adjustRightInd w:val="0"/>
              <w:rPr>
                <w:rFonts w:ascii="Times New Roman" w:hAnsi="Times New Roman" w:cs="Times New Roman"/>
              </w:rPr>
            </w:pPr>
            <w:r w:rsidRPr="00C01FA8">
              <w:rPr>
                <w:rFonts w:ascii="Times New Roman" w:hAnsi="Times New Roman" w:cs="Times New Roman"/>
              </w:rPr>
              <w:t>Application Rate (dry MT/ha)</w:t>
            </w:r>
          </w:p>
        </w:tc>
      </w:tr>
      <w:tr w:rsidR="004F17AA" w:rsidRPr="00C01FA8" w14:paraId="44114CFB" w14:textId="77777777" w:rsidTr="00CC3BE9">
        <w:trPr>
          <w:cantSplit/>
          <w:trHeight w:val="237"/>
        </w:trPr>
        <w:tc>
          <w:tcPr>
            <w:tcW w:w="3596" w:type="dxa"/>
            <w:vMerge/>
            <w:tcBorders>
              <w:top w:val="single" w:sz="4" w:space="0" w:color="auto"/>
              <w:left w:val="single" w:sz="4" w:space="0" w:color="auto"/>
              <w:bottom w:val="single" w:sz="4" w:space="0" w:color="auto"/>
              <w:right w:val="single" w:sz="4" w:space="0" w:color="auto"/>
            </w:tcBorders>
            <w:shd w:val="clear" w:color="auto" w:fill="B0CCEA"/>
            <w:vAlign w:val="center"/>
            <w:hideMark/>
          </w:tcPr>
          <w:p w14:paraId="21799767" w14:textId="77777777" w:rsidR="004F17AA" w:rsidRPr="00C01FA8" w:rsidRDefault="004F17AA">
            <w:pPr>
              <w:rPr>
                <w:b/>
                <w:bCs/>
                <w:sz w:val="18"/>
                <w:szCs w:val="22"/>
                <w:lang w:eastAsia="ar-SA"/>
              </w:rPr>
            </w:pPr>
          </w:p>
        </w:tc>
        <w:tc>
          <w:tcPr>
            <w:tcW w:w="1440" w:type="dxa"/>
            <w:tcBorders>
              <w:top w:val="single" w:sz="4" w:space="0" w:color="auto"/>
              <w:left w:val="single" w:sz="4" w:space="0" w:color="auto"/>
              <w:bottom w:val="single" w:sz="4" w:space="0" w:color="auto"/>
              <w:right w:val="single" w:sz="4" w:space="0" w:color="auto"/>
            </w:tcBorders>
            <w:shd w:val="clear" w:color="auto" w:fill="B0CCEA"/>
            <w:vAlign w:val="bottom"/>
            <w:hideMark/>
          </w:tcPr>
          <w:p w14:paraId="50B21113" w14:textId="77777777" w:rsidR="004F17AA" w:rsidRPr="00C01FA8" w:rsidRDefault="004F17AA">
            <w:pPr>
              <w:pStyle w:val="Tablehead0"/>
              <w:suppressAutoHyphens w:val="0"/>
              <w:adjustRightInd w:val="0"/>
              <w:rPr>
                <w:rFonts w:ascii="Times New Roman" w:hAnsi="Times New Roman" w:cs="Times New Roman"/>
              </w:rPr>
            </w:pPr>
            <w:r w:rsidRPr="00C01FA8">
              <w:rPr>
                <w:rFonts w:ascii="Times New Roman" w:hAnsi="Times New Roman" w:cs="Times New Roman"/>
              </w:rPr>
              <w:t>5th percentile</w:t>
            </w:r>
          </w:p>
        </w:tc>
        <w:tc>
          <w:tcPr>
            <w:tcW w:w="1710" w:type="dxa"/>
            <w:tcBorders>
              <w:top w:val="single" w:sz="4" w:space="0" w:color="auto"/>
              <w:left w:val="single" w:sz="4" w:space="0" w:color="auto"/>
              <w:bottom w:val="single" w:sz="4" w:space="0" w:color="auto"/>
              <w:right w:val="single" w:sz="4" w:space="0" w:color="auto"/>
            </w:tcBorders>
            <w:shd w:val="clear" w:color="auto" w:fill="B0CCEA"/>
          </w:tcPr>
          <w:p w14:paraId="5A45EAC1" w14:textId="77777777" w:rsidR="004F17AA" w:rsidRPr="00C01FA8" w:rsidRDefault="004F17AA">
            <w:pPr>
              <w:pStyle w:val="Tablehead0"/>
              <w:suppressAutoHyphens w:val="0"/>
              <w:adjustRightInd w:val="0"/>
              <w:rPr>
                <w:rFonts w:ascii="Times New Roman" w:hAnsi="Times New Roman" w:cs="Times New Roman"/>
              </w:rPr>
            </w:pPr>
            <w:r w:rsidRPr="00C01FA8">
              <w:rPr>
                <w:rFonts w:ascii="Times New Roman" w:hAnsi="Times New Roman" w:cs="Times New Roman"/>
              </w:rPr>
              <w:t>50th percentile</w:t>
            </w:r>
          </w:p>
        </w:tc>
        <w:tc>
          <w:tcPr>
            <w:tcW w:w="1715" w:type="dxa"/>
            <w:tcBorders>
              <w:top w:val="single" w:sz="4" w:space="0" w:color="auto"/>
              <w:left w:val="single" w:sz="4" w:space="0" w:color="auto"/>
              <w:bottom w:val="single" w:sz="4" w:space="0" w:color="auto"/>
              <w:right w:val="single" w:sz="4" w:space="0" w:color="auto"/>
            </w:tcBorders>
            <w:shd w:val="clear" w:color="auto" w:fill="B0CCEA"/>
            <w:vAlign w:val="bottom"/>
            <w:hideMark/>
          </w:tcPr>
          <w:p w14:paraId="474BDAAF" w14:textId="77777777" w:rsidR="004F17AA" w:rsidRPr="00C01FA8" w:rsidRDefault="004F17AA">
            <w:pPr>
              <w:pStyle w:val="Tablehead0"/>
              <w:suppressAutoHyphens w:val="0"/>
              <w:adjustRightInd w:val="0"/>
              <w:rPr>
                <w:rFonts w:ascii="Times New Roman" w:hAnsi="Times New Roman" w:cs="Times New Roman"/>
              </w:rPr>
            </w:pPr>
            <w:r w:rsidRPr="00C01FA8">
              <w:rPr>
                <w:rFonts w:ascii="Times New Roman" w:hAnsi="Times New Roman" w:cs="Times New Roman"/>
              </w:rPr>
              <w:t>95th percentile</w:t>
            </w:r>
          </w:p>
        </w:tc>
      </w:tr>
      <w:tr w:rsidR="004F17AA" w:rsidRPr="00C01FA8" w14:paraId="6581160E" w14:textId="77777777" w:rsidTr="00CC3BE9">
        <w:trPr>
          <w:cantSplit/>
        </w:trPr>
        <w:tc>
          <w:tcPr>
            <w:tcW w:w="8461"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66C3181E" w14:textId="77777777" w:rsidR="004F17AA" w:rsidRPr="00C01FA8" w:rsidRDefault="004F17AA">
            <w:pPr>
              <w:pStyle w:val="Tablesubheadleft"/>
              <w:suppressAutoHyphens w:val="0"/>
              <w:adjustRightInd w:val="0"/>
              <w:rPr>
                <w:rFonts w:ascii="Times New Roman" w:hAnsi="Times New Roman" w:cs="Times New Roman"/>
              </w:rPr>
            </w:pPr>
            <w:r w:rsidRPr="00C01FA8">
              <w:rPr>
                <w:rFonts w:ascii="Times New Roman" w:hAnsi="Times New Roman" w:cs="Times New Roman"/>
              </w:rPr>
              <w:t>Nitrogen-efficient Application</w:t>
            </w:r>
          </w:p>
        </w:tc>
      </w:tr>
      <w:tr w:rsidR="004F17AA" w:rsidRPr="00C01FA8" w14:paraId="0FF5CE56" w14:textId="77777777">
        <w:trPr>
          <w:cantSplit/>
        </w:trPr>
        <w:tc>
          <w:tcPr>
            <w:tcW w:w="3596" w:type="dxa"/>
            <w:tcBorders>
              <w:top w:val="single" w:sz="4" w:space="0" w:color="auto"/>
              <w:left w:val="single" w:sz="4" w:space="0" w:color="auto"/>
              <w:bottom w:val="single" w:sz="4" w:space="0" w:color="auto"/>
              <w:right w:val="single" w:sz="4" w:space="0" w:color="auto"/>
            </w:tcBorders>
            <w:hideMark/>
          </w:tcPr>
          <w:p w14:paraId="24380B27" w14:textId="77777777" w:rsidR="004F17AA" w:rsidRPr="00C01FA8" w:rsidRDefault="004F17AA">
            <w:pPr>
              <w:pStyle w:val="Tabletext"/>
              <w:rPr>
                <w:rFonts w:ascii="Times New Roman" w:hAnsi="Times New Roman"/>
              </w:rPr>
            </w:pPr>
            <w:r w:rsidRPr="00C01FA8">
              <w:rPr>
                <w:rFonts w:ascii="Times New Roman" w:hAnsi="Times New Roman"/>
              </w:rPr>
              <w:t>Min. crop yield</w:t>
            </w:r>
          </w:p>
        </w:tc>
        <w:tc>
          <w:tcPr>
            <w:tcW w:w="1440" w:type="dxa"/>
            <w:tcBorders>
              <w:top w:val="single" w:sz="4" w:space="0" w:color="auto"/>
              <w:left w:val="single" w:sz="4" w:space="0" w:color="auto"/>
              <w:bottom w:val="single" w:sz="4" w:space="0" w:color="auto"/>
              <w:right w:val="single" w:sz="4" w:space="0" w:color="auto"/>
            </w:tcBorders>
            <w:hideMark/>
          </w:tcPr>
          <w:p w14:paraId="15109882" w14:textId="77777777" w:rsidR="004F17AA" w:rsidRPr="00C01FA8" w:rsidRDefault="004F17AA">
            <w:pPr>
              <w:pStyle w:val="Tabletext"/>
              <w:jc w:val="center"/>
              <w:rPr>
                <w:rFonts w:ascii="Times New Roman" w:hAnsi="Times New Roman"/>
              </w:rPr>
            </w:pPr>
            <w:r w:rsidRPr="00C01FA8">
              <w:rPr>
                <w:rFonts w:ascii="Times New Roman" w:hAnsi="Times New Roman"/>
              </w:rPr>
              <w:t>0.6</w:t>
            </w:r>
          </w:p>
        </w:tc>
        <w:tc>
          <w:tcPr>
            <w:tcW w:w="1710" w:type="dxa"/>
            <w:tcBorders>
              <w:top w:val="single" w:sz="4" w:space="0" w:color="auto"/>
              <w:left w:val="single" w:sz="4" w:space="0" w:color="auto"/>
              <w:bottom w:val="single" w:sz="4" w:space="0" w:color="auto"/>
              <w:right w:val="single" w:sz="4" w:space="0" w:color="auto"/>
            </w:tcBorders>
          </w:tcPr>
          <w:p w14:paraId="38B775B0" w14:textId="77777777" w:rsidR="004F17AA" w:rsidRPr="00C01FA8" w:rsidRDefault="004F17AA">
            <w:pPr>
              <w:pStyle w:val="Tabletext"/>
              <w:jc w:val="center"/>
              <w:rPr>
                <w:rFonts w:ascii="Times New Roman" w:hAnsi="Times New Roman"/>
              </w:rPr>
            </w:pPr>
            <w:r w:rsidRPr="00C01FA8">
              <w:rPr>
                <w:rFonts w:ascii="Times New Roman" w:hAnsi="Times New Roman"/>
              </w:rPr>
              <w:t>1.4</w:t>
            </w:r>
          </w:p>
        </w:tc>
        <w:tc>
          <w:tcPr>
            <w:tcW w:w="1715" w:type="dxa"/>
            <w:tcBorders>
              <w:top w:val="single" w:sz="4" w:space="0" w:color="auto"/>
              <w:left w:val="single" w:sz="4" w:space="0" w:color="auto"/>
              <w:bottom w:val="single" w:sz="4" w:space="0" w:color="auto"/>
              <w:right w:val="single" w:sz="4" w:space="0" w:color="auto"/>
            </w:tcBorders>
            <w:hideMark/>
          </w:tcPr>
          <w:p w14:paraId="712ABF32" w14:textId="77777777" w:rsidR="004F17AA" w:rsidRPr="00C01FA8" w:rsidRDefault="004F17AA">
            <w:pPr>
              <w:pStyle w:val="Tabletext"/>
              <w:jc w:val="center"/>
              <w:rPr>
                <w:rFonts w:ascii="Times New Roman" w:hAnsi="Times New Roman"/>
              </w:rPr>
            </w:pPr>
            <w:r w:rsidRPr="00C01FA8">
              <w:rPr>
                <w:rFonts w:ascii="Times New Roman" w:hAnsi="Times New Roman"/>
              </w:rPr>
              <w:t>2.0</w:t>
            </w:r>
          </w:p>
        </w:tc>
      </w:tr>
      <w:tr w:rsidR="004F17AA" w:rsidRPr="00C01FA8" w14:paraId="728FF607" w14:textId="77777777">
        <w:trPr>
          <w:cantSplit/>
        </w:trPr>
        <w:tc>
          <w:tcPr>
            <w:tcW w:w="3596" w:type="dxa"/>
            <w:tcBorders>
              <w:top w:val="single" w:sz="4" w:space="0" w:color="auto"/>
              <w:left w:val="single" w:sz="4" w:space="0" w:color="auto"/>
              <w:bottom w:val="single" w:sz="4" w:space="0" w:color="auto"/>
              <w:right w:val="single" w:sz="4" w:space="0" w:color="auto"/>
            </w:tcBorders>
            <w:hideMark/>
          </w:tcPr>
          <w:p w14:paraId="63F985BE" w14:textId="77777777" w:rsidR="004F17AA" w:rsidRPr="00C01FA8" w:rsidRDefault="004F17AA">
            <w:pPr>
              <w:pStyle w:val="Tabletext"/>
              <w:rPr>
                <w:rFonts w:ascii="Times New Roman" w:hAnsi="Times New Roman"/>
              </w:rPr>
            </w:pPr>
            <w:r w:rsidRPr="00C01FA8">
              <w:rPr>
                <w:rFonts w:ascii="Times New Roman" w:hAnsi="Times New Roman"/>
              </w:rPr>
              <w:t>Avg. crop yield</w:t>
            </w:r>
          </w:p>
        </w:tc>
        <w:tc>
          <w:tcPr>
            <w:tcW w:w="1440" w:type="dxa"/>
            <w:tcBorders>
              <w:top w:val="single" w:sz="4" w:space="0" w:color="auto"/>
              <w:left w:val="single" w:sz="4" w:space="0" w:color="auto"/>
              <w:bottom w:val="single" w:sz="4" w:space="0" w:color="auto"/>
              <w:right w:val="single" w:sz="4" w:space="0" w:color="auto"/>
            </w:tcBorders>
            <w:hideMark/>
          </w:tcPr>
          <w:p w14:paraId="768CB551" w14:textId="77777777" w:rsidR="004F17AA" w:rsidRPr="00C01FA8" w:rsidRDefault="004F17AA">
            <w:pPr>
              <w:pStyle w:val="Tabletext"/>
              <w:jc w:val="center"/>
              <w:rPr>
                <w:rFonts w:ascii="Times New Roman" w:hAnsi="Times New Roman"/>
              </w:rPr>
            </w:pPr>
            <w:r w:rsidRPr="00C01FA8">
              <w:rPr>
                <w:rFonts w:ascii="Times New Roman" w:hAnsi="Times New Roman"/>
              </w:rPr>
              <w:t>1.3</w:t>
            </w:r>
          </w:p>
        </w:tc>
        <w:tc>
          <w:tcPr>
            <w:tcW w:w="1710" w:type="dxa"/>
            <w:tcBorders>
              <w:top w:val="single" w:sz="4" w:space="0" w:color="auto"/>
              <w:left w:val="single" w:sz="4" w:space="0" w:color="auto"/>
              <w:bottom w:val="single" w:sz="4" w:space="0" w:color="auto"/>
              <w:right w:val="single" w:sz="4" w:space="0" w:color="auto"/>
            </w:tcBorders>
          </w:tcPr>
          <w:p w14:paraId="0F14E8D4" w14:textId="77777777" w:rsidR="004F17AA" w:rsidRPr="00C01FA8" w:rsidRDefault="004F17AA">
            <w:pPr>
              <w:pStyle w:val="Tabletext"/>
              <w:jc w:val="center"/>
              <w:rPr>
                <w:rFonts w:ascii="Times New Roman" w:hAnsi="Times New Roman"/>
              </w:rPr>
            </w:pPr>
            <w:r w:rsidRPr="00C01FA8">
              <w:rPr>
                <w:rFonts w:ascii="Times New Roman" w:hAnsi="Times New Roman"/>
              </w:rPr>
              <w:t>2.7</w:t>
            </w:r>
          </w:p>
        </w:tc>
        <w:tc>
          <w:tcPr>
            <w:tcW w:w="1715" w:type="dxa"/>
            <w:tcBorders>
              <w:top w:val="single" w:sz="4" w:space="0" w:color="auto"/>
              <w:left w:val="single" w:sz="4" w:space="0" w:color="auto"/>
              <w:bottom w:val="single" w:sz="4" w:space="0" w:color="auto"/>
              <w:right w:val="single" w:sz="4" w:space="0" w:color="auto"/>
            </w:tcBorders>
            <w:hideMark/>
          </w:tcPr>
          <w:p w14:paraId="3034BEFE" w14:textId="77777777" w:rsidR="004F17AA" w:rsidRPr="00C01FA8" w:rsidRDefault="004F17AA">
            <w:pPr>
              <w:pStyle w:val="Tabletext"/>
              <w:jc w:val="center"/>
              <w:rPr>
                <w:rFonts w:ascii="Times New Roman" w:hAnsi="Times New Roman"/>
              </w:rPr>
            </w:pPr>
            <w:r w:rsidRPr="00C01FA8">
              <w:rPr>
                <w:rFonts w:ascii="Times New Roman" w:hAnsi="Times New Roman"/>
              </w:rPr>
              <w:t>3.9</w:t>
            </w:r>
          </w:p>
        </w:tc>
      </w:tr>
      <w:tr w:rsidR="004F17AA" w:rsidRPr="00C01FA8" w14:paraId="0C8381AB" w14:textId="77777777">
        <w:trPr>
          <w:cantSplit/>
        </w:trPr>
        <w:tc>
          <w:tcPr>
            <w:tcW w:w="3596" w:type="dxa"/>
            <w:tcBorders>
              <w:top w:val="single" w:sz="4" w:space="0" w:color="auto"/>
              <w:left w:val="single" w:sz="4" w:space="0" w:color="auto"/>
              <w:bottom w:val="single" w:sz="4" w:space="0" w:color="auto"/>
              <w:right w:val="single" w:sz="4" w:space="0" w:color="auto"/>
            </w:tcBorders>
            <w:hideMark/>
          </w:tcPr>
          <w:p w14:paraId="17DE6FFE" w14:textId="77777777" w:rsidR="004F17AA" w:rsidRPr="00C01FA8" w:rsidRDefault="004F17AA">
            <w:pPr>
              <w:pStyle w:val="Tabletext"/>
              <w:rPr>
                <w:rFonts w:ascii="Times New Roman" w:hAnsi="Times New Roman"/>
              </w:rPr>
            </w:pPr>
            <w:r w:rsidRPr="00C01FA8">
              <w:rPr>
                <w:rFonts w:ascii="Times New Roman" w:hAnsi="Times New Roman"/>
              </w:rPr>
              <w:t>Max. crop yield</w:t>
            </w:r>
          </w:p>
        </w:tc>
        <w:tc>
          <w:tcPr>
            <w:tcW w:w="1440" w:type="dxa"/>
            <w:tcBorders>
              <w:top w:val="single" w:sz="4" w:space="0" w:color="auto"/>
              <w:left w:val="single" w:sz="4" w:space="0" w:color="auto"/>
              <w:bottom w:val="single" w:sz="4" w:space="0" w:color="auto"/>
              <w:right w:val="single" w:sz="4" w:space="0" w:color="auto"/>
            </w:tcBorders>
            <w:hideMark/>
          </w:tcPr>
          <w:p w14:paraId="4B7B2A15" w14:textId="77777777" w:rsidR="004F17AA" w:rsidRPr="00C01FA8" w:rsidRDefault="004F17AA">
            <w:pPr>
              <w:pStyle w:val="Tabletext"/>
              <w:jc w:val="center"/>
              <w:rPr>
                <w:rFonts w:ascii="Times New Roman" w:hAnsi="Times New Roman"/>
              </w:rPr>
            </w:pPr>
            <w:r w:rsidRPr="00C01FA8">
              <w:rPr>
                <w:rFonts w:ascii="Times New Roman" w:hAnsi="Times New Roman"/>
              </w:rPr>
              <w:t>2.9</w:t>
            </w:r>
          </w:p>
        </w:tc>
        <w:tc>
          <w:tcPr>
            <w:tcW w:w="1710" w:type="dxa"/>
            <w:tcBorders>
              <w:top w:val="single" w:sz="4" w:space="0" w:color="auto"/>
              <w:left w:val="single" w:sz="4" w:space="0" w:color="auto"/>
              <w:bottom w:val="single" w:sz="4" w:space="0" w:color="auto"/>
              <w:right w:val="single" w:sz="4" w:space="0" w:color="auto"/>
            </w:tcBorders>
          </w:tcPr>
          <w:p w14:paraId="4F0A340E" w14:textId="77777777" w:rsidR="004F17AA" w:rsidRPr="00C01FA8" w:rsidRDefault="004F17AA">
            <w:pPr>
              <w:pStyle w:val="Tabletext"/>
              <w:jc w:val="center"/>
              <w:rPr>
                <w:rFonts w:ascii="Times New Roman" w:hAnsi="Times New Roman"/>
              </w:rPr>
            </w:pPr>
            <w:r w:rsidRPr="00C01FA8">
              <w:rPr>
                <w:rFonts w:ascii="Times New Roman" w:hAnsi="Times New Roman"/>
              </w:rPr>
              <w:t>3.9</w:t>
            </w:r>
          </w:p>
        </w:tc>
        <w:tc>
          <w:tcPr>
            <w:tcW w:w="1715" w:type="dxa"/>
            <w:tcBorders>
              <w:top w:val="single" w:sz="4" w:space="0" w:color="auto"/>
              <w:left w:val="single" w:sz="4" w:space="0" w:color="auto"/>
              <w:bottom w:val="single" w:sz="4" w:space="0" w:color="auto"/>
              <w:right w:val="single" w:sz="4" w:space="0" w:color="auto"/>
            </w:tcBorders>
            <w:hideMark/>
          </w:tcPr>
          <w:p w14:paraId="557BE16A" w14:textId="77777777" w:rsidR="004F17AA" w:rsidRPr="00C01FA8" w:rsidRDefault="004F17AA">
            <w:pPr>
              <w:pStyle w:val="Tabletext"/>
              <w:jc w:val="center"/>
              <w:rPr>
                <w:rFonts w:ascii="Times New Roman" w:hAnsi="Times New Roman"/>
              </w:rPr>
            </w:pPr>
            <w:r w:rsidRPr="00C01FA8">
              <w:rPr>
                <w:rFonts w:ascii="Times New Roman" w:hAnsi="Times New Roman"/>
              </w:rPr>
              <w:t>4.9</w:t>
            </w:r>
          </w:p>
        </w:tc>
      </w:tr>
      <w:tr w:rsidR="004F17AA" w:rsidRPr="00C01FA8" w14:paraId="5094729E" w14:textId="77777777" w:rsidTr="00CC3BE9">
        <w:trPr>
          <w:cantSplit/>
        </w:trPr>
        <w:tc>
          <w:tcPr>
            <w:tcW w:w="8461" w:type="dxa"/>
            <w:gridSpan w:val="4"/>
            <w:tcBorders>
              <w:top w:val="single" w:sz="4" w:space="0" w:color="auto"/>
              <w:left w:val="single" w:sz="4" w:space="0" w:color="auto"/>
              <w:bottom w:val="single" w:sz="4" w:space="0" w:color="auto"/>
              <w:right w:val="single" w:sz="4" w:space="0" w:color="auto"/>
            </w:tcBorders>
            <w:shd w:val="clear" w:color="auto" w:fill="FBF9B9"/>
            <w:hideMark/>
          </w:tcPr>
          <w:p w14:paraId="2C122EA6" w14:textId="77777777" w:rsidR="004F17AA" w:rsidRPr="00C01FA8" w:rsidRDefault="004F17AA">
            <w:pPr>
              <w:pStyle w:val="Tablesubheadleft"/>
              <w:rPr>
                <w:rFonts w:ascii="Times New Roman" w:hAnsi="Times New Roman" w:cs="Times New Roman"/>
              </w:rPr>
            </w:pPr>
            <w:r w:rsidRPr="00C01FA8">
              <w:rPr>
                <w:rFonts w:ascii="Times New Roman" w:hAnsi="Times New Roman" w:cs="Times New Roman"/>
              </w:rPr>
              <w:t>Maximum Application</w:t>
            </w:r>
          </w:p>
        </w:tc>
      </w:tr>
      <w:tr w:rsidR="004F17AA" w:rsidRPr="00C01FA8" w14:paraId="6C77932B" w14:textId="77777777">
        <w:trPr>
          <w:cantSplit/>
        </w:trPr>
        <w:tc>
          <w:tcPr>
            <w:tcW w:w="3596" w:type="dxa"/>
            <w:tcBorders>
              <w:top w:val="single" w:sz="4" w:space="0" w:color="auto"/>
              <w:left w:val="single" w:sz="4" w:space="0" w:color="auto"/>
              <w:bottom w:val="single" w:sz="4" w:space="0" w:color="auto"/>
              <w:right w:val="single" w:sz="4" w:space="0" w:color="auto"/>
            </w:tcBorders>
            <w:hideMark/>
          </w:tcPr>
          <w:p w14:paraId="69FDE8D8" w14:textId="77777777" w:rsidR="004F17AA" w:rsidRPr="00C01FA8" w:rsidRDefault="004F17AA">
            <w:pPr>
              <w:pStyle w:val="Tabletext"/>
              <w:rPr>
                <w:rFonts w:ascii="Times New Roman" w:hAnsi="Times New Roman"/>
              </w:rPr>
            </w:pPr>
            <w:r w:rsidRPr="00C01FA8">
              <w:rPr>
                <w:rFonts w:ascii="Times New Roman" w:hAnsi="Times New Roman"/>
              </w:rPr>
              <w:t>Min. crop yield, 0-2 days to incorporation</w:t>
            </w:r>
          </w:p>
        </w:tc>
        <w:tc>
          <w:tcPr>
            <w:tcW w:w="1440" w:type="dxa"/>
            <w:tcBorders>
              <w:top w:val="single" w:sz="4" w:space="0" w:color="auto"/>
              <w:left w:val="single" w:sz="4" w:space="0" w:color="auto"/>
              <w:bottom w:val="single" w:sz="4" w:space="0" w:color="auto"/>
              <w:right w:val="single" w:sz="4" w:space="0" w:color="auto"/>
            </w:tcBorders>
            <w:hideMark/>
          </w:tcPr>
          <w:p w14:paraId="4CDA9151" w14:textId="77777777" w:rsidR="004F17AA" w:rsidRPr="00C01FA8" w:rsidRDefault="004F17AA">
            <w:pPr>
              <w:pStyle w:val="Tabletext"/>
              <w:jc w:val="center"/>
              <w:rPr>
                <w:rFonts w:ascii="Times New Roman" w:hAnsi="Times New Roman"/>
              </w:rPr>
            </w:pPr>
            <w:r w:rsidRPr="00C01FA8">
              <w:rPr>
                <w:rFonts w:ascii="Times New Roman" w:hAnsi="Times New Roman"/>
              </w:rPr>
              <w:t>2.2</w:t>
            </w:r>
          </w:p>
        </w:tc>
        <w:tc>
          <w:tcPr>
            <w:tcW w:w="1710" w:type="dxa"/>
            <w:tcBorders>
              <w:top w:val="single" w:sz="4" w:space="0" w:color="auto"/>
              <w:left w:val="single" w:sz="4" w:space="0" w:color="auto"/>
              <w:bottom w:val="single" w:sz="4" w:space="0" w:color="auto"/>
              <w:right w:val="single" w:sz="4" w:space="0" w:color="auto"/>
            </w:tcBorders>
          </w:tcPr>
          <w:p w14:paraId="7805AB03" w14:textId="77777777" w:rsidR="004F17AA" w:rsidRPr="00C01FA8" w:rsidRDefault="004F17AA">
            <w:pPr>
              <w:pStyle w:val="Tabletext"/>
              <w:jc w:val="center"/>
              <w:rPr>
                <w:rFonts w:ascii="Times New Roman" w:hAnsi="Times New Roman"/>
              </w:rPr>
            </w:pPr>
            <w:r w:rsidRPr="00C01FA8">
              <w:rPr>
                <w:rFonts w:ascii="Times New Roman" w:hAnsi="Times New Roman"/>
              </w:rPr>
              <w:t>4.8</w:t>
            </w:r>
          </w:p>
        </w:tc>
        <w:tc>
          <w:tcPr>
            <w:tcW w:w="1715" w:type="dxa"/>
            <w:tcBorders>
              <w:top w:val="single" w:sz="4" w:space="0" w:color="auto"/>
              <w:left w:val="single" w:sz="4" w:space="0" w:color="auto"/>
              <w:bottom w:val="single" w:sz="4" w:space="0" w:color="auto"/>
              <w:right w:val="single" w:sz="4" w:space="0" w:color="auto"/>
            </w:tcBorders>
            <w:hideMark/>
          </w:tcPr>
          <w:p w14:paraId="0C7E8316" w14:textId="77777777" w:rsidR="004F17AA" w:rsidRPr="00C01FA8" w:rsidRDefault="004F17AA">
            <w:pPr>
              <w:pStyle w:val="Tabletext"/>
              <w:jc w:val="center"/>
              <w:rPr>
                <w:rFonts w:ascii="Times New Roman" w:hAnsi="Times New Roman"/>
              </w:rPr>
            </w:pPr>
            <w:r w:rsidRPr="00C01FA8">
              <w:rPr>
                <w:rFonts w:ascii="Times New Roman" w:hAnsi="Times New Roman"/>
              </w:rPr>
              <w:t>8.2</w:t>
            </w:r>
          </w:p>
        </w:tc>
      </w:tr>
      <w:tr w:rsidR="004F17AA" w:rsidRPr="00C01FA8" w14:paraId="6D2D426F" w14:textId="77777777">
        <w:trPr>
          <w:cantSplit/>
        </w:trPr>
        <w:tc>
          <w:tcPr>
            <w:tcW w:w="3596" w:type="dxa"/>
            <w:tcBorders>
              <w:top w:val="single" w:sz="4" w:space="0" w:color="auto"/>
              <w:left w:val="single" w:sz="4" w:space="0" w:color="auto"/>
              <w:bottom w:val="single" w:sz="4" w:space="0" w:color="auto"/>
              <w:right w:val="single" w:sz="4" w:space="0" w:color="auto"/>
            </w:tcBorders>
            <w:hideMark/>
          </w:tcPr>
          <w:p w14:paraId="4255D0F5" w14:textId="77777777" w:rsidR="004F17AA" w:rsidRPr="00C01FA8" w:rsidRDefault="004F17AA">
            <w:pPr>
              <w:pStyle w:val="Tabletext"/>
              <w:rPr>
                <w:rFonts w:ascii="Times New Roman" w:hAnsi="Times New Roman"/>
              </w:rPr>
            </w:pPr>
            <w:r w:rsidRPr="00C01FA8">
              <w:rPr>
                <w:rFonts w:ascii="Times New Roman" w:hAnsi="Times New Roman"/>
              </w:rPr>
              <w:t>Min. crop yield, 3-6 days to incorporation</w:t>
            </w:r>
          </w:p>
        </w:tc>
        <w:tc>
          <w:tcPr>
            <w:tcW w:w="1440" w:type="dxa"/>
            <w:tcBorders>
              <w:top w:val="single" w:sz="4" w:space="0" w:color="auto"/>
              <w:left w:val="single" w:sz="4" w:space="0" w:color="auto"/>
              <w:bottom w:val="single" w:sz="4" w:space="0" w:color="auto"/>
              <w:right w:val="single" w:sz="4" w:space="0" w:color="auto"/>
            </w:tcBorders>
            <w:hideMark/>
          </w:tcPr>
          <w:p w14:paraId="713E160D" w14:textId="77777777" w:rsidR="004F17AA" w:rsidRPr="00C01FA8" w:rsidRDefault="004F17AA">
            <w:pPr>
              <w:pStyle w:val="Tabletext"/>
              <w:jc w:val="center"/>
              <w:rPr>
                <w:rFonts w:ascii="Times New Roman" w:hAnsi="Times New Roman"/>
              </w:rPr>
            </w:pPr>
            <w:r w:rsidRPr="00C01FA8">
              <w:rPr>
                <w:rFonts w:ascii="Times New Roman" w:hAnsi="Times New Roman"/>
              </w:rPr>
              <w:t>2.4</w:t>
            </w:r>
          </w:p>
        </w:tc>
        <w:tc>
          <w:tcPr>
            <w:tcW w:w="1710" w:type="dxa"/>
            <w:tcBorders>
              <w:top w:val="single" w:sz="4" w:space="0" w:color="auto"/>
              <w:left w:val="single" w:sz="4" w:space="0" w:color="auto"/>
              <w:bottom w:val="single" w:sz="4" w:space="0" w:color="auto"/>
              <w:right w:val="single" w:sz="4" w:space="0" w:color="auto"/>
            </w:tcBorders>
          </w:tcPr>
          <w:p w14:paraId="75E0E2C3" w14:textId="77777777" w:rsidR="004F17AA" w:rsidRPr="00C01FA8" w:rsidRDefault="004F17AA">
            <w:pPr>
              <w:pStyle w:val="Tabletext"/>
              <w:jc w:val="center"/>
              <w:rPr>
                <w:rFonts w:ascii="Times New Roman" w:hAnsi="Times New Roman"/>
              </w:rPr>
            </w:pPr>
            <w:r w:rsidRPr="00C01FA8">
              <w:rPr>
                <w:rFonts w:ascii="Times New Roman" w:hAnsi="Times New Roman"/>
              </w:rPr>
              <w:t>5.0</w:t>
            </w:r>
          </w:p>
        </w:tc>
        <w:tc>
          <w:tcPr>
            <w:tcW w:w="1715" w:type="dxa"/>
            <w:tcBorders>
              <w:top w:val="single" w:sz="4" w:space="0" w:color="auto"/>
              <w:left w:val="single" w:sz="4" w:space="0" w:color="auto"/>
              <w:bottom w:val="single" w:sz="4" w:space="0" w:color="auto"/>
              <w:right w:val="single" w:sz="4" w:space="0" w:color="auto"/>
            </w:tcBorders>
            <w:hideMark/>
          </w:tcPr>
          <w:p w14:paraId="4F683E5D" w14:textId="77777777" w:rsidR="004F17AA" w:rsidRPr="00C01FA8" w:rsidRDefault="004F17AA">
            <w:pPr>
              <w:pStyle w:val="Tabletext"/>
              <w:jc w:val="center"/>
              <w:rPr>
                <w:rFonts w:ascii="Times New Roman" w:hAnsi="Times New Roman"/>
              </w:rPr>
            </w:pPr>
            <w:r w:rsidRPr="00C01FA8">
              <w:rPr>
                <w:rFonts w:ascii="Times New Roman" w:hAnsi="Times New Roman"/>
              </w:rPr>
              <w:t>9.0</w:t>
            </w:r>
          </w:p>
        </w:tc>
      </w:tr>
      <w:tr w:rsidR="004F17AA" w:rsidRPr="00C01FA8" w14:paraId="241936E5" w14:textId="77777777">
        <w:trPr>
          <w:cantSplit/>
        </w:trPr>
        <w:tc>
          <w:tcPr>
            <w:tcW w:w="3596" w:type="dxa"/>
            <w:tcBorders>
              <w:top w:val="single" w:sz="4" w:space="0" w:color="auto"/>
              <w:left w:val="single" w:sz="4" w:space="0" w:color="auto"/>
              <w:bottom w:val="single" w:sz="4" w:space="0" w:color="auto"/>
              <w:right w:val="single" w:sz="4" w:space="0" w:color="auto"/>
            </w:tcBorders>
            <w:hideMark/>
          </w:tcPr>
          <w:p w14:paraId="7C5A958E" w14:textId="77777777" w:rsidR="004F17AA" w:rsidRPr="00C01FA8" w:rsidRDefault="004F17AA">
            <w:pPr>
              <w:pStyle w:val="Tabletext"/>
              <w:rPr>
                <w:rFonts w:ascii="Times New Roman" w:hAnsi="Times New Roman"/>
              </w:rPr>
            </w:pPr>
            <w:r w:rsidRPr="00C01FA8">
              <w:rPr>
                <w:rFonts w:ascii="Times New Roman" w:hAnsi="Times New Roman"/>
              </w:rPr>
              <w:t>Min. crop yield, &gt;6 days to incorporation</w:t>
            </w:r>
          </w:p>
        </w:tc>
        <w:tc>
          <w:tcPr>
            <w:tcW w:w="1440" w:type="dxa"/>
            <w:tcBorders>
              <w:top w:val="single" w:sz="4" w:space="0" w:color="auto"/>
              <w:left w:val="single" w:sz="4" w:space="0" w:color="auto"/>
              <w:bottom w:val="single" w:sz="4" w:space="0" w:color="auto"/>
              <w:right w:val="single" w:sz="4" w:space="0" w:color="auto"/>
            </w:tcBorders>
            <w:hideMark/>
          </w:tcPr>
          <w:p w14:paraId="3A2864E5" w14:textId="77777777" w:rsidR="004F17AA" w:rsidRPr="00C01FA8" w:rsidRDefault="004F17AA">
            <w:pPr>
              <w:pStyle w:val="Tabletext"/>
              <w:jc w:val="center"/>
              <w:rPr>
                <w:rFonts w:ascii="Times New Roman" w:hAnsi="Times New Roman"/>
              </w:rPr>
            </w:pPr>
            <w:r w:rsidRPr="00C01FA8">
              <w:rPr>
                <w:rFonts w:ascii="Times New Roman" w:hAnsi="Times New Roman"/>
              </w:rPr>
              <w:t>2.7</w:t>
            </w:r>
          </w:p>
        </w:tc>
        <w:tc>
          <w:tcPr>
            <w:tcW w:w="1710" w:type="dxa"/>
            <w:tcBorders>
              <w:top w:val="single" w:sz="4" w:space="0" w:color="auto"/>
              <w:left w:val="single" w:sz="4" w:space="0" w:color="auto"/>
              <w:bottom w:val="single" w:sz="4" w:space="0" w:color="auto"/>
              <w:right w:val="single" w:sz="4" w:space="0" w:color="auto"/>
            </w:tcBorders>
          </w:tcPr>
          <w:p w14:paraId="3AB365DB" w14:textId="77777777" w:rsidR="004F17AA" w:rsidRPr="00C01FA8" w:rsidRDefault="004F17AA">
            <w:pPr>
              <w:pStyle w:val="Tabletext"/>
              <w:jc w:val="center"/>
              <w:rPr>
                <w:rFonts w:ascii="Times New Roman" w:hAnsi="Times New Roman"/>
              </w:rPr>
            </w:pPr>
            <w:r w:rsidRPr="00C01FA8">
              <w:rPr>
                <w:rFonts w:ascii="Times New Roman" w:hAnsi="Times New Roman"/>
              </w:rPr>
              <w:t>5.7</w:t>
            </w:r>
          </w:p>
        </w:tc>
        <w:tc>
          <w:tcPr>
            <w:tcW w:w="1715" w:type="dxa"/>
            <w:tcBorders>
              <w:top w:val="single" w:sz="4" w:space="0" w:color="auto"/>
              <w:left w:val="single" w:sz="4" w:space="0" w:color="auto"/>
              <w:bottom w:val="single" w:sz="4" w:space="0" w:color="auto"/>
              <w:right w:val="single" w:sz="4" w:space="0" w:color="auto"/>
            </w:tcBorders>
            <w:hideMark/>
          </w:tcPr>
          <w:p w14:paraId="0F575309" w14:textId="77777777" w:rsidR="004F17AA" w:rsidRPr="00C01FA8" w:rsidRDefault="004F17AA">
            <w:pPr>
              <w:pStyle w:val="Tabletext"/>
              <w:jc w:val="center"/>
              <w:rPr>
                <w:rFonts w:ascii="Times New Roman" w:hAnsi="Times New Roman"/>
              </w:rPr>
            </w:pPr>
            <w:r w:rsidRPr="00C01FA8">
              <w:rPr>
                <w:rFonts w:ascii="Times New Roman" w:hAnsi="Times New Roman"/>
              </w:rPr>
              <w:t>10</w:t>
            </w:r>
          </w:p>
        </w:tc>
      </w:tr>
      <w:tr w:rsidR="004F17AA" w:rsidRPr="00C01FA8" w14:paraId="449084CA" w14:textId="77777777">
        <w:trPr>
          <w:cantSplit/>
        </w:trPr>
        <w:tc>
          <w:tcPr>
            <w:tcW w:w="3596" w:type="dxa"/>
            <w:tcBorders>
              <w:top w:val="single" w:sz="4" w:space="0" w:color="auto"/>
              <w:left w:val="single" w:sz="4" w:space="0" w:color="auto"/>
              <w:bottom w:val="single" w:sz="4" w:space="0" w:color="auto"/>
              <w:right w:val="single" w:sz="4" w:space="0" w:color="auto"/>
            </w:tcBorders>
            <w:hideMark/>
          </w:tcPr>
          <w:p w14:paraId="765BB2A0" w14:textId="77777777" w:rsidR="004F17AA" w:rsidRPr="00C01FA8" w:rsidRDefault="004F17AA">
            <w:pPr>
              <w:pStyle w:val="Tabletext"/>
              <w:rPr>
                <w:rFonts w:ascii="Times New Roman" w:hAnsi="Times New Roman"/>
              </w:rPr>
            </w:pPr>
            <w:r w:rsidRPr="00C01FA8">
              <w:rPr>
                <w:rFonts w:ascii="Times New Roman" w:hAnsi="Times New Roman"/>
              </w:rPr>
              <w:lastRenderedPageBreak/>
              <w:t>Avg. crop yield, 0-2 days to incorporation</w:t>
            </w:r>
          </w:p>
        </w:tc>
        <w:tc>
          <w:tcPr>
            <w:tcW w:w="1440" w:type="dxa"/>
            <w:tcBorders>
              <w:top w:val="single" w:sz="4" w:space="0" w:color="auto"/>
              <w:left w:val="single" w:sz="4" w:space="0" w:color="auto"/>
              <w:bottom w:val="single" w:sz="4" w:space="0" w:color="auto"/>
              <w:right w:val="single" w:sz="4" w:space="0" w:color="auto"/>
            </w:tcBorders>
            <w:hideMark/>
          </w:tcPr>
          <w:p w14:paraId="36E0903F" w14:textId="77777777" w:rsidR="004F17AA" w:rsidRPr="00C01FA8" w:rsidRDefault="004F17AA">
            <w:pPr>
              <w:pStyle w:val="Tabletext"/>
              <w:jc w:val="center"/>
              <w:rPr>
                <w:rFonts w:ascii="Times New Roman" w:hAnsi="Times New Roman"/>
              </w:rPr>
            </w:pPr>
            <w:r w:rsidRPr="00C01FA8">
              <w:rPr>
                <w:rFonts w:ascii="Times New Roman" w:hAnsi="Times New Roman"/>
              </w:rPr>
              <w:t>4.4</w:t>
            </w:r>
          </w:p>
        </w:tc>
        <w:tc>
          <w:tcPr>
            <w:tcW w:w="1710" w:type="dxa"/>
            <w:tcBorders>
              <w:top w:val="single" w:sz="4" w:space="0" w:color="auto"/>
              <w:left w:val="single" w:sz="4" w:space="0" w:color="auto"/>
              <w:bottom w:val="single" w:sz="4" w:space="0" w:color="auto"/>
              <w:right w:val="single" w:sz="4" w:space="0" w:color="auto"/>
            </w:tcBorders>
          </w:tcPr>
          <w:p w14:paraId="600A9EEC" w14:textId="77777777" w:rsidR="004F17AA" w:rsidRPr="00C01FA8" w:rsidRDefault="004F17AA">
            <w:pPr>
              <w:pStyle w:val="Tabletext"/>
              <w:jc w:val="center"/>
              <w:rPr>
                <w:rFonts w:ascii="Times New Roman" w:hAnsi="Times New Roman"/>
              </w:rPr>
            </w:pPr>
            <w:r w:rsidRPr="00C01FA8">
              <w:rPr>
                <w:rFonts w:ascii="Times New Roman" w:hAnsi="Times New Roman"/>
              </w:rPr>
              <w:t>9.5</w:t>
            </w:r>
          </w:p>
        </w:tc>
        <w:tc>
          <w:tcPr>
            <w:tcW w:w="1715" w:type="dxa"/>
            <w:tcBorders>
              <w:top w:val="single" w:sz="4" w:space="0" w:color="auto"/>
              <w:left w:val="single" w:sz="4" w:space="0" w:color="auto"/>
              <w:bottom w:val="single" w:sz="4" w:space="0" w:color="auto"/>
              <w:right w:val="single" w:sz="4" w:space="0" w:color="auto"/>
            </w:tcBorders>
            <w:hideMark/>
          </w:tcPr>
          <w:p w14:paraId="127F9C01" w14:textId="77777777" w:rsidR="004F17AA" w:rsidRPr="00C01FA8" w:rsidRDefault="004F17AA">
            <w:pPr>
              <w:pStyle w:val="Tabletext"/>
              <w:jc w:val="center"/>
              <w:rPr>
                <w:rFonts w:ascii="Times New Roman" w:hAnsi="Times New Roman"/>
              </w:rPr>
            </w:pPr>
            <w:r w:rsidRPr="00C01FA8">
              <w:rPr>
                <w:rFonts w:ascii="Times New Roman" w:hAnsi="Times New Roman"/>
              </w:rPr>
              <w:t>16</w:t>
            </w:r>
          </w:p>
        </w:tc>
      </w:tr>
      <w:tr w:rsidR="004F17AA" w:rsidRPr="00C01FA8" w14:paraId="01428241" w14:textId="77777777">
        <w:trPr>
          <w:cantSplit/>
        </w:trPr>
        <w:tc>
          <w:tcPr>
            <w:tcW w:w="3596" w:type="dxa"/>
            <w:tcBorders>
              <w:top w:val="single" w:sz="4" w:space="0" w:color="auto"/>
              <w:left w:val="single" w:sz="4" w:space="0" w:color="auto"/>
              <w:bottom w:val="single" w:sz="4" w:space="0" w:color="auto"/>
              <w:right w:val="single" w:sz="4" w:space="0" w:color="auto"/>
            </w:tcBorders>
            <w:hideMark/>
          </w:tcPr>
          <w:p w14:paraId="77431C96" w14:textId="77777777" w:rsidR="004F17AA" w:rsidRPr="00C01FA8" w:rsidRDefault="004F17AA">
            <w:pPr>
              <w:pStyle w:val="Tabletext"/>
              <w:rPr>
                <w:rFonts w:ascii="Times New Roman" w:hAnsi="Times New Roman"/>
              </w:rPr>
            </w:pPr>
            <w:r w:rsidRPr="00C01FA8">
              <w:rPr>
                <w:rFonts w:ascii="Times New Roman" w:hAnsi="Times New Roman"/>
              </w:rPr>
              <w:t>Avg. crop yield, 3-6 days to incorporation</w:t>
            </w:r>
          </w:p>
        </w:tc>
        <w:tc>
          <w:tcPr>
            <w:tcW w:w="1440" w:type="dxa"/>
            <w:tcBorders>
              <w:top w:val="single" w:sz="4" w:space="0" w:color="auto"/>
              <w:left w:val="single" w:sz="4" w:space="0" w:color="auto"/>
              <w:bottom w:val="single" w:sz="4" w:space="0" w:color="auto"/>
              <w:right w:val="single" w:sz="4" w:space="0" w:color="auto"/>
            </w:tcBorders>
            <w:hideMark/>
          </w:tcPr>
          <w:p w14:paraId="64AC9336" w14:textId="77777777" w:rsidR="004F17AA" w:rsidRPr="00C01FA8" w:rsidRDefault="004F17AA">
            <w:pPr>
              <w:pStyle w:val="Tabletext"/>
              <w:jc w:val="center"/>
              <w:rPr>
                <w:rFonts w:ascii="Times New Roman" w:hAnsi="Times New Roman"/>
              </w:rPr>
            </w:pPr>
            <w:r w:rsidRPr="00C01FA8">
              <w:rPr>
                <w:rFonts w:ascii="Times New Roman" w:hAnsi="Times New Roman"/>
              </w:rPr>
              <w:t>4.8</w:t>
            </w:r>
          </w:p>
        </w:tc>
        <w:tc>
          <w:tcPr>
            <w:tcW w:w="1710" w:type="dxa"/>
            <w:tcBorders>
              <w:top w:val="single" w:sz="4" w:space="0" w:color="auto"/>
              <w:left w:val="single" w:sz="4" w:space="0" w:color="auto"/>
              <w:bottom w:val="single" w:sz="4" w:space="0" w:color="auto"/>
              <w:right w:val="single" w:sz="4" w:space="0" w:color="auto"/>
            </w:tcBorders>
          </w:tcPr>
          <w:p w14:paraId="4B986E09" w14:textId="77777777" w:rsidR="004F17AA" w:rsidRPr="00C01FA8" w:rsidRDefault="004F17AA">
            <w:pPr>
              <w:pStyle w:val="Tabletext"/>
              <w:jc w:val="center"/>
              <w:rPr>
                <w:rFonts w:ascii="Times New Roman" w:hAnsi="Times New Roman"/>
              </w:rPr>
            </w:pPr>
            <w:r w:rsidRPr="00C01FA8">
              <w:rPr>
                <w:rFonts w:ascii="Times New Roman" w:hAnsi="Times New Roman"/>
              </w:rPr>
              <w:t>10.0</w:t>
            </w:r>
          </w:p>
        </w:tc>
        <w:tc>
          <w:tcPr>
            <w:tcW w:w="1715" w:type="dxa"/>
            <w:tcBorders>
              <w:top w:val="single" w:sz="4" w:space="0" w:color="auto"/>
              <w:left w:val="single" w:sz="4" w:space="0" w:color="auto"/>
              <w:bottom w:val="single" w:sz="4" w:space="0" w:color="auto"/>
              <w:right w:val="single" w:sz="4" w:space="0" w:color="auto"/>
            </w:tcBorders>
            <w:hideMark/>
          </w:tcPr>
          <w:p w14:paraId="31C22CEE" w14:textId="77777777" w:rsidR="004F17AA" w:rsidRPr="00C01FA8" w:rsidRDefault="004F17AA">
            <w:pPr>
              <w:pStyle w:val="Tabletext"/>
              <w:jc w:val="center"/>
              <w:rPr>
                <w:rFonts w:ascii="Times New Roman" w:hAnsi="Times New Roman"/>
              </w:rPr>
            </w:pPr>
            <w:r w:rsidRPr="00C01FA8">
              <w:rPr>
                <w:rFonts w:ascii="Times New Roman" w:hAnsi="Times New Roman"/>
              </w:rPr>
              <w:t>18</w:t>
            </w:r>
          </w:p>
        </w:tc>
      </w:tr>
      <w:tr w:rsidR="004F17AA" w:rsidRPr="00C01FA8" w14:paraId="3E8030EA" w14:textId="77777777">
        <w:trPr>
          <w:cantSplit/>
        </w:trPr>
        <w:tc>
          <w:tcPr>
            <w:tcW w:w="3596" w:type="dxa"/>
            <w:tcBorders>
              <w:top w:val="single" w:sz="4" w:space="0" w:color="auto"/>
              <w:left w:val="single" w:sz="4" w:space="0" w:color="auto"/>
              <w:bottom w:val="single" w:sz="4" w:space="0" w:color="auto"/>
              <w:right w:val="single" w:sz="4" w:space="0" w:color="auto"/>
            </w:tcBorders>
            <w:hideMark/>
          </w:tcPr>
          <w:p w14:paraId="6F8B9848" w14:textId="77777777" w:rsidR="004F17AA" w:rsidRPr="00C01FA8" w:rsidRDefault="004F17AA">
            <w:pPr>
              <w:pStyle w:val="Tabletext"/>
              <w:rPr>
                <w:rFonts w:ascii="Times New Roman" w:hAnsi="Times New Roman"/>
              </w:rPr>
            </w:pPr>
            <w:r w:rsidRPr="00C01FA8">
              <w:rPr>
                <w:rFonts w:ascii="Times New Roman" w:hAnsi="Times New Roman"/>
              </w:rPr>
              <w:t>Avg. crop yield, &gt;6 days to incorporation</w:t>
            </w:r>
          </w:p>
        </w:tc>
        <w:tc>
          <w:tcPr>
            <w:tcW w:w="1440" w:type="dxa"/>
            <w:tcBorders>
              <w:top w:val="single" w:sz="4" w:space="0" w:color="auto"/>
              <w:left w:val="single" w:sz="4" w:space="0" w:color="auto"/>
              <w:bottom w:val="single" w:sz="4" w:space="0" w:color="auto"/>
              <w:right w:val="single" w:sz="4" w:space="0" w:color="auto"/>
            </w:tcBorders>
            <w:hideMark/>
          </w:tcPr>
          <w:p w14:paraId="595DE37D" w14:textId="77777777" w:rsidR="004F17AA" w:rsidRPr="00C01FA8" w:rsidRDefault="004F17AA">
            <w:pPr>
              <w:pStyle w:val="Tabletext"/>
              <w:jc w:val="center"/>
              <w:rPr>
                <w:rFonts w:ascii="Times New Roman" w:hAnsi="Times New Roman"/>
              </w:rPr>
            </w:pPr>
            <w:r w:rsidRPr="00C01FA8">
              <w:rPr>
                <w:rFonts w:ascii="Times New Roman" w:hAnsi="Times New Roman"/>
              </w:rPr>
              <w:t>5.4</w:t>
            </w:r>
          </w:p>
        </w:tc>
        <w:tc>
          <w:tcPr>
            <w:tcW w:w="1710" w:type="dxa"/>
            <w:tcBorders>
              <w:top w:val="single" w:sz="4" w:space="0" w:color="auto"/>
              <w:left w:val="single" w:sz="4" w:space="0" w:color="auto"/>
              <w:bottom w:val="single" w:sz="4" w:space="0" w:color="auto"/>
              <w:right w:val="single" w:sz="4" w:space="0" w:color="auto"/>
            </w:tcBorders>
          </w:tcPr>
          <w:p w14:paraId="01ED15FE" w14:textId="77777777" w:rsidR="004F17AA" w:rsidRPr="00C01FA8" w:rsidRDefault="004F17AA">
            <w:pPr>
              <w:pStyle w:val="Tabletext"/>
              <w:jc w:val="center"/>
              <w:rPr>
                <w:rFonts w:ascii="Times New Roman" w:hAnsi="Times New Roman"/>
              </w:rPr>
            </w:pPr>
            <w:r w:rsidRPr="00C01FA8">
              <w:rPr>
                <w:rFonts w:ascii="Times New Roman" w:hAnsi="Times New Roman"/>
              </w:rPr>
              <w:t>11.4</w:t>
            </w:r>
          </w:p>
        </w:tc>
        <w:tc>
          <w:tcPr>
            <w:tcW w:w="1715" w:type="dxa"/>
            <w:tcBorders>
              <w:top w:val="single" w:sz="4" w:space="0" w:color="auto"/>
              <w:left w:val="single" w:sz="4" w:space="0" w:color="auto"/>
              <w:bottom w:val="single" w:sz="4" w:space="0" w:color="auto"/>
              <w:right w:val="single" w:sz="4" w:space="0" w:color="auto"/>
            </w:tcBorders>
            <w:hideMark/>
          </w:tcPr>
          <w:p w14:paraId="7F71741B" w14:textId="77777777" w:rsidR="004F17AA" w:rsidRPr="00C01FA8" w:rsidRDefault="004F17AA">
            <w:pPr>
              <w:pStyle w:val="Tabletext"/>
              <w:jc w:val="center"/>
              <w:rPr>
                <w:rFonts w:ascii="Times New Roman" w:hAnsi="Times New Roman"/>
              </w:rPr>
            </w:pPr>
            <w:r w:rsidRPr="00C01FA8">
              <w:rPr>
                <w:rFonts w:ascii="Times New Roman" w:hAnsi="Times New Roman"/>
              </w:rPr>
              <w:t>20</w:t>
            </w:r>
          </w:p>
        </w:tc>
      </w:tr>
      <w:tr w:rsidR="004F17AA" w:rsidRPr="00C01FA8" w14:paraId="1A0204F2" w14:textId="77777777">
        <w:trPr>
          <w:cantSplit/>
        </w:trPr>
        <w:tc>
          <w:tcPr>
            <w:tcW w:w="3596" w:type="dxa"/>
            <w:tcBorders>
              <w:top w:val="single" w:sz="4" w:space="0" w:color="auto"/>
              <w:left w:val="single" w:sz="4" w:space="0" w:color="auto"/>
              <w:bottom w:val="single" w:sz="4" w:space="0" w:color="auto"/>
              <w:right w:val="single" w:sz="4" w:space="0" w:color="auto"/>
            </w:tcBorders>
            <w:hideMark/>
          </w:tcPr>
          <w:p w14:paraId="56E14A36" w14:textId="77777777" w:rsidR="004F17AA" w:rsidRPr="00C01FA8" w:rsidRDefault="004F17AA">
            <w:pPr>
              <w:pStyle w:val="Tabletext"/>
              <w:rPr>
                <w:rFonts w:ascii="Times New Roman" w:hAnsi="Times New Roman"/>
              </w:rPr>
            </w:pPr>
            <w:r w:rsidRPr="00C01FA8">
              <w:rPr>
                <w:rFonts w:ascii="Times New Roman" w:hAnsi="Times New Roman"/>
              </w:rPr>
              <w:t>Max. crop yield, 0-2 days to incorporation</w:t>
            </w:r>
          </w:p>
        </w:tc>
        <w:tc>
          <w:tcPr>
            <w:tcW w:w="1440" w:type="dxa"/>
            <w:tcBorders>
              <w:top w:val="single" w:sz="4" w:space="0" w:color="auto"/>
              <w:left w:val="single" w:sz="4" w:space="0" w:color="auto"/>
              <w:bottom w:val="single" w:sz="4" w:space="0" w:color="auto"/>
              <w:right w:val="single" w:sz="4" w:space="0" w:color="auto"/>
            </w:tcBorders>
            <w:hideMark/>
          </w:tcPr>
          <w:p w14:paraId="1BE8E537" w14:textId="77777777" w:rsidR="004F17AA" w:rsidRPr="00C01FA8" w:rsidRDefault="004F17AA">
            <w:pPr>
              <w:pStyle w:val="Tabletext"/>
              <w:jc w:val="center"/>
              <w:rPr>
                <w:rFonts w:ascii="Times New Roman" w:hAnsi="Times New Roman"/>
              </w:rPr>
            </w:pPr>
            <w:r w:rsidRPr="00C01FA8">
              <w:rPr>
                <w:rFonts w:ascii="Times New Roman" w:hAnsi="Times New Roman"/>
              </w:rPr>
              <w:t>10</w:t>
            </w:r>
          </w:p>
        </w:tc>
        <w:tc>
          <w:tcPr>
            <w:tcW w:w="1710" w:type="dxa"/>
            <w:tcBorders>
              <w:top w:val="single" w:sz="4" w:space="0" w:color="auto"/>
              <w:left w:val="single" w:sz="4" w:space="0" w:color="auto"/>
              <w:bottom w:val="single" w:sz="4" w:space="0" w:color="auto"/>
              <w:right w:val="single" w:sz="4" w:space="0" w:color="auto"/>
            </w:tcBorders>
          </w:tcPr>
          <w:p w14:paraId="50AE4286" w14:textId="77777777" w:rsidR="004F17AA" w:rsidRPr="00C01FA8" w:rsidRDefault="004F17AA">
            <w:pPr>
              <w:pStyle w:val="Tabletext"/>
              <w:jc w:val="center"/>
              <w:rPr>
                <w:rFonts w:ascii="Times New Roman" w:hAnsi="Times New Roman"/>
              </w:rPr>
            </w:pPr>
            <w:r w:rsidRPr="00C01FA8">
              <w:rPr>
                <w:rFonts w:ascii="Times New Roman" w:hAnsi="Times New Roman"/>
              </w:rPr>
              <w:t>15.1</w:t>
            </w:r>
          </w:p>
        </w:tc>
        <w:tc>
          <w:tcPr>
            <w:tcW w:w="1715" w:type="dxa"/>
            <w:tcBorders>
              <w:top w:val="single" w:sz="4" w:space="0" w:color="auto"/>
              <w:left w:val="single" w:sz="4" w:space="0" w:color="auto"/>
              <w:bottom w:val="single" w:sz="4" w:space="0" w:color="auto"/>
              <w:right w:val="single" w:sz="4" w:space="0" w:color="auto"/>
            </w:tcBorders>
            <w:hideMark/>
          </w:tcPr>
          <w:p w14:paraId="483AFCD3" w14:textId="77777777" w:rsidR="004F17AA" w:rsidRPr="00C01FA8" w:rsidRDefault="004F17AA">
            <w:pPr>
              <w:pStyle w:val="Tabletext"/>
              <w:jc w:val="center"/>
              <w:rPr>
                <w:rFonts w:ascii="Times New Roman" w:hAnsi="Times New Roman"/>
              </w:rPr>
            </w:pPr>
            <w:r w:rsidRPr="00C01FA8">
              <w:rPr>
                <w:rFonts w:ascii="Times New Roman" w:hAnsi="Times New Roman"/>
              </w:rPr>
              <w:t>21</w:t>
            </w:r>
          </w:p>
        </w:tc>
      </w:tr>
      <w:tr w:rsidR="004F17AA" w:rsidRPr="00C01FA8" w14:paraId="2A903718" w14:textId="77777777">
        <w:trPr>
          <w:cantSplit/>
          <w:trHeight w:val="40"/>
        </w:trPr>
        <w:tc>
          <w:tcPr>
            <w:tcW w:w="3596" w:type="dxa"/>
            <w:tcBorders>
              <w:top w:val="single" w:sz="4" w:space="0" w:color="auto"/>
              <w:left w:val="single" w:sz="4" w:space="0" w:color="auto"/>
              <w:bottom w:val="single" w:sz="4" w:space="0" w:color="auto"/>
              <w:right w:val="single" w:sz="4" w:space="0" w:color="auto"/>
            </w:tcBorders>
            <w:hideMark/>
          </w:tcPr>
          <w:p w14:paraId="5A8466AB" w14:textId="77777777" w:rsidR="004F17AA" w:rsidRPr="00C01FA8" w:rsidRDefault="004F17AA">
            <w:pPr>
              <w:pStyle w:val="Tabletext"/>
              <w:rPr>
                <w:rFonts w:ascii="Times New Roman" w:hAnsi="Times New Roman"/>
              </w:rPr>
            </w:pPr>
            <w:r w:rsidRPr="00C01FA8">
              <w:rPr>
                <w:rFonts w:ascii="Times New Roman" w:hAnsi="Times New Roman"/>
              </w:rPr>
              <w:t>Max. crop yield, 3-6 days to incorporation</w:t>
            </w:r>
          </w:p>
        </w:tc>
        <w:tc>
          <w:tcPr>
            <w:tcW w:w="1440" w:type="dxa"/>
            <w:tcBorders>
              <w:top w:val="single" w:sz="4" w:space="0" w:color="auto"/>
              <w:left w:val="single" w:sz="4" w:space="0" w:color="auto"/>
              <w:bottom w:val="single" w:sz="4" w:space="0" w:color="auto"/>
              <w:right w:val="single" w:sz="4" w:space="0" w:color="auto"/>
            </w:tcBorders>
            <w:hideMark/>
          </w:tcPr>
          <w:p w14:paraId="24639526" w14:textId="77777777" w:rsidR="004F17AA" w:rsidRPr="00C01FA8" w:rsidRDefault="004F17AA">
            <w:pPr>
              <w:pStyle w:val="Tabletext"/>
              <w:jc w:val="center"/>
              <w:rPr>
                <w:rFonts w:ascii="Times New Roman" w:hAnsi="Times New Roman"/>
              </w:rPr>
            </w:pPr>
            <w:r w:rsidRPr="00C01FA8">
              <w:rPr>
                <w:rFonts w:ascii="Times New Roman" w:hAnsi="Times New Roman"/>
              </w:rPr>
              <w:t>11</w:t>
            </w:r>
          </w:p>
        </w:tc>
        <w:tc>
          <w:tcPr>
            <w:tcW w:w="1710" w:type="dxa"/>
            <w:tcBorders>
              <w:top w:val="single" w:sz="4" w:space="0" w:color="auto"/>
              <w:left w:val="single" w:sz="4" w:space="0" w:color="auto"/>
              <w:bottom w:val="single" w:sz="4" w:space="0" w:color="auto"/>
              <w:right w:val="single" w:sz="4" w:space="0" w:color="auto"/>
            </w:tcBorders>
          </w:tcPr>
          <w:p w14:paraId="1B5DA348" w14:textId="77777777" w:rsidR="004F17AA" w:rsidRPr="00C01FA8" w:rsidRDefault="004F17AA">
            <w:pPr>
              <w:pStyle w:val="Tabletext"/>
              <w:jc w:val="center"/>
              <w:rPr>
                <w:rFonts w:ascii="Times New Roman" w:hAnsi="Times New Roman"/>
              </w:rPr>
            </w:pPr>
            <w:r w:rsidRPr="00C01FA8">
              <w:rPr>
                <w:rFonts w:ascii="Times New Roman" w:hAnsi="Times New Roman"/>
              </w:rPr>
              <w:t>15.9</w:t>
            </w:r>
          </w:p>
        </w:tc>
        <w:tc>
          <w:tcPr>
            <w:tcW w:w="1715" w:type="dxa"/>
            <w:tcBorders>
              <w:top w:val="single" w:sz="4" w:space="0" w:color="auto"/>
              <w:left w:val="single" w:sz="4" w:space="0" w:color="auto"/>
              <w:bottom w:val="single" w:sz="4" w:space="0" w:color="auto"/>
              <w:right w:val="single" w:sz="4" w:space="0" w:color="auto"/>
            </w:tcBorders>
            <w:hideMark/>
          </w:tcPr>
          <w:p w14:paraId="724DB7C7" w14:textId="77777777" w:rsidR="004F17AA" w:rsidRPr="00C01FA8" w:rsidRDefault="004F17AA">
            <w:pPr>
              <w:pStyle w:val="Tabletext"/>
              <w:jc w:val="center"/>
              <w:rPr>
                <w:rFonts w:ascii="Times New Roman" w:hAnsi="Times New Roman"/>
              </w:rPr>
            </w:pPr>
            <w:r w:rsidRPr="00C01FA8">
              <w:rPr>
                <w:rFonts w:ascii="Times New Roman" w:hAnsi="Times New Roman"/>
              </w:rPr>
              <w:t>23</w:t>
            </w:r>
          </w:p>
        </w:tc>
      </w:tr>
      <w:tr w:rsidR="004F17AA" w:rsidRPr="00C01FA8" w14:paraId="764BA655" w14:textId="77777777">
        <w:trPr>
          <w:cantSplit/>
        </w:trPr>
        <w:tc>
          <w:tcPr>
            <w:tcW w:w="3596" w:type="dxa"/>
            <w:tcBorders>
              <w:top w:val="single" w:sz="4" w:space="0" w:color="auto"/>
              <w:left w:val="single" w:sz="4" w:space="0" w:color="auto"/>
              <w:bottom w:val="single" w:sz="4" w:space="0" w:color="auto"/>
              <w:right w:val="single" w:sz="4" w:space="0" w:color="auto"/>
            </w:tcBorders>
            <w:hideMark/>
          </w:tcPr>
          <w:p w14:paraId="799E5979" w14:textId="77777777" w:rsidR="004F17AA" w:rsidRPr="00C01FA8" w:rsidRDefault="004F17AA">
            <w:pPr>
              <w:pStyle w:val="Tabletext"/>
              <w:rPr>
                <w:rFonts w:ascii="Times New Roman" w:hAnsi="Times New Roman"/>
              </w:rPr>
            </w:pPr>
            <w:r w:rsidRPr="00C01FA8">
              <w:rPr>
                <w:rFonts w:ascii="Times New Roman" w:hAnsi="Times New Roman"/>
              </w:rPr>
              <w:t>Max. crop yield, &gt;6 days to incorporation</w:t>
            </w:r>
          </w:p>
        </w:tc>
        <w:tc>
          <w:tcPr>
            <w:tcW w:w="1440" w:type="dxa"/>
            <w:tcBorders>
              <w:top w:val="single" w:sz="4" w:space="0" w:color="auto"/>
              <w:left w:val="single" w:sz="4" w:space="0" w:color="auto"/>
              <w:bottom w:val="single" w:sz="4" w:space="0" w:color="auto"/>
              <w:right w:val="single" w:sz="4" w:space="0" w:color="auto"/>
            </w:tcBorders>
            <w:hideMark/>
          </w:tcPr>
          <w:p w14:paraId="4ADB7B48" w14:textId="77777777" w:rsidR="004F17AA" w:rsidRPr="00C01FA8" w:rsidRDefault="004F17AA">
            <w:pPr>
              <w:pStyle w:val="Tabletext"/>
              <w:jc w:val="center"/>
              <w:rPr>
                <w:rFonts w:ascii="Times New Roman" w:hAnsi="Times New Roman"/>
              </w:rPr>
            </w:pPr>
            <w:r w:rsidRPr="00C01FA8">
              <w:rPr>
                <w:rFonts w:ascii="Times New Roman" w:hAnsi="Times New Roman"/>
              </w:rPr>
              <w:t>12</w:t>
            </w:r>
          </w:p>
        </w:tc>
        <w:tc>
          <w:tcPr>
            <w:tcW w:w="1710" w:type="dxa"/>
            <w:tcBorders>
              <w:top w:val="single" w:sz="4" w:space="0" w:color="auto"/>
              <w:left w:val="single" w:sz="4" w:space="0" w:color="auto"/>
              <w:bottom w:val="single" w:sz="4" w:space="0" w:color="auto"/>
              <w:right w:val="single" w:sz="4" w:space="0" w:color="auto"/>
            </w:tcBorders>
          </w:tcPr>
          <w:p w14:paraId="61154A9A" w14:textId="77777777" w:rsidR="004F17AA" w:rsidRPr="00C01FA8" w:rsidRDefault="004F17AA">
            <w:pPr>
              <w:pStyle w:val="Tabletext"/>
              <w:jc w:val="center"/>
              <w:rPr>
                <w:rFonts w:ascii="Times New Roman" w:hAnsi="Times New Roman"/>
              </w:rPr>
            </w:pPr>
            <w:r w:rsidRPr="00C01FA8">
              <w:rPr>
                <w:rFonts w:ascii="Times New Roman" w:hAnsi="Times New Roman"/>
              </w:rPr>
              <w:t>18.2</w:t>
            </w:r>
          </w:p>
        </w:tc>
        <w:tc>
          <w:tcPr>
            <w:tcW w:w="1715" w:type="dxa"/>
            <w:tcBorders>
              <w:top w:val="single" w:sz="4" w:space="0" w:color="auto"/>
              <w:left w:val="single" w:sz="4" w:space="0" w:color="auto"/>
              <w:bottom w:val="single" w:sz="4" w:space="0" w:color="auto"/>
              <w:right w:val="single" w:sz="4" w:space="0" w:color="auto"/>
            </w:tcBorders>
            <w:hideMark/>
          </w:tcPr>
          <w:p w14:paraId="08DBE0CC" w14:textId="77777777" w:rsidR="004F17AA" w:rsidRPr="00C01FA8" w:rsidRDefault="004F17AA">
            <w:pPr>
              <w:pStyle w:val="Tabletext"/>
              <w:jc w:val="center"/>
              <w:rPr>
                <w:rFonts w:ascii="Times New Roman" w:hAnsi="Times New Roman"/>
              </w:rPr>
            </w:pPr>
            <w:r w:rsidRPr="00C01FA8">
              <w:rPr>
                <w:rFonts w:ascii="Times New Roman" w:hAnsi="Times New Roman"/>
              </w:rPr>
              <w:t>27</w:t>
            </w:r>
          </w:p>
        </w:tc>
      </w:tr>
    </w:tbl>
    <w:p w14:paraId="4F38FBDF" w14:textId="77777777" w:rsidR="004F17AA" w:rsidRPr="002A27E7" w:rsidRDefault="004F17AA" w:rsidP="004F17AA">
      <w:pPr>
        <w:pStyle w:val="Appheading1"/>
      </w:pPr>
      <w:r w:rsidRPr="002A27E7">
        <w:t>E.2</w:t>
      </w:r>
      <w:r w:rsidRPr="002A27E7">
        <w:tab/>
        <w:t xml:space="preserve">Sensitivity to Non–Chemical-specific </w:t>
      </w:r>
      <w:r w:rsidRPr="00E74B58">
        <w:t>Parameters</w:t>
      </w:r>
    </w:p>
    <w:p w14:paraId="5823708E" w14:textId="77777777" w:rsidR="004F17AA" w:rsidRPr="00C01FA8" w:rsidRDefault="004F17AA" w:rsidP="004F17AA">
      <w:pPr>
        <w:pStyle w:val="BodyText"/>
        <w:rPr>
          <w:lang w:val="en-CA"/>
        </w:rPr>
      </w:pPr>
      <w:r w:rsidRPr="00C01FA8">
        <w:rPr>
          <w:lang w:val="en-CA"/>
        </w:rPr>
        <w:t xml:space="preserve">The goal of the sensitivity analyses was to identify the biosolids, source, chemical, and fate and transport parameters with the greatest impact on results. For efficiency, we focused on parameters that are used as inputs to the complex source and fate and transport models. We did not evaluate parameters that affect exposure (i.e., exposure factors such as consumption rates, body weights, exposure duration, fraction contaminated) or risk (i.e., toxicity values such as </w:t>
      </w:r>
      <w:proofErr w:type="spellStart"/>
      <w:r w:rsidRPr="00C01FA8">
        <w:rPr>
          <w:lang w:val="en-CA"/>
        </w:rPr>
        <w:t>RfDs</w:t>
      </w:r>
      <w:proofErr w:type="spellEnd"/>
      <w:r w:rsidRPr="00C01FA8">
        <w:rPr>
          <w:lang w:val="en-CA"/>
        </w:rPr>
        <w:t xml:space="preserve"> or ecological toxicity). These exposure and toxicity parameters for both human and ecological receptors are used in relatively simple algebraic equations and their impacts on the results are already well understood (generally, the models are linear on these parameters). In addition, these parameters are addressed using well-characterized distributions (e.g., human exposure factors) or high-end single values (toxicity) by long-standing EPA policy and practice. </w:t>
      </w:r>
    </w:p>
    <w:p w14:paraId="62A1C98E" w14:textId="649C380C" w:rsidR="004F17AA" w:rsidRPr="00C01FA8" w:rsidRDefault="004F17AA" w:rsidP="004F17AA">
      <w:pPr>
        <w:pStyle w:val="BodyText"/>
        <w:rPr>
          <w:lang w:val="en-CA"/>
        </w:rPr>
      </w:pPr>
      <w:r w:rsidRPr="00C01FA8">
        <w:rPr>
          <w:lang w:val="en-CA"/>
        </w:rPr>
        <w:t xml:space="preserve">We placed more emphasis on parameters the user can modify in the </w:t>
      </w:r>
      <w:r w:rsidR="003F0DE6">
        <w:rPr>
          <w:lang w:val="en-CA"/>
        </w:rPr>
        <w:t>BST</w:t>
      </w:r>
      <w:r w:rsidRPr="00C01FA8">
        <w:rPr>
          <w:lang w:val="en-CA"/>
        </w:rPr>
        <w:t xml:space="preserve">, but also evaluated some additional parameters that will be based on distributions in the probabilistic modeling. These are discussed below; chemical-specific parameters are discussed separately, in </w:t>
      </w:r>
      <w:r w:rsidRPr="00C01FA8">
        <w:rPr>
          <w:b/>
          <w:bCs/>
          <w:lang w:val="en-CA"/>
        </w:rPr>
        <w:t>Section E.3</w:t>
      </w:r>
      <w:r w:rsidRPr="00C01FA8">
        <w:rPr>
          <w:lang w:val="en-CA"/>
        </w:rPr>
        <w:t>.</w:t>
      </w:r>
    </w:p>
    <w:p w14:paraId="73BE41D9" w14:textId="52257C12" w:rsidR="004F17AA" w:rsidRPr="00C01FA8" w:rsidRDefault="004F17AA" w:rsidP="004F17AA">
      <w:pPr>
        <w:pStyle w:val="BodyText"/>
      </w:pPr>
      <w:r w:rsidRPr="00C01FA8">
        <w:t xml:space="preserve">We started with the default values and varied parameters individually across the allowed input range, or a reasonable input range, for a small set of chemicals that includes organics, inorganics, and mercury and reflects the range of chemical properties (e.g., several organics were be selected that cover the range of </w:t>
      </w:r>
      <w:proofErr w:type="spellStart"/>
      <w:r w:rsidRPr="00C01FA8">
        <w:t>logK</w:t>
      </w:r>
      <w:r w:rsidRPr="00C01FA8">
        <w:rPr>
          <w:vertAlign w:val="subscript"/>
        </w:rPr>
        <w:t>ow</w:t>
      </w:r>
      <w:proofErr w:type="spellEnd"/>
      <w:r w:rsidRPr="00C01FA8">
        <w:t xml:space="preserve">, one of the most sensitive chemical properties). In all cases, the default value or, for inputs not modifiable by the user, the value used by the </w:t>
      </w:r>
      <w:r w:rsidR="003F0DE6">
        <w:t>BST</w:t>
      </w:r>
      <w:r w:rsidRPr="00C01FA8">
        <w:t xml:space="preserve">, was included. </w:t>
      </w:r>
    </w:p>
    <w:p w14:paraId="64F105EF" w14:textId="1209ABAA" w:rsidR="004F17AA" w:rsidRPr="00C01FA8" w:rsidRDefault="004F17AA" w:rsidP="004F17AA">
      <w:pPr>
        <w:pStyle w:val="BodyText"/>
      </w:pPr>
      <w:r w:rsidRPr="00C01FA8">
        <w:rPr>
          <w:b/>
          <w:bCs/>
        </w:rPr>
        <w:t>Table E-4</w:t>
      </w:r>
      <w:r w:rsidRPr="00C01FA8">
        <w:t xml:space="preserve"> lists the non-chemical-specific parameters evaluated, the values used in the sensitivity analysis, and the rationale for selecting those values. Bolded values are the default values in the model (for user-modifiable parameters) or the value included in the model (for non-user-modifiable parameters). For each parameter, the </w:t>
      </w:r>
      <w:r w:rsidR="003F0DE6">
        <w:t>BST</w:t>
      </w:r>
      <w:r w:rsidRPr="00C01FA8">
        <w:t xml:space="preserve"> was run for all scenarios for a given unit type (i.e., crop, pasture, reclamation or no liner, clay liner, composite liner) for the following chemicals: arsenic, beryllium, BDE-209, 4-chloroaniline, mercury,</w:t>
      </w:r>
      <w:r w:rsidRPr="00C01FA8">
        <w:rPr>
          <w:rStyle w:val="FootnoteReference"/>
        </w:rPr>
        <w:footnoteReference w:id="15"/>
      </w:r>
      <w:r w:rsidRPr="00C01FA8">
        <w:t xml:space="preserve"> pyrene, selenium IV, sulfathiazole, and triclosan. All values were set to defaults except the one being tested. So, to test 5% solids, all other parameters were left at the bolded defaults.</w:t>
      </w:r>
      <w:r>
        <w:t xml:space="preserve"> The additional (non-default) values tested do not necessarily have any </w:t>
      </w:r>
      <w:proofErr w:type="gramStart"/>
      <w:r>
        <w:t>particular meaning</w:t>
      </w:r>
      <w:proofErr w:type="gramEnd"/>
      <w:r>
        <w:t xml:space="preserve">, though we did set them to what would be reasonable values. The exact values are not meaningful: anything within a reasonable range will provide a sense of whether the </w:t>
      </w:r>
      <w:r w:rsidR="003F0DE6">
        <w:t>BST</w:t>
      </w:r>
      <w:r>
        <w:t xml:space="preserve"> is sensitive to the parameter or not.</w:t>
      </w:r>
    </w:p>
    <w:p w14:paraId="0D7D9571" w14:textId="77777777" w:rsidR="004F17AA" w:rsidRPr="00C01FA8" w:rsidRDefault="004F17AA" w:rsidP="004F17AA">
      <w:pPr>
        <w:pStyle w:val="Apptabletitle"/>
        <w:rPr>
          <w:lang w:val="en-CA"/>
        </w:rPr>
      </w:pPr>
      <w:r w:rsidRPr="00C01FA8">
        <w:t>Table E-4.</w:t>
      </w:r>
      <w:r w:rsidRPr="00C01FA8">
        <w:rPr>
          <w:lang w:val="en-CA"/>
        </w:rPr>
        <w:t xml:space="preserve"> Non-Chemical-Specific Parameters for Sensitivity Analyses</w:t>
      </w:r>
    </w:p>
    <w:tbl>
      <w:tblPr>
        <w:tblW w:w="9345" w:type="dxa"/>
        <w:tblLook w:val="04A0" w:firstRow="1" w:lastRow="0" w:firstColumn="1" w:lastColumn="0" w:noHBand="0" w:noVBand="1"/>
      </w:tblPr>
      <w:tblGrid>
        <w:gridCol w:w="2485"/>
        <w:gridCol w:w="1216"/>
        <w:gridCol w:w="1557"/>
        <w:gridCol w:w="4087"/>
      </w:tblGrid>
      <w:tr w:rsidR="004F17AA" w:rsidRPr="00C01FA8" w14:paraId="024E3148" w14:textId="77777777" w:rsidTr="00CC3BE9">
        <w:trPr>
          <w:tblHeader/>
        </w:trPr>
        <w:tc>
          <w:tcPr>
            <w:tcW w:w="2485" w:type="dxa"/>
            <w:tcBorders>
              <w:top w:val="single" w:sz="4" w:space="0" w:color="auto"/>
              <w:left w:val="single" w:sz="4" w:space="0" w:color="auto"/>
              <w:bottom w:val="single" w:sz="4" w:space="0" w:color="auto"/>
              <w:right w:val="single" w:sz="4" w:space="0" w:color="auto"/>
            </w:tcBorders>
            <w:shd w:val="clear" w:color="auto" w:fill="B0CCEA"/>
            <w:tcMar>
              <w:top w:w="0" w:type="dxa"/>
              <w:left w:w="108" w:type="dxa"/>
              <w:bottom w:w="0" w:type="dxa"/>
              <w:right w:w="108" w:type="dxa"/>
            </w:tcMar>
            <w:vAlign w:val="bottom"/>
            <w:hideMark/>
          </w:tcPr>
          <w:p w14:paraId="25DACDF2" w14:textId="77777777" w:rsidR="004F17AA" w:rsidRPr="004B03F0" w:rsidRDefault="004F17AA">
            <w:pPr>
              <w:pStyle w:val="Tablehead0"/>
            </w:pPr>
            <w:r w:rsidRPr="004B03F0">
              <w:t>Parameter</w:t>
            </w:r>
          </w:p>
        </w:tc>
        <w:tc>
          <w:tcPr>
            <w:tcW w:w="1216" w:type="dxa"/>
            <w:tcBorders>
              <w:top w:val="single" w:sz="4" w:space="0" w:color="auto"/>
              <w:left w:val="single" w:sz="4" w:space="0" w:color="auto"/>
              <w:bottom w:val="single" w:sz="4" w:space="0" w:color="auto"/>
              <w:right w:val="single" w:sz="4" w:space="0" w:color="auto"/>
            </w:tcBorders>
            <w:shd w:val="clear" w:color="auto" w:fill="B0CCEA"/>
            <w:vAlign w:val="bottom"/>
          </w:tcPr>
          <w:p w14:paraId="561B71BD" w14:textId="77777777" w:rsidR="004F17AA" w:rsidRPr="004B03F0" w:rsidRDefault="004F17AA">
            <w:pPr>
              <w:pStyle w:val="Tablehead0"/>
            </w:pPr>
            <w:r w:rsidRPr="004B03F0">
              <w:t>User Modifiable?</w:t>
            </w:r>
          </w:p>
        </w:tc>
        <w:tc>
          <w:tcPr>
            <w:tcW w:w="1557" w:type="dxa"/>
            <w:tcBorders>
              <w:top w:val="single" w:sz="4" w:space="0" w:color="auto"/>
              <w:left w:val="single" w:sz="4" w:space="0" w:color="auto"/>
              <w:bottom w:val="single" w:sz="4" w:space="0" w:color="auto"/>
              <w:right w:val="single" w:sz="4" w:space="0" w:color="auto"/>
            </w:tcBorders>
            <w:shd w:val="clear" w:color="auto" w:fill="B0CCEA"/>
            <w:tcMar>
              <w:top w:w="0" w:type="dxa"/>
              <w:left w:w="108" w:type="dxa"/>
              <w:bottom w:w="0" w:type="dxa"/>
              <w:right w:w="108" w:type="dxa"/>
            </w:tcMar>
            <w:vAlign w:val="bottom"/>
            <w:hideMark/>
          </w:tcPr>
          <w:p w14:paraId="75E73BAB" w14:textId="77777777" w:rsidR="004F17AA" w:rsidRPr="004B03F0" w:rsidRDefault="004F17AA">
            <w:pPr>
              <w:pStyle w:val="Tablehead0"/>
            </w:pPr>
            <w:r w:rsidRPr="004B03F0">
              <w:t>Values to Run</w:t>
            </w:r>
          </w:p>
        </w:tc>
        <w:tc>
          <w:tcPr>
            <w:tcW w:w="4087" w:type="dxa"/>
            <w:tcBorders>
              <w:top w:val="single" w:sz="4" w:space="0" w:color="auto"/>
              <w:left w:val="single" w:sz="4" w:space="0" w:color="auto"/>
              <w:bottom w:val="single" w:sz="4" w:space="0" w:color="auto"/>
              <w:right w:val="single" w:sz="4" w:space="0" w:color="auto"/>
            </w:tcBorders>
            <w:shd w:val="clear" w:color="auto" w:fill="B0CCEA"/>
            <w:vAlign w:val="bottom"/>
          </w:tcPr>
          <w:p w14:paraId="42E9116C" w14:textId="77777777" w:rsidR="004F17AA" w:rsidRPr="004B03F0" w:rsidRDefault="004F17AA">
            <w:pPr>
              <w:pStyle w:val="Tablehead0"/>
            </w:pPr>
            <w:r w:rsidRPr="004B03F0">
              <w:t>Rationale</w:t>
            </w:r>
          </w:p>
        </w:tc>
      </w:tr>
      <w:tr w:rsidR="004F17AA" w:rsidRPr="00C01FA8" w14:paraId="08BB8FCC" w14:textId="77777777" w:rsidTr="00CC3BE9">
        <w:tc>
          <w:tcPr>
            <w:tcW w:w="9345" w:type="dxa"/>
            <w:gridSpan w:val="4"/>
            <w:tcBorders>
              <w:top w:val="single" w:sz="4" w:space="0" w:color="auto"/>
              <w:left w:val="single" w:sz="4" w:space="0" w:color="auto"/>
              <w:bottom w:val="single" w:sz="4" w:space="0" w:color="auto"/>
              <w:right w:val="single" w:sz="4" w:space="0" w:color="auto"/>
            </w:tcBorders>
            <w:shd w:val="clear" w:color="auto" w:fill="FBF9B9"/>
          </w:tcPr>
          <w:p w14:paraId="0CC550DB" w14:textId="77777777" w:rsidR="004F17AA" w:rsidRPr="004B03F0" w:rsidRDefault="004F17AA">
            <w:pPr>
              <w:pStyle w:val="Tablesubheadleft"/>
            </w:pPr>
            <w:r w:rsidRPr="00C01FA8">
              <w:t>Land Application</w:t>
            </w:r>
          </w:p>
        </w:tc>
      </w:tr>
      <w:tr w:rsidR="004F17AA" w:rsidRPr="00C01FA8" w14:paraId="1D76377C" w14:textId="77777777">
        <w:tc>
          <w:tcPr>
            <w:tcW w:w="24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E882BFD" w14:textId="77777777" w:rsidR="004F17AA" w:rsidRPr="00FD677B" w:rsidRDefault="004F17AA">
            <w:pPr>
              <w:pStyle w:val="Tabletext"/>
            </w:pPr>
            <w:r w:rsidRPr="00FD677B">
              <w:t>Percent solids (%)</w:t>
            </w:r>
          </w:p>
        </w:tc>
        <w:tc>
          <w:tcPr>
            <w:tcW w:w="1216" w:type="dxa"/>
            <w:tcBorders>
              <w:top w:val="single" w:sz="4" w:space="0" w:color="auto"/>
              <w:left w:val="single" w:sz="4" w:space="0" w:color="auto"/>
              <w:bottom w:val="single" w:sz="4" w:space="0" w:color="auto"/>
              <w:right w:val="single" w:sz="4" w:space="0" w:color="auto"/>
            </w:tcBorders>
          </w:tcPr>
          <w:p w14:paraId="690C5DE8" w14:textId="77777777" w:rsidR="004F17AA" w:rsidRPr="00FD677B" w:rsidRDefault="004F17AA">
            <w:pPr>
              <w:pStyle w:val="Tabletext"/>
            </w:pPr>
            <w:r>
              <w:rPr>
                <w:rFonts w:eastAsia="Wingdings 2"/>
              </w:rPr>
              <w:t>yes</w:t>
            </w:r>
          </w:p>
        </w:tc>
        <w:tc>
          <w:tcPr>
            <w:tcW w:w="15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A7B6DCB" w14:textId="77777777" w:rsidR="004F17AA" w:rsidRPr="00FD677B" w:rsidRDefault="004F17AA">
            <w:pPr>
              <w:pStyle w:val="Tabletext"/>
            </w:pPr>
            <w:r w:rsidRPr="00FD677B">
              <w:t xml:space="preserve">5, </w:t>
            </w:r>
            <w:r w:rsidRPr="00744DFB">
              <w:t>40</w:t>
            </w:r>
            <w:r w:rsidRPr="00FD677B">
              <w:t>, 50%</w:t>
            </w:r>
          </w:p>
        </w:tc>
        <w:tc>
          <w:tcPr>
            <w:tcW w:w="4087" w:type="dxa"/>
            <w:tcBorders>
              <w:top w:val="single" w:sz="4" w:space="0" w:color="auto"/>
              <w:left w:val="single" w:sz="4" w:space="0" w:color="auto"/>
              <w:bottom w:val="single" w:sz="4" w:space="0" w:color="auto"/>
              <w:right w:val="single" w:sz="4" w:space="0" w:color="auto"/>
            </w:tcBorders>
          </w:tcPr>
          <w:p w14:paraId="0C2FB66D" w14:textId="77777777" w:rsidR="004F17AA" w:rsidRPr="00FD677B" w:rsidRDefault="004F17AA">
            <w:pPr>
              <w:pStyle w:val="Tabletext"/>
            </w:pPr>
            <w:r w:rsidRPr="00FD677B">
              <w:t>Lower bound, default, upper bound</w:t>
            </w:r>
          </w:p>
        </w:tc>
      </w:tr>
      <w:tr w:rsidR="004F17AA" w:rsidRPr="00C01FA8" w14:paraId="39D5521B" w14:textId="77777777">
        <w:tc>
          <w:tcPr>
            <w:tcW w:w="24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B3B5940" w14:textId="77777777" w:rsidR="004F17AA" w:rsidRPr="00FD677B" w:rsidRDefault="004F17AA">
            <w:pPr>
              <w:pStyle w:val="Tabletext"/>
            </w:pPr>
            <w:r w:rsidRPr="00FD677B">
              <w:t xml:space="preserve">Climate setting </w:t>
            </w:r>
          </w:p>
        </w:tc>
        <w:tc>
          <w:tcPr>
            <w:tcW w:w="1216" w:type="dxa"/>
            <w:tcBorders>
              <w:top w:val="single" w:sz="4" w:space="0" w:color="auto"/>
              <w:left w:val="single" w:sz="4" w:space="0" w:color="auto"/>
              <w:bottom w:val="single" w:sz="4" w:space="0" w:color="auto"/>
              <w:right w:val="single" w:sz="4" w:space="0" w:color="auto"/>
            </w:tcBorders>
          </w:tcPr>
          <w:p w14:paraId="0EDBD7DA" w14:textId="77777777" w:rsidR="004F17AA" w:rsidRPr="00FD677B" w:rsidRDefault="004F17AA">
            <w:pPr>
              <w:pStyle w:val="Tabletext"/>
            </w:pPr>
            <w:r>
              <w:rPr>
                <w:rFonts w:eastAsia="Wingdings 2"/>
              </w:rPr>
              <w:t>yes</w:t>
            </w:r>
          </w:p>
        </w:tc>
        <w:tc>
          <w:tcPr>
            <w:tcW w:w="15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2F47361" w14:textId="77777777" w:rsidR="004F17AA" w:rsidRPr="00FD677B" w:rsidRDefault="004F17AA">
            <w:pPr>
              <w:pStyle w:val="Tabletext"/>
            </w:pPr>
            <w:r w:rsidRPr="00FD677B">
              <w:t>dry, average, wet</w:t>
            </w:r>
          </w:p>
        </w:tc>
        <w:tc>
          <w:tcPr>
            <w:tcW w:w="4087" w:type="dxa"/>
            <w:tcBorders>
              <w:top w:val="single" w:sz="4" w:space="0" w:color="auto"/>
              <w:left w:val="single" w:sz="4" w:space="0" w:color="auto"/>
              <w:bottom w:val="single" w:sz="4" w:space="0" w:color="auto"/>
              <w:right w:val="single" w:sz="4" w:space="0" w:color="auto"/>
            </w:tcBorders>
          </w:tcPr>
          <w:p w14:paraId="16FB1806" w14:textId="77777777" w:rsidR="004F17AA" w:rsidRPr="00FD677B" w:rsidRDefault="004F17AA">
            <w:pPr>
              <w:pStyle w:val="Tabletext"/>
            </w:pPr>
            <w:r w:rsidRPr="00FD677B">
              <w:t>3 selectable options</w:t>
            </w:r>
          </w:p>
        </w:tc>
      </w:tr>
      <w:tr w:rsidR="004F17AA" w:rsidRPr="00C01FA8" w14:paraId="6A657EF9" w14:textId="77777777">
        <w:tc>
          <w:tcPr>
            <w:tcW w:w="24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7BBAAED" w14:textId="77777777" w:rsidR="004F17AA" w:rsidRPr="00FD677B" w:rsidRDefault="004F17AA">
            <w:pPr>
              <w:pStyle w:val="Tabletext"/>
            </w:pPr>
            <w:r w:rsidRPr="00FD677B">
              <w:t>Farm size (acre)</w:t>
            </w:r>
          </w:p>
        </w:tc>
        <w:tc>
          <w:tcPr>
            <w:tcW w:w="1216" w:type="dxa"/>
            <w:tcBorders>
              <w:top w:val="single" w:sz="4" w:space="0" w:color="auto"/>
              <w:left w:val="single" w:sz="4" w:space="0" w:color="auto"/>
              <w:bottom w:val="single" w:sz="4" w:space="0" w:color="auto"/>
              <w:right w:val="single" w:sz="4" w:space="0" w:color="auto"/>
            </w:tcBorders>
          </w:tcPr>
          <w:p w14:paraId="05992D21" w14:textId="77777777" w:rsidR="004F17AA" w:rsidRPr="00FD677B" w:rsidRDefault="004F17AA">
            <w:pPr>
              <w:pStyle w:val="Tabletext"/>
            </w:pPr>
            <w:r>
              <w:t>no</w:t>
            </w:r>
          </w:p>
        </w:tc>
        <w:tc>
          <w:tcPr>
            <w:tcW w:w="15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064F519" w14:textId="77777777" w:rsidR="004F17AA" w:rsidRPr="00FD677B" w:rsidRDefault="004F17AA">
            <w:pPr>
              <w:pStyle w:val="Tabletext"/>
            </w:pPr>
            <w:r w:rsidRPr="00FD677B">
              <w:t>30, 80, 180</w:t>
            </w:r>
          </w:p>
        </w:tc>
        <w:tc>
          <w:tcPr>
            <w:tcW w:w="4087" w:type="dxa"/>
            <w:tcBorders>
              <w:top w:val="single" w:sz="4" w:space="0" w:color="auto"/>
              <w:left w:val="single" w:sz="4" w:space="0" w:color="auto"/>
              <w:bottom w:val="single" w:sz="4" w:space="0" w:color="auto"/>
              <w:right w:val="single" w:sz="4" w:space="0" w:color="auto"/>
            </w:tcBorders>
          </w:tcPr>
          <w:p w14:paraId="1C1B9D12" w14:textId="77777777" w:rsidR="004F17AA" w:rsidRPr="00FD677B" w:rsidRDefault="004F17AA">
            <w:pPr>
              <w:pStyle w:val="Tabletext"/>
            </w:pPr>
            <w:r w:rsidRPr="00FD677B">
              <w:t>50th, 75th, 100th percentile of farms smaller than 180 acres from USDA (2014)</w:t>
            </w:r>
          </w:p>
        </w:tc>
      </w:tr>
      <w:tr w:rsidR="004F17AA" w:rsidRPr="00C01FA8" w14:paraId="109B36A7" w14:textId="77777777">
        <w:tc>
          <w:tcPr>
            <w:tcW w:w="24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2C50294" w14:textId="77777777" w:rsidR="004F17AA" w:rsidRPr="00FD677B" w:rsidRDefault="004F17AA">
            <w:pPr>
              <w:pStyle w:val="Tabletext"/>
            </w:pPr>
            <w:r w:rsidRPr="00FD677B">
              <w:t>Land application rate (MT dry weight/ha-appl)</w:t>
            </w:r>
            <w:r>
              <w:rPr>
                <w:vertAlign w:val="superscript"/>
              </w:rPr>
              <w:t>a</w:t>
            </w:r>
          </w:p>
        </w:tc>
        <w:tc>
          <w:tcPr>
            <w:tcW w:w="1216" w:type="dxa"/>
            <w:tcBorders>
              <w:top w:val="single" w:sz="4" w:space="0" w:color="auto"/>
              <w:left w:val="single" w:sz="4" w:space="0" w:color="auto"/>
              <w:bottom w:val="single" w:sz="4" w:space="0" w:color="auto"/>
              <w:right w:val="single" w:sz="4" w:space="0" w:color="auto"/>
            </w:tcBorders>
          </w:tcPr>
          <w:p w14:paraId="6B00C5B9" w14:textId="77777777" w:rsidR="004F17AA" w:rsidRPr="00FD677B" w:rsidRDefault="004F17AA">
            <w:pPr>
              <w:pStyle w:val="Tabletext"/>
            </w:pPr>
            <w:r>
              <w:rPr>
                <w:rFonts w:eastAsia="Wingdings 2"/>
              </w:rPr>
              <w:t>yes</w:t>
            </w:r>
          </w:p>
        </w:tc>
        <w:tc>
          <w:tcPr>
            <w:tcW w:w="15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7AE41DF" w14:textId="77777777" w:rsidR="004F17AA" w:rsidRPr="00FD677B" w:rsidRDefault="004F17AA">
            <w:pPr>
              <w:pStyle w:val="Tabletext"/>
            </w:pPr>
            <w:r w:rsidRPr="00FD677B">
              <w:t xml:space="preserve">crop, pasture: </w:t>
            </w:r>
            <w:r w:rsidRPr="00FD677B">
              <w:br/>
              <w:t xml:space="preserve">2, 10, 40 </w:t>
            </w:r>
            <w:r w:rsidRPr="00FD677B">
              <w:br/>
            </w:r>
            <w:r w:rsidRPr="00FD677B">
              <w:lastRenderedPageBreak/>
              <w:t xml:space="preserve">reclamation: </w:t>
            </w:r>
            <w:r w:rsidRPr="00FD677B">
              <w:br/>
              <w:t>40, 70, 100</w:t>
            </w:r>
          </w:p>
        </w:tc>
        <w:tc>
          <w:tcPr>
            <w:tcW w:w="4087" w:type="dxa"/>
            <w:tcBorders>
              <w:top w:val="single" w:sz="4" w:space="0" w:color="auto"/>
              <w:left w:val="single" w:sz="4" w:space="0" w:color="auto"/>
              <w:bottom w:val="single" w:sz="4" w:space="0" w:color="auto"/>
              <w:right w:val="single" w:sz="4" w:space="0" w:color="auto"/>
            </w:tcBorders>
          </w:tcPr>
          <w:p w14:paraId="1321BEA3" w14:textId="77777777" w:rsidR="004F17AA" w:rsidRPr="00FD677B" w:rsidRDefault="004F17AA">
            <w:pPr>
              <w:pStyle w:val="Tabletext"/>
            </w:pPr>
            <w:r w:rsidRPr="00FD677B">
              <w:lastRenderedPageBreak/>
              <w:t>Lower bound, default, upper bound Default/lower bound, upper bound, midpoint</w:t>
            </w:r>
          </w:p>
        </w:tc>
      </w:tr>
      <w:tr w:rsidR="004F17AA" w:rsidRPr="00C01FA8" w14:paraId="27CF4DD0" w14:textId="77777777">
        <w:tc>
          <w:tcPr>
            <w:tcW w:w="24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D8C6A6D" w14:textId="77777777" w:rsidR="004F17AA" w:rsidRPr="00FD677B" w:rsidRDefault="004F17AA">
            <w:pPr>
              <w:pStyle w:val="Tabletext"/>
            </w:pPr>
            <w:r w:rsidRPr="00FD677B">
              <w:t>Operating life (years)</w:t>
            </w:r>
          </w:p>
        </w:tc>
        <w:tc>
          <w:tcPr>
            <w:tcW w:w="1216" w:type="dxa"/>
            <w:tcBorders>
              <w:top w:val="single" w:sz="4" w:space="0" w:color="auto"/>
              <w:left w:val="single" w:sz="4" w:space="0" w:color="auto"/>
              <w:bottom w:val="single" w:sz="4" w:space="0" w:color="auto"/>
              <w:right w:val="single" w:sz="4" w:space="0" w:color="auto"/>
            </w:tcBorders>
          </w:tcPr>
          <w:p w14:paraId="7EDBB58E" w14:textId="77777777" w:rsidR="004F17AA" w:rsidRPr="00FD677B" w:rsidRDefault="004F17AA">
            <w:pPr>
              <w:pStyle w:val="Tabletext"/>
            </w:pPr>
            <w:r>
              <w:t>no</w:t>
            </w:r>
          </w:p>
        </w:tc>
        <w:tc>
          <w:tcPr>
            <w:tcW w:w="15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DD1003F" w14:textId="77777777" w:rsidR="004F17AA" w:rsidRPr="00FD677B" w:rsidRDefault="004F17AA">
            <w:pPr>
              <w:pStyle w:val="Tabletext"/>
            </w:pPr>
            <w:r w:rsidRPr="00FD677B">
              <w:t>1, 20, 40</w:t>
            </w:r>
          </w:p>
        </w:tc>
        <w:tc>
          <w:tcPr>
            <w:tcW w:w="4087" w:type="dxa"/>
            <w:tcBorders>
              <w:top w:val="single" w:sz="4" w:space="0" w:color="auto"/>
              <w:left w:val="single" w:sz="4" w:space="0" w:color="auto"/>
              <w:bottom w:val="single" w:sz="4" w:space="0" w:color="auto"/>
              <w:right w:val="single" w:sz="4" w:space="0" w:color="auto"/>
            </w:tcBorders>
          </w:tcPr>
          <w:p w14:paraId="66034DDF" w14:textId="77777777" w:rsidR="004F17AA" w:rsidRPr="00FD677B" w:rsidRDefault="004F17AA">
            <w:pPr>
              <w:pStyle w:val="Tabletext"/>
            </w:pPr>
            <w:r w:rsidRPr="00FD677B">
              <w:t>Default plus two lower values</w:t>
            </w:r>
          </w:p>
        </w:tc>
      </w:tr>
      <w:tr w:rsidR="004F17AA" w:rsidRPr="00C01FA8" w14:paraId="407229C0" w14:textId="77777777" w:rsidTr="00CC3BE9">
        <w:trPr>
          <w:tblHeader/>
        </w:trPr>
        <w:tc>
          <w:tcPr>
            <w:tcW w:w="9345" w:type="dxa"/>
            <w:gridSpan w:val="4"/>
            <w:tcBorders>
              <w:top w:val="single" w:sz="4" w:space="0" w:color="auto"/>
              <w:left w:val="single" w:sz="4" w:space="0" w:color="auto"/>
              <w:bottom w:val="single" w:sz="4" w:space="0" w:color="auto"/>
              <w:right w:val="single" w:sz="4" w:space="0" w:color="auto"/>
            </w:tcBorders>
            <w:shd w:val="clear" w:color="auto" w:fill="FBF9B9"/>
            <w:tcMar>
              <w:top w:w="0" w:type="dxa"/>
              <w:left w:w="108" w:type="dxa"/>
              <w:bottom w:w="0" w:type="dxa"/>
              <w:right w:w="108" w:type="dxa"/>
            </w:tcMar>
            <w:vAlign w:val="bottom"/>
          </w:tcPr>
          <w:p w14:paraId="56E8EA52" w14:textId="77777777" w:rsidR="004F17AA" w:rsidRPr="004B03F0" w:rsidRDefault="004F17AA">
            <w:pPr>
              <w:pStyle w:val="Tablesubheadleft"/>
            </w:pPr>
            <w:r w:rsidRPr="00C01FA8">
              <w:t>Surface Disposal</w:t>
            </w:r>
          </w:p>
        </w:tc>
      </w:tr>
      <w:tr w:rsidR="004F17AA" w:rsidRPr="00C01FA8" w14:paraId="5D1166E9" w14:textId="77777777">
        <w:tc>
          <w:tcPr>
            <w:tcW w:w="24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6B87C0B" w14:textId="77777777" w:rsidR="004F17AA" w:rsidRPr="00FD677B" w:rsidRDefault="004F17AA">
            <w:pPr>
              <w:pStyle w:val="Tabletext"/>
            </w:pPr>
            <w:r w:rsidRPr="00FD677B">
              <w:t>Climate setting</w:t>
            </w:r>
          </w:p>
        </w:tc>
        <w:tc>
          <w:tcPr>
            <w:tcW w:w="1216" w:type="dxa"/>
            <w:tcBorders>
              <w:top w:val="single" w:sz="4" w:space="0" w:color="auto"/>
              <w:left w:val="single" w:sz="4" w:space="0" w:color="auto"/>
              <w:bottom w:val="single" w:sz="4" w:space="0" w:color="auto"/>
              <w:right w:val="single" w:sz="4" w:space="0" w:color="auto"/>
            </w:tcBorders>
          </w:tcPr>
          <w:p w14:paraId="1E7BB546" w14:textId="77777777" w:rsidR="004F17AA" w:rsidRPr="00FD677B" w:rsidRDefault="004F17AA">
            <w:pPr>
              <w:pStyle w:val="Tabletext"/>
            </w:pPr>
            <w:r>
              <w:rPr>
                <w:rFonts w:eastAsia="Wingdings 2"/>
              </w:rPr>
              <w:t>yes</w:t>
            </w:r>
          </w:p>
        </w:tc>
        <w:tc>
          <w:tcPr>
            <w:tcW w:w="15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AE5FAE6" w14:textId="77777777" w:rsidR="004F17AA" w:rsidRPr="00FD677B" w:rsidRDefault="004F17AA">
            <w:pPr>
              <w:pStyle w:val="Tabletext"/>
            </w:pPr>
            <w:r w:rsidRPr="00FD677B">
              <w:t>dry, average, wet</w:t>
            </w:r>
          </w:p>
        </w:tc>
        <w:tc>
          <w:tcPr>
            <w:tcW w:w="4087" w:type="dxa"/>
            <w:tcBorders>
              <w:top w:val="single" w:sz="4" w:space="0" w:color="auto"/>
              <w:left w:val="single" w:sz="4" w:space="0" w:color="auto"/>
              <w:bottom w:val="single" w:sz="4" w:space="0" w:color="auto"/>
              <w:right w:val="single" w:sz="4" w:space="0" w:color="auto"/>
            </w:tcBorders>
          </w:tcPr>
          <w:p w14:paraId="33D7136F" w14:textId="77777777" w:rsidR="004F17AA" w:rsidRPr="00FD677B" w:rsidRDefault="004F17AA">
            <w:pPr>
              <w:pStyle w:val="Tabletext"/>
            </w:pPr>
            <w:r w:rsidRPr="00FD677B">
              <w:t>3 selectable options</w:t>
            </w:r>
          </w:p>
        </w:tc>
      </w:tr>
      <w:tr w:rsidR="004F17AA" w:rsidRPr="00C01FA8" w14:paraId="6E131619" w14:textId="77777777">
        <w:tc>
          <w:tcPr>
            <w:tcW w:w="24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FA5CD76" w14:textId="77777777" w:rsidR="004F17AA" w:rsidRPr="00FD677B" w:rsidRDefault="004F17AA">
            <w:pPr>
              <w:pStyle w:val="Tabletext"/>
            </w:pPr>
            <w:r w:rsidRPr="00FD677B">
              <w:t>Percent solids (%)</w:t>
            </w:r>
          </w:p>
        </w:tc>
        <w:tc>
          <w:tcPr>
            <w:tcW w:w="1216" w:type="dxa"/>
            <w:tcBorders>
              <w:top w:val="single" w:sz="4" w:space="0" w:color="auto"/>
              <w:left w:val="single" w:sz="4" w:space="0" w:color="auto"/>
              <w:bottom w:val="single" w:sz="4" w:space="0" w:color="auto"/>
              <w:right w:val="single" w:sz="4" w:space="0" w:color="auto"/>
            </w:tcBorders>
          </w:tcPr>
          <w:p w14:paraId="16C81963" w14:textId="77777777" w:rsidR="004F17AA" w:rsidRPr="00FD677B" w:rsidRDefault="004F17AA">
            <w:pPr>
              <w:pStyle w:val="Tabletext"/>
            </w:pPr>
            <w:r>
              <w:t>no</w:t>
            </w:r>
          </w:p>
        </w:tc>
        <w:tc>
          <w:tcPr>
            <w:tcW w:w="15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582A5A3" w14:textId="77777777" w:rsidR="004F17AA" w:rsidRPr="00FD677B" w:rsidRDefault="004F17AA">
            <w:pPr>
              <w:pStyle w:val="Tabletext"/>
            </w:pPr>
            <w:r w:rsidRPr="00FD677B">
              <w:t>1, 10, 20</w:t>
            </w:r>
          </w:p>
        </w:tc>
        <w:tc>
          <w:tcPr>
            <w:tcW w:w="4087" w:type="dxa"/>
            <w:tcBorders>
              <w:top w:val="single" w:sz="4" w:space="0" w:color="auto"/>
              <w:left w:val="single" w:sz="4" w:space="0" w:color="auto"/>
              <w:bottom w:val="single" w:sz="4" w:space="0" w:color="auto"/>
              <w:right w:val="single" w:sz="4" w:space="0" w:color="auto"/>
            </w:tcBorders>
          </w:tcPr>
          <w:p w14:paraId="50191A4F" w14:textId="77777777" w:rsidR="004F17AA" w:rsidRPr="00FD677B" w:rsidRDefault="004F17AA">
            <w:pPr>
              <w:pStyle w:val="Tabletext"/>
            </w:pPr>
            <w:r w:rsidRPr="00FD677B">
              <w:t>default plus range</w:t>
            </w:r>
          </w:p>
        </w:tc>
      </w:tr>
      <w:tr w:rsidR="004F17AA" w:rsidRPr="00C01FA8" w14:paraId="52334E2F" w14:textId="77777777">
        <w:tc>
          <w:tcPr>
            <w:tcW w:w="24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D43AF45" w14:textId="77777777" w:rsidR="004F17AA" w:rsidRPr="00FD677B" w:rsidRDefault="004F17AA">
            <w:pPr>
              <w:pStyle w:val="Tabletext"/>
            </w:pPr>
            <w:r w:rsidRPr="00FD677B">
              <w:t>Operating life (years)</w:t>
            </w:r>
          </w:p>
        </w:tc>
        <w:tc>
          <w:tcPr>
            <w:tcW w:w="1216" w:type="dxa"/>
            <w:tcBorders>
              <w:top w:val="single" w:sz="4" w:space="0" w:color="auto"/>
              <w:left w:val="single" w:sz="4" w:space="0" w:color="auto"/>
              <w:bottom w:val="single" w:sz="4" w:space="0" w:color="auto"/>
              <w:right w:val="single" w:sz="4" w:space="0" w:color="auto"/>
            </w:tcBorders>
          </w:tcPr>
          <w:p w14:paraId="58A7E360" w14:textId="77777777" w:rsidR="004F17AA" w:rsidRPr="00FD677B" w:rsidRDefault="004F17AA">
            <w:pPr>
              <w:pStyle w:val="Tabletext"/>
            </w:pPr>
            <w:r>
              <w:t>no</w:t>
            </w:r>
          </w:p>
        </w:tc>
        <w:tc>
          <w:tcPr>
            <w:tcW w:w="15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CAB6B6" w14:textId="77777777" w:rsidR="004F17AA" w:rsidRPr="00FD677B" w:rsidRDefault="004F17AA">
            <w:pPr>
              <w:pStyle w:val="Tabletext"/>
            </w:pPr>
            <w:r w:rsidRPr="00FD677B">
              <w:t>1, 25, 50</w:t>
            </w:r>
          </w:p>
        </w:tc>
        <w:tc>
          <w:tcPr>
            <w:tcW w:w="4087" w:type="dxa"/>
            <w:tcBorders>
              <w:top w:val="single" w:sz="4" w:space="0" w:color="auto"/>
              <w:left w:val="single" w:sz="4" w:space="0" w:color="auto"/>
              <w:bottom w:val="single" w:sz="4" w:space="0" w:color="auto"/>
              <w:right w:val="single" w:sz="4" w:space="0" w:color="auto"/>
            </w:tcBorders>
          </w:tcPr>
          <w:p w14:paraId="6AD03FFA" w14:textId="77777777" w:rsidR="004F17AA" w:rsidRPr="00FD677B" w:rsidRDefault="004F17AA">
            <w:pPr>
              <w:pStyle w:val="Tabletext"/>
            </w:pPr>
            <w:r w:rsidRPr="00FD677B">
              <w:t>Default plus two lower values</w:t>
            </w:r>
          </w:p>
        </w:tc>
      </w:tr>
      <w:tr w:rsidR="004F17AA" w:rsidRPr="00C01FA8" w14:paraId="3A9A57CA" w14:textId="77777777">
        <w:tc>
          <w:tcPr>
            <w:tcW w:w="24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4B3E5D" w14:textId="77777777" w:rsidR="004F17AA" w:rsidRPr="00FD677B" w:rsidRDefault="004F17AA">
            <w:pPr>
              <w:pStyle w:val="Tabletext"/>
            </w:pPr>
            <w:r w:rsidRPr="00FD677B">
              <w:t>Clay liner thickness (m)</w:t>
            </w:r>
          </w:p>
        </w:tc>
        <w:tc>
          <w:tcPr>
            <w:tcW w:w="1216" w:type="dxa"/>
            <w:tcBorders>
              <w:top w:val="single" w:sz="4" w:space="0" w:color="auto"/>
              <w:left w:val="single" w:sz="4" w:space="0" w:color="auto"/>
              <w:bottom w:val="single" w:sz="4" w:space="0" w:color="auto"/>
              <w:right w:val="single" w:sz="4" w:space="0" w:color="auto"/>
            </w:tcBorders>
          </w:tcPr>
          <w:p w14:paraId="02A42EBC" w14:textId="77777777" w:rsidR="004F17AA" w:rsidRPr="00FD677B" w:rsidRDefault="004F17AA">
            <w:pPr>
              <w:pStyle w:val="Tabletext"/>
            </w:pPr>
            <w:r w:rsidRPr="00EA2886">
              <w:t>no</w:t>
            </w:r>
          </w:p>
        </w:tc>
        <w:tc>
          <w:tcPr>
            <w:tcW w:w="15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FA19791" w14:textId="77777777" w:rsidR="004F17AA" w:rsidRPr="00FD677B" w:rsidRDefault="004F17AA">
            <w:pPr>
              <w:pStyle w:val="Tabletext"/>
            </w:pPr>
            <w:r w:rsidRPr="00FD677B">
              <w:t>0.5, 0.9144, 2</w:t>
            </w:r>
          </w:p>
        </w:tc>
        <w:tc>
          <w:tcPr>
            <w:tcW w:w="4087" w:type="dxa"/>
            <w:tcBorders>
              <w:top w:val="single" w:sz="4" w:space="0" w:color="auto"/>
              <w:left w:val="single" w:sz="4" w:space="0" w:color="auto"/>
              <w:bottom w:val="single" w:sz="4" w:space="0" w:color="auto"/>
              <w:right w:val="single" w:sz="4" w:space="0" w:color="auto"/>
            </w:tcBorders>
          </w:tcPr>
          <w:p w14:paraId="25409B81" w14:textId="77777777" w:rsidR="004F17AA" w:rsidRPr="00FD677B" w:rsidRDefault="004F17AA">
            <w:pPr>
              <w:pStyle w:val="Tabletext"/>
            </w:pPr>
            <w:r w:rsidRPr="00FD677B">
              <w:t>default +/- 2x</w:t>
            </w:r>
          </w:p>
        </w:tc>
      </w:tr>
      <w:tr w:rsidR="004F17AA" w:rsidRPr="00C01FA8" w14:paraId="1CEA45FD" w14:textId="77777777">
        <w:tc>
          <w:tcPr>
            <w:tcW w:w="24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E26B580" w14:textId="77777777" w:rsidR="004F17AA" w:rsidRPr="00FD677B" w:rsidRDefault="004F17AA">
            <w:pPr>
              <w:pStyle w:val="Tabletext"/>
            </w:pPr>
            <w:r w:rsidRPr="00FD677B">
              <w:t>Clay liner hydraulic conductivity (m/s)</w:t>
            </w:r>
          </w:p>
        </w:tc>
        <w:tc>
          <w:tcPr>
            <w:tcW w:w="1216" w:type="dxa"/>
            <w:tcBorders>
              <w:top w:val="single" w:sz="4" w:space="0" w:color="auto"/>
              <w:left w:val="single" w:sz="4" w:space="0" w:color="auto"/>
              <w:bottom w:val="single" w:sz="4" w:space="0" w:color="auto"/>
              <w:right w:val="single" w:sz="4" w:space="0" w:color="auto"/>
            </w:tcBorders>
          </w:tcPr>
          <w:p w14:paraId="3E0DD687" w14:textId="77777777" w:rsidR="004F17AA" w:rsidRPr="00FD677B" w:rsidRDefault="004F17AA">
            <w:pPr>
              <w:pStyle w:val="Tabletext"/>
            </w:pPr>
            <w:r w:rsidRPr="00EA2886">
              <w:t>no</w:t>
            </w:r>
          </w:p>
        </w:tc>
        <w:tc>
          <w:tcPr>
            <w:tcW w:w="15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3EBC984" w14:textId="77777777" w:rsidR="004F17AA" w:rsidRPr="00FD677B" w:rsidRDefault="004F17AA">
            <w:pPr>
              <w:pStyle w:val="Tabletext"/>
            </w:pPr>
            <w:r w:rsidRPr="00FD677B">
              <w:t>1E-11, 1E-9, 1E-7</w:t>
            </w:r>
          </w:p>
        </w:tc>
        <w:tc>
          <w:tcPr>
            <w:tcW w:w="4087" w:type="dxa"/>
            <w:tcBorders>
              <w:top w:val="single" w:sz="4" w:space="0" w:color="auto"/>
              <w:left w:val="single" w:sz="4" w:space="0" w:color="auto"/>
              <w:bottom w:val="single" w:sz="4" w:space="0" w:color="auto"/>
              <w:right w:val="single" w:sz="4" w:space="0" w:color="auto"/>
            </w:tcBorders>
          </w:tcPr>
          <w:p w14:paraId="779EA9F0" w14:textId="77777777" w:rsidR="004F17AA" w:rsidRPr="00FD677B" w:rsidRDefault="004F17AA">
            <w:pPr>
              <w:pStyle w:val="Tabletext"/>
            </w:pPr>
            <w:r w:rsidRPr="00FD677B">
              <w:t>lowest design value/default, and +/- 2 orders of magnitude</w:t>
            </w:r>
          </w:p>
        </w:tc>
      </w:tr>
      <w:tr w:rsidR="004F17AA" w:rsidRPr="00C01FA8" w14:paraId="5EB4C88E" w14:textId="77777777">
        <w:tc>
          <w:tcPr>
            <w:tcW w:w="24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28BC0AB" w14:textId="77777777" w:rsidR="004F17AA" w:rsidRPr="00FD677B" w:rsidRDefault="004F17AA">
            <w:pPr>
              <w:pStyle w:val="Tabletext"/>
            </w:pPr>
            <w:r w:rsidRPr="00FD677B">
              <w:t>Composite liner infiltration rate (m/day)</w:t>
            </w:r>
          </w:p>
        </w:tc>
        <w:tc>
          <w:tcPr>
            <w:tcW w:w="1216" w:type="dxa"/>
            <w:tcBorders>
              <w:top w:val="single" w:sz="4" w:space="0" w:color="auto"/>
              <w:left w:val="single" w:sz="4" w:space="0" w:color="auto"/>
              <w:bottom w:val="single" w:sz="4" w:space="0" w:color="auto"/>
              <w:right w:val="single" w:sz="4" w:space="0" w:color="auto"/>
            </w:tcBorders>
          </w:tcPr>
          <w:p w14:paraId="266B3E15" w14:textId="77777777" w:rsidR="004F17AA" w:rsidRPr="00FD677B" w:rsidRDefault="004F17AA">
            <w:pPr>
              <w:pStyle w:val="Tabletext"/>
            </w:pPr>
            <w:r w:rsidRPr="00EA2886">
              <w:t>no</w:t>
            </w:r>
          </w:p>
        </w:tc>
        <w:tc>
          <w:tcPr>
            <w:tcW w:w="15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B397CEC" w14:textId="77777777" w:rsidR="004F17AA" w:rsidRPr="00FD677B" w:rsidRDefault="004F17AA">
            <w:pPr>
              <w:pStyle w:val="Tabletext"/>
            </w:pPr>
            <w:r w:rsidRPr="00FD677B">
              <w:t xml:space="preserve">1.4E-7, </w:t>
            </w:r>
            <w:r w:rsidRPr="00FD677B">
              <w:br/>
              <w:t xml:space="preserve">1.4E-6, </w:t>
            </w:r>
            <w:r w:rsidRPr="00FD677B">
              <w:br/>
              <w:t>1E</w:t>
            </w:r>
            <w:r w:rsidRPr="00FD677B">
              <w:noBreakHyphen/>
              <w:t>5</w:t>
            </w:r>
          </w:p>
        </w:tc>
        <w:tc>
          <w:tcPr>
            <w:tcW w:w="4087" w:type="dxa"/>
            <w:tcBorders>
              <w:top w:val="single" w:sz="4" w:space="0" w:color="auto"/>
              <w:left w:val="single" w:sz="4" w:space="0" w:color="auto"/>
              <w:bottom w:val="single" w:sz="4" w:space="0" w:color="auto"/>
              <w:right w:val="single" w:sz="4" w:space="0" w:color="auto"/>
            </w:tcBorders>
          </w:tcPr>
          <w:p w14:paraId="677A6D02" w14:textId="77777777" w:rsidR="004F17AA" w:rsidRPr="00FD677B" w:rsidRDefault="004F17AA">
            <w:pPr>
              <w:pStyle w:val="Tabletext"/>
            </w:pPr>
            <w:r w:rsidRPr="00FD677B">
              <w:t>50th, 90th (default), 100th percentiles from EPACMTP (U.S. EPA, 2003) [converted from m/yr to m/day]</w:t>
            </w:r>
          </w:p>
        </w:tc>
      </w:tr>
    </w:tbl>
    <w:p w14:paraId="587EDFD4" w14:textId="5E7ECA31" w:rsidR="004F17AA" w:rsidRPr="00C01FA8" w:rsidRDefault="004F17AA" w:rsidP="004F17AA">
      <w:pPr>
        <w:pStyle w:val="Tablenote"/>
        <w:rPr>
          <w:rFonts w:ascii="Times New Roman" w:hAnsi="Times New Roman"/>
          <w:lang w:val="en-CA"/>
        </w:rPr>
      </w:pPr>
      <w:r>
        <w:rPr>
          <w:rFonts w:ascii="Times New Roman" w:hAnsi="Times New Roman"/>
          <w:vertAlign w:val="superscript"/>
        </w:rPr>
        <w:t>a</w:t>
      </w:r>
      <w:r w:rsidRPr="00C01FA8">
        <w:rPr>
          <w:rFonts w:ascii="Times New Roman" w:hAnsi="Times New Roman"/>
        </w:rPr>
        <w:tab/>
      </w:r>
      <w:r w:rsidRPr="00C01FA8">
        <w:rPr>
          <w:rFonts w:ascii="Times New Roman" w:hAnsi="Times New Roman"/>
          <w:lang w:val="en-CA"/>
        </w:rPr>
        <w:t xml:space="preserve">See </w:t>
      </w:r>
      <w:r w:rsidRPr="00C01FA8">
        <w:rPr>
          <w:rFonts w:ascii="Times New Roman" w:hAnsi="Times New Roman"/>
          <w:b/>
          <w:bCs/>
          <w:lang w:val="en-CA"/>
        </w:rPr>
        <w:t>Section E.1</w:t>
      </w:r>
      <w:r w:rsidRPr="00C01FA8">
        <w:rPr>
          <w:rFonts w:ascii="Times New Roman" w:hAnsi="Times New Roman"/>
          <w:lang w:val="en-CA"/>
        </w:rPr>
        <w:t xml:space="preserve"> for a discussion of the validation of the application rates in the </w:t>
      </w:r>
      <w:r w:rsidR="003F0DE6">
        <w:rPr>
          <w:rFonts w:ascii="Times New Roman" w:hAnsi="Times New Roman"/>
          <w:lang w:val="en-CA"/>
        </w:rPr>
        <w:t>BST</w:t>
      </w:r>
      <w:r w:rsidRPr="00C01FA8">
        <w:rPr>
          <w:rFonts w:ascii="Times New Roman" w:hAnsi="Times New Roman"/>
          <w:lang w:val="en-CA"/>
        </w:rPr>
        <w:t>.</w:t>
      </w:r>
    </w:p>
    <w:p w14:paraId="165DA59B" w14:textId="77777777" w:rsidR="004F17AA" w:rsidRPr="00C01FA8" w:rsidRDefault="004F17AA" w:rsidP="004F17AA">
      <w:pPr>
        <w:pStyle w:val="Tablenote"/>
        <w:rPr>
          <w:rFonts w:ascii="Times New Roman" w:hAnsi="Times New Roman"/>
        </w:rPr>
      </w:pPr>
    </w:p>
    <w:p w14:paraId="21A6D9C4" w14:textId="77777777" w:rsidR="004F17AA" w:rsidRPr="001A6598" w:rsidRDefault="004F17AA" w:rsidP="004F17AA">
      <w:pPr>
        <w:pStyle w:val="Appheading2"/>
        <w:rPr>
          <w:lang w:val="en-US"/>
        </w:rPr>
      </w:pPr>
      <w:r w:rsidRPr="001A6598">
        <w:t>E.2.1</w:t>
      </w:r>
      <w:r>
        <w:t xml:space="preserve"> </w:t>
      </w:r>
      <w:r w:rsidRPr="001A6598">
        <w:t>Land Application Unit</w:t>
      </w:r>
      <w:r w:rsidRPr="001A6598">
        <w:rPr>
          <w:lang w:val="en-US"/>
        </w:rPr>
        <w:t xml:space="preserve"> Results</w:t>
      </w:r>
    </w:p>
    <w:p w14:paraId="18FCFF5C" w14:textId="77777777" w:rsidR="004F17AA" w:rsidRPr="00C01FA8" w:rsidRDefault="004F17AA" w:rsidP="004F17AA">
      <w:pPr>
        <w:pStyle w:val="BodyText"/>
      </w:pPr>
      <w:r w:rsidRPr="00C01FA8">
        <w:t xml:space="preserve">Media concentrations were plotted on scatter plots with the result associated with the default values on the x-axis and the results associated with the two other values on the y-axis as two different data series (so they can be distinguished from each other). A line indicating equal values is also plotted, along with lines that define differences of plus or minus two orders of magnitude (or, for more detailed charts, one order of </w:t>
      </w:r>
      <w:proofErr w:type="gramStart"/>
      <w:r w:rsidRPr="00C01FA8">
        <w:t>magnitude;</w:t>
      </w:r>
      <w:proofErr w:type="gramEnd"/>
      <w:r w:rsidRPr="00C01FA8">
        <w:t xml:space="preserve"> which is identified in the chart legend). Major outliers are identified.</w:t>
      </w:r>
    </w:p>
    <w:p w14:paraId="3CDD2704" w14:textId="77777777" w:rsidR="004F17AA" w:rsidRPr="00C01FA8" w:rsidRDefault="004F17AA" w:rsidP="004F17AA">
      <w:pPr>
        <w:pStyle w:val="BodyText"/>
      </w:pPr>
      <w:r w:rsidRPr="00C01FA8">
        <w:t>Crop and pasture results were extremely similar, so are plotted together, with crop results shown in blue and pasture results in green. Reclamation results are plotted on a separate chart (or in some cases, not run). Lighter data points represent the lower of the two alternative values and darker the higher.  For some parameters, more detailed charts by pathway grouping (groundwater, surface water, and terrestrial) are also provided.</w:t>
      </w:r>
    </w:p>
    <w:p w14:paraId="0B2E9FF2" w14:textId="16D1ACCB" w:rsidR="004F17AA" w:rsidRPr="00C01FA8" w:rsidRDefault="004F17AA" w:rsidP="004F17AA">
      <w:pPr>
        <w:pStyle w:val="BodyText"/>
      </w:pPr>
      <w:r w:rsidRPr="00C01FA8">
        <w:rPr>
          <w:b/>
          <w:bCs/>
          <w:lang w:val="en-CA"/>
        </w:rPr>
        <w:t>Percent Solids:</w:t>
      </w:r>
      <w:r w:rsidRPr="00C01FA8">
        <w:rPr>
          <w:lang w:val="en-CA"/>
        </w:rPr>
        <w:t xml:space="preserve"> The </w:t>
      </w:r>
      <w:r w:rsidR="003F0DE6">
        <w:rPr>
          <w:lang w:val="en-CA"/>
        </w:rPr>
        <w:t>BST</w:t>
      </w:r>
      <w:r w:rsidRPr="00C01FA8">
        <w:rPr>
          <w:lang w:val="en-CA"/>
        </w:rPr>
        <w:t xml:space="preserve"> is a</w:t>
      </w:r>
      <w:proofErr w:type="spellStart"/>
      <w:r w:rsidRPr="00C01FA8">
        <w:t>lmost</w:t>
      </w:r>
      <w:proofErr w:type="spellEnd"/>
      <w:r w:rsidRPr="00C01FA8">
        <w:t xml:space="preserve"> entirely insensitive to percent solids, as expected (</w:t>
      </w:r>
      <w:r w:rsidRPr="00C01FA8">
        <w:rPr>
          <w:b/>
          <w:bCs/>
        </w:rPr>
        <w:t>Figure E-1</w:t>
      </w:r>
      <w:r w:rsidRPr="00C01FA8">
        <w:t xml:space="preserve">). This parameter is used only to convert between wet and dry biosolids </w:t>
      </w:r>
      <w:proofErr w:type="gramStart"/>
      <w:r w:rsidRPr="00C01FA8">
        <w:t>concentration, and</w:t>
      </w:r>
      <w:proofErr w:type="gramEnd"/>
      <w:r w:rsidRPr="00C01FA8">
        <w:t xml:space="preserve"> has only a small impact on the amount of water available for infiltration.</w:t>
      </w:r>
    </w:p>
    <w:p w14:paraId="16BAB213" w14:textId="77777777" w:rsidR="004F17AA" w:rsidRPr="00C01FA8" w:rsidRDefault="004F17AA" w:rsidP="004F17AA">
      <w:pPr>
        <w:rPr>
          <w:lang w:val="en-CA"/>
        </w:rPr>
      </w:pPr>
      <w:r w:rsidRPr="00C01FA8">
        <w:rPr>
          <w:noProof/>
          <w:lang w:val="en-CA"/>
        </w:rPr>
        <w:drawing>
          <wp:inline distT="0" distB="0" distL="0" distR="0" wp14:anchorId="378B804A" wp14:editId="7DC55944">
            <wp:extent cx="2834640" cy="2509598"/>
            <wp:effectExtent l="0" t="0" r="3810" b="50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834640" cy="2509598"/>
                    </a:xfrm>
                    <a:prstGeom prst="rect">
                      <a:avLst/>
                    </a:prstGeom>
                    <a:noFill/>
                  </pic:spPr>
                </pic:pic>
              </a:graphicData>
            </a:graphic>
          </wp:inline>
        </w:drawing>
      </w:r>
      <w:r w:rsidRPr="00C01FA8">
        <w:rPr>
          <w:lang w:val="en-CA"/>
        </w:rPr>
        <w:t xml:space="preserve"> </w:t>
      </w:r>
      <w:r w:rsidRPr="00C01FA8">
        <w:rPr>
          <w:noProof/>
          <w:lang w:val="en-CA"/>
        </w:rPr>
        <w:drawing>
          <wp:inline distT="0" distB="0" distL="0" distR="0" wp14:anchorId="16FE835C" wp14:editId="3D022B6D">
            <wp:extent cx="2926080" cy="2590552"/>
            <wp:effectExtent l="0" t="0" r="762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2926080" cy="2590552"/>
                    </a:xfrm>
                    <a:prstGeom prst="rect">
                      <a:avLst/>
                    </a:prstGeom>
                    <a:noFill/>
                  </pic:spPr>
                </pic:pic>
              </a:graphicData>
            </a:graphic>
          </wp:inline>
        </w:drawing>
      </w:r>
    </w:p>
    <w:p w14:paraId="134E4E5C" w14:textId="77777777" w:rsidR="004F17AA" w:rsidRPr="00C01FA8" w:rsidRDefault="004F17AA" w:rsidP="004F17AA">
      <w:pPr>
        <w:pStyle w:val="Figurecaption"/>
        <w:rPr>
          <w:lang w:val="en-CA"/>
        </w:rPr>
      </w:pPr>
      <w:r w:rsidRPr="00C01FA8">
        <w:rPr>
          <w:lang w:val="en-CA"/>
        </w:rPr>
        <w:t>Figure E-1. Sensitivity to percent solids in land-applied biosolids.</w:t>
      </w:r>
    </w:p>
    <w:p w14:paraId="3E20CF87" w14:textId="77777777" w:rsidR="004F17AA" w:rsidRPr="00C01FA8" w:rsidRDefault="004F17AA" w:rsidP="004F17AA">
      <w:pPr>
        <w:pStyle w:val="BodyText"/>
        <w:rPr>
          <w:lang w:val="en-CA"/>
        </w:rPr>
      </w:pPr>
      <w:r w:rsidRPr="00C01FA8">
        <w:rPr>
          <w:b/>
          <w:bCs/>
          <w:lang w:val="en-CA"/>
        </w:rPr>
        <w:lastRenderedPageBreak/>
        <w:t xml:space="preserve">Climate Setting: </w:t>
      </w:r>
      <w:r w:rsidRPr="00C01FA8">
        <w:rPr>
          <w:lang w:val="en-CA"/>
        </w:rPr>
        <w:t xml:space="preserve">Results are not consistently higher for wet or dry, but which gives the highest results varies by chemical and pathway. For crop and pasture, the air pathway is the most sensitive to climate (see circled values in </w:t>
      </w:r>
      <w:r w:rsidRPr="00C01FA8">
        <w:rPr>
          <w:b/>
          <w:bCs/>
          <w:lang w:val="en-CA"/>
        </w:rPr>
        <w:t>Figure E-2</w:t>
      </w:r>
      <w:r w:rsidRPr="00C01FA8">
        <w:rPr>
          <w:lang w:val="en-CA"/>
        </w:rPr>
        <w:t>, left side). The impact of climate appears to be greater for reclamation (Figure E-2, right side). 4-Chloroaniline in groundwater gives considerably lower results for the dry climate than for average.</w:t>
      </w:r>
    </w:p>
    <w:p w14:paraId="0BC6390D" w14:textId="77777777" w:rsidR="004F17AA" w:rsidRPr="00C01FA8" w:rsidRDefault="004F17AA" w:rsidP="004F17AA">
      <w:pPr>
        <w:rPr>
          <w:lang w:val="en-CA"/>
        </w:rPr>
      </w:pPr>
      <w:r w:rsidRPr="00C01FA8">
        <w:rPr>
          <w:noProof/>
          <w:lang w:val="en-CA"/>
        </w:rPr>
        <w:drawing>
          <wp:inline distT="0" distB="0" distL="0" distR="0" wp14:anchorId="1748C79F" wp14:editId="5E1EDC20">
            <wp:extent cx="2926080" cy="2590552"/>
            <wp:effectExtent l="0" t="0" r="762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2926080" cy="2590552"/>
                    </a:xfrm>
                    <a:prstGeom prst="rect">
                      <a:avLst/>
                    </a:prstGeom>
                    <a:noFill/>
                  </pic:spPr>
                </pic:pic>
              </a:graphicData>
            </a:graphic>
          </wp:inline>
        </w:drawing>
      </w:r>
      <w:r w:rsidRPr="00C01FA8">
        <w:rPr>
          <w:lang w:val="en-CA"/>
        </w:rPr>
        <w:t xml:space="preserve"> </w:t>
      </w:r>
      <w:r w:rsidRPr="00C01FA8">
        <w:rPr>
          <w:noProof/>
          <w:lang w:val="en-CA"/>
        </w:rPr>
        <w:drawing>
          <wp:inline distT="0" distB="0" distL="0" distR="0" wp14:anchorId="60EFAEC2" wp14:editId="66104155">
            <wp:extent cx="2926080" cy="2590552"/>
            <wp:effectExtent l="0" t="0" r="762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2926080" cy="2590552"/>
                    </a:xfrm>
                    <a:prstGeom prst="rect">
                      <a:avLst/>
                    </a:prstGeom>
                    <a:noFill/>
                  </pic:spPr>
                </pic:pic>
              </a:graphicData>
            </a:graphic>
          </wp:inline>
        </w:drawing>
      </w:r>
    </w:p>
    <w:p w14:paraId="4E875461" w14:textId="77777777" w:rsidR="004F17AA" w:rsidRPr="00C01FA8" w:rsidRDefault="004F17AA" w:rsidP="004F17AA">
      <w:pPr>
        <w:pStyle w:val="Figurecaption"/>
        <w:rPr>
          <w:lang w:val="en-CA"/>
        </w:rPr>
      </w:pPr>
      <w:r w:rsidRPr="00E74B58">
        <w:t>Figure</w:t>
      </w:r>
      <w:r w:rsidRPr="00C01FA8">
        <w:rPr>
          <w:lang w:val="en-CA"/>
        </w:rPr>
        <w:t xml:space="preserve"> E-2. Sensitivity to climate setting for LAU.</w:t>
      </w:r>
    </w:p>
    <w:p w14:paraId="38BCF0F8" w14:textId="77777777" w:rsidR="004F17AA" w:rsidRPr="00C01FA8" w:rsidRDefault="004F17AA" w:rsidP="004F17AA">
      <w:pPr>
        <w:pStyle w:val="BodyText"/>
      </w:pPr>
      <w:r w:rsidRPr="00C01FA8">
        <w:rPr>
          <w:b/>
          <w:bCs/>
          <w:lang w:val="en-CA"/>
        </w:rPr>
        <w:t>Field Size:</w:t>
      </w:r>
      <w:r w:rsidRPr="00C01FA8">
        <w:rPr>
          <w:lang w:val="en-CA"/>
        </w:rPr>
        <w:t xml:space="preserve"> </w:t>
      </w:r>
      <w:r w:rsidRPr="00C01FA8">
        <w:t>Crop and pasture are not very sensitive to field size, and reclamation is almost entirely insensitive (</w:t>
      </w:r>
      <w:r w:rsidRPr="00C01FA8">
        <w:rPr>
          <w:b/>
          <w:bCs/>
        </w:rPr>
        <w:t>Figure E-3</w:t>
      </w:r>
      <w:r w:rsidRPr="00C01FA8">
        <w:t xml:space="preserve">). On the reclamation plot (right), the 30-acre data points are not visible because they are directly under the 180-acre points. </w:t>
      </w:r>
    </w:p>
    <w:p w14:paraId="43752ADE" w14:textId="77777777" w:rsidR="004F17AA" w:rsidRPr="00C01FA8" w:rsidRDefault="004F17AA" w:rsidP="004F17AA">
      <w:pPr>
        <w:rPr>
          <w:lang w:val="en-CA"/>
        </w:rPr>
      </w:pPr>
      <w:r w:rsidRPr="00C01FA8">
        <w:rPr>
          <w:noProof/>
          <w:lang w:val="en-CA"/>
        </w:rPr>
        <w:drawing>
          <wp:inline distT="0" distB="0" distL="0" distR="0" wp14:anchorId="18A7598F" wp14:editId="67238A34">
            <wp:extent cx="2926080" cy="2548412"/>
            <wp:effectExtent l="0" t="0" r="7620" b="44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926080" cy="2548412"/>
                    </a:xfrm>
                    <a:prstGeom prst="rect">
                      <a:avLst/>
                    </a:prstGeom>
                    <a:noFill/>
                  </pic:spPr>
                </pic:pic>
              </a:graphicData>
            </a:graphic>
          </wp:inline>
        </w:drawing>
      </w:r>
      <w:r w:rsidRPr="00C01FA8">
        <w:rPr>
          <w:lang w:val="en-CA"/>
        </w:rPr>
        <w:t xml:space="preserve"> </w:t>
      </w:r>
      <w:r w:rsidRPr="00C01FA8">
        <w:rPr>
          <w:noProof/>
          <w:lang w:val="en-CA"/>
        </w:rPr>
        <w:drawing>
          <wp:inline distT="0" distB="0" distL="0" distR="0" wp14:anchorId="5979E320" wp14:editId="340B3498">
            <wp:extent cx="2926080" cy="2614342"/>
            <wp:effectExtent l="0" t="0" r="762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2926080" cy="2614342"/>
                    </a:xfrm>
                    <a:prstGeom prst="rect">
                      <a:avLst/>
                    </a:prstGeom>
                    <a:noFill/>
                  </pic:spPr>
                </pic:pic>
              </a:graphicData>
            </a:graphic>
          </wp:inline>
        </w:drawing>
      </w:r>
    </w:p>
    <w:p w14:paraId="00FA5926" w14:textId="77777777" w:rsidR="004F17AA" w:rsidRPr="00C01FA8" w:rsidRDefault="004F17AA" w:rsidP="004F17AA">
      <w:pPr>
        <w:pStyle w:val="Figurecaption"/>
        <w:rPr>
          <w:lang w:val="en-CA"/>
        </w:rPr>
      </w:pPr>
      <w:r w:rsidRPr="00C01FA8">
        <w:rPr>
          <w:lang w:val="en-CA"/>
        </w:rPr>
        <w:t>Figure E-3. Sensitivity to field size for LAU.</w:t>
      </w:r>
    </w:p>
    <w:p w14:paraId="1F3AB9C2" w14:textId="59F01E4C" w:rsidR="004F17AA" w:rsidRPr="00C01FA8" w:rsidRDefault="004F17AA" w:rsidP="004F17AA">
      <w:pPr>
        <w:pStyle w:val="BodyText"/>
      </w:pPr>
      <w:r w:rsidRPr="00C01FA8">
        <w:t>For crop and pasture, we also plotted results by pathway group (</w:t>
      </w:r>
      <w:r w:rsidRPr="00C01FA8">
        <w:rPr>
          <w:b/>
          <w:bCs/>
        </w:rPr>
        <w:t xml:space="preserve">Figures E-4 </w:t>
      </w:r>
      <w:r w:rsidRPr="00C01FA8">
        <w:t xml:space="preserve">and </w:t>
      </w:r>
      <w:r w:rsidRPr="00C01FA8">
        <w:rPr>
          <w:b/>
          <w:bCs/>
        </w:rPr>
        <w:t>E-5</w:t>
      </w:r>
      <w:r w:rsidRPr="00C01FA8">
        <w:t>). The air pathway is not shown as it is completely insensitive to this parameter. Groundwater pathways (Figure E-4, left) are very insensitive, as are soil and food chain pathways (Figure E-4, right). Surface water pathways (Figure E-5) vary more</w:t>
      </w:r>
      <w:r w:rsidR="00061EBF">
        <w:t xml:space="preserve"> </w:t>
      </w:r>
      <w:r w:rsidRPr="00C01FA8">
        <w:t>but remain within an order of magnitude.</w:t>
      </w:r>
    </w:p>
    <w:p w14:paraId="2AF50EBC" w14:textId="77777777" w:rsidR="004F17AA" w:rsidRPr="00C01FA8" w:rsidRDefault="004F17AA" w:rsidP="004F17AA">
      <w:pPr>
        <w:pStyle w:val="BodyText"/>
      </w:pPr>
      <w:r w:rsidRPr="00C01FA8">
        <w:rPr>
          <w:noProof/>
        </w:rPr>
        <w:lastRenderedPageBreak/>
        <w:drawing>
          <wp:inline distT="0" distB="0" distL="0" distR="0" wp14:anchorId="2CED6943" wp14:editId="2AEBF21A">
            <wp:extent cx="2926080" cy="2463360"/>
            <wp:effectExtent l="0" t="0" r="762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926080" cy="2463360"/>
                    </a:xfrm>
                    <a:prstGeom prst="rect">
                      <a:avLst/>
                    </a:prstGeom>
                    <a:noFill/>
                  </pic:spPr>
                </pic:pic>
              </a:graphicData>
            </a:graphic>
          </wp:inline>
        </w:drawing>
      </w:r>
      <w:r w:rsidRPr="00C01FA8">
        <w:t xml:space="preserve"> </w:t>
      </w:r>
      <w:r w:rsidRPr="00C01FA8">
        <w:rPr>
          <w:noProof/>
        </w:rPr>
        <w:drawing>
          <wp:inline distT="0" distB="0" distL="0" distR="0" wp14:anchorId="38B3A337" wp14:editId="5E8951AA">
            <wp:extent cx="2926080" cy="2548412"/>
            <wp:effectExtent l="0" t="0" r="7620"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2926080" cy="2548412"/>
                    </a:xfrm>
                    <a:prstGeom prst="rect">
                      <a:avLst/>
                    </a:prstGeom>
                    <a:noFill/>
                  </pic:spPr>
                </pic:pic>
              </a:graphicData>
            </a:graphic>
          </wp:inline>
        </w:drawing>
      </w:r>
    </w:p>
    <w:p w14:paraId="16431DAD" w14:textId="77777777" w:rsidR="004F17AA" w:rsidRPr="00C01FA8" w:rsidRDefault="004F17AA" w:rsidP="004F17AA">
      <w:pPr>
        <w:pStyle w:val="Figurecaption"/>
        <w:rPr>
          <w:lang w:val="en-CA"/>
        </w:rPr>
      </w:pPr>
      <w:r w:rsidRPr="00C01FA8">
        <w:rPr>
          <w:lang w:val="en-CA"/>
        </w:rPr>
        <w:t xml:space="preserve">Figure E-4. Sensitivity to field size by </w:t>
      </w:r>
      <w:r w:rsidRPr="00E74B58">
        <w:t>pathway</w:t>
      </w:r>
      <w:r w:rsidRPr="00C01FA8">
        <w:rPr>
          <w:lang w:val="en-CA"/>
        </w:rPr>
        <w:t xml:space="preserve"> group: groundwater and terrestrial pathways.</w:t>
      </w:r>
    </w:p>
    <w:p w14:paraId="27D629BD" w14:textId="77777777" w:rsidR="004F17AA" w:rsidRPr="00C01FA8" w:rsidRDefault="004F17AA" w:rsidP="004F17AA">
      <w:pPr>
        <w:pStyle w:val="BodyText"/>
        <w:jc w:val="center"/>
      </w:pPr>
      <w:r w:rsidRPr="00C01FA8">
        <w:rPr>
          <w:noProof/>
        </w:rPr>
        <w:drawing>
          <wp:inline distT="0" distB="0" distL="0" distR="0" wp14:anchorId="550EDB0C" wp14:editId="35F6319A">
            <wp:extent cx="3657600" cy="31855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657600" cy="3185515"/>
                    </a:xfrm>
                    <a:prstGeom prst="rect">
                      <a:avLst/>
                    </a:prstGeom>
                    <a:noFill/>
                  </pic:spPr>
                </pic:pic>
              </a:graphicData>
            </a:graphic>
          </wp:inline>
        </w:drawing>
      </w:r>
    </w:p>
    <w:p w14:paraId="5E0BF61D" w14:textId="77777777" w:rsidR="004F17AA" w:rsidRPr="00C01FA8" w:rsidRDefault="004F17AA" w:rsidP="004F17AA">
      <w:pPr>
        <w:pStyle w:val="Figurecaption"/>
        <w:rPr>
          <w:lang w:val="en-CA"/>
        </w:rPr>
      </w:pPr>
      <w:r w:rsidRPr="00C01FA8">
        <w:rPr>
          <w:lang w:val="en-CA"/>
        </w:rPr>
        <w:t>Figure E-5. Sensitivity to field size by pathway group: surface water pathways.</w:t>
      </w:r>
    </w:p>
    <w:p w14:paraId="0BED8C72" w14:textId="77777777" w:rsidR="004F17AA" w:rsidRPr="001A6598" w:rsidRDefault="004F17AA" w:rsidP="004F17AA">
      <w:pPr>
        <w:pStyle w:val="BodyText"/>
        <w:rPr>
          <w:lang w:val="en-CA"/>
        </w:rPr>
      </w:pPr>
      <w:r w:rsidRPr="001A6598">
        <w:rPr>
          <w:b/>
          <w:bCs/>
          <w:szCs w:val="22"/>
          <w:lang w:val="en-CA" w:eastAsia="en-US"/>
        </w:rPr>
        <w:t xml:space="preserve">Application Rate: </w:t>
      </w:r>
      <w:r w:rsidRPr="001A6598">
        <w:rPr>
          <w:szCs w:val="22"/>
          <w:lang w:val="en-CA"/>
        </w:rPr>
        <w:t>For crop and pasture, the lower the application rate, the lower the media concentration and vice versa; this is as expected (</w:t>
      </w:r>
      <w:r w:rsidRPr="001A6598">
        <w:rPr>
          <w:b/>
          <w:bCs/>
          <w:szCs w:val="22"/>
          <w:lang w:val="en-CA"/>
        </w:rPr>
        <w:t>Figure E-6</w:t>
      </w:r>
      <w:r w:rsidRPr="001A6598">
        <w:rPr>
          <w:szCs w:val="22"/>
          <w:lang w:val="en-CA"/>
        </w:rPr>
        <w:t>, left). For reclamation media concentration is generally insensitive to application rate (Figure E-6, right); note that for reclamation, the default is the lowest of the application rates tested (40 MT/ha, with alternatives of 70 and 100 MT/ha), whereas for crop and pasture, the default (10 MT/ha) is the middle value (alternatives of 2 and 40 MT/ha).</w:t>
      </w:r>
    </w:p>
    <w:p w14:paraId="33319B60" w14:textId="77777777" w:rsidR="004F17AA" w:rsidRPr="00C01FA8" w:rsidRDefault="004F17AA" w:rsidP="004F17AA">
      <w:pPr>
        <w:rPr>
          <w:lang w:val="en-CA"/>
        </w:rPr>
      </w:pPr>
      <w:r w:rsidRPr="00C01FA8">
        <w:rPr>
          <w:noProof/>
          <w:lang w:val="en-CA"/>
        </w:rPr>
        <w:lastRenderedPageBreak/>
        <w:drawing>
          <wp:inline distT="0" distB="0" distL="0" distR="0" wp14:anchorId="40D9BD68" wp14:editId="7C441E29">
            <wp:extent cx="2926080" cy="2590552"/>
            <wp:effectExtent l="0" t="0" r="7620"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2926080" cy="2590552"/>
                    </a:xfrm>
                    <a:prstGeom prst="rect">
                      <a:avLst/>
                    </a:prstGeom>
                    <a:noFill/>
                  </pic:spPr>
                </pic:pic>
              </a:graphicData>
            </a:graphic>
          </wp:inline>
        </w:drawing>
      </w:r>
      <w:r w:rsidRPr="00C01FA8">
        <w:rPr>
          <w:lang w:val="en-CA"/>
        </w:rPr>
        <w:t xml:space="preserve"> </w:t>
      </w:r>
      <w:r w:rsidRPr="00C01FA8">
        <w:rPr>
          <w:noProof/>
          <w:lang w:val="en-CA"/>
        </w:rPr>
        <w:drawing>
          <wp:inline distT="0" distB="0" distL="0" distR="0" wp14:anchorId="5C4613DD" wp14:editId="0774E0A0">
            <wp:extent cx="2926080" cy="2590552"/>
            <wp:effectExtent l="0" t="0" r="762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926080" cy="2590552"/>
                    </a:xfrm>
                    <a:prstGeom prst="rect">
                      <a:avLst/>
                    </a:prstGeom>
                    <a:noFill/>
                  </pic:spPr>
                </pic:pic>
              </a:graphicData>
            </a:graphic>
          </wp:inline>
        </w:drawing>
      </w:r>
    </w:p>
    <w:p w14:paraId="112280ED" w14:textId="77777777" w:rsidR="004F17AA" w:rsidRPr="00C01FA8" w:rsidRDefault="004F17AA" w:rsidP="004F17AA">
      <w:pPr>
        <w:pStyle w:val="Figurecaption"/>
        <w:rPr>
          <w:lang w:val="en-CA"/>
        </w:rPr>
      </w:pPr>
      <w:r w:rsidRPr="00C01FA8">
        <w:rPr>
          <w:lang w:val="en-CA"/>
        </w:rPr>
        <w:t>Figure E-6. Sensitivity to application rate for LAU.</w:t>
      </w:r>
    </w:p>
    <w:p w14:paraId="73B8CFC6" w14:textId="77777777" w:rsidR="004F17AA" w:rsidRPr="00C01FA8" w:rsidRDefault="004F17AA" w:rsidP="004F17AA">
      <w:pPr>
        <w:pStyle w:val="BodyText"/>
      </w:pPr>
      <w:r w:rsidRPr="00C01FA8">
        <w:rPr>
          <w:b/>
          <w:bCs/>
          <w:lang w:val="en-CA"/>
        </w:rPr>
        <w:t>Operating Life:</w:t>
      </w:r>
      <w:r w:rsidRPr="00C01FA8">
        <w:rPr>
          <w:lang w:val="en-CA"/>
        </w:rPr>
        <w:t xml:space="preserve"> The operating life analysis was conducted only for crop and pasture; because only </w:t>
      </w:r>
      <w:r w:rsidRPr="00CF5D92">
        <w:t>a single application is modeled for reclamation</w:t>
      </w:r>
      <w:r w:rsidRPr="00C01FA8">
        <w:rPr>
          <w:lang w:val="en-CA"/>
        </w:rPr>
        <w:t xml:space="preserve">, results are not likely to be sensitive. </w:t>
      </w:r>
      <w:r w:rsidRPr="00C01FA8">
        <w:t xml:space="preserve">For both crop and pasture, the media concentrations are insensitive to changes between 20 and 40 </w:t>
      </w:r>
      <w:proofErr w:type="spellStart"/>
      <w:r w:rsidRPr="00C01FA8">
        <w:t>yrs</w:t>
      </w:r>
      <w:proofErr w:type="spellEnd"/>
      <w:r w:rsidRPr="00C01FA8">
        <w:t xml:space="preserve"> (</w:t>
      </w:r>
      <w:r w:rsidRPr="00C01FA8">
        <w:rPr>
          <w:b/>
          <w:bCs/>
        </w:rPr>
        <w:t>Figure E-7</w:t>
      </w:r>
      <w:r w:rsidRPr="00C01FA8">
        <w:t>), but an operating life of 1 year produces consistently lower concentrations.</w:t>
      </w:r>
    </w:p>
    <w:p w14:paraId="1407CA4E" w14:textId="77777777" w:rsidR="004F17AA" w:rsidRPr="00C01FA8" w:rsidRDefault="004F17AA" w:rsidP="004F17AA">
      <w:pPr>
        <w:pStyle w:val="Insertfigure"/>
        <w:rPr>
          <w:lang w:val="en-CA"/>
        </w:rPr>
      </w:pPr>
      <w:r w:rsidRPr="00C01FA8">
        <w:rPr>
          <w:noProof/>
          <w:lang w:val="en-CA"/>
        </w:rPr>
        <w:drawing>
          <wp:inline distT="0" distB="0" distL="0" distR="0" wp14:anchorId="29DA1DB6" wp14:editId="2FB2A2D0">
            <wp:extent cx="4572000" cy="4066194"/>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572000" cy="4066194"/>
                    </a:xfrm>
                    <a:prstGeom prst="rect">
                      <a:avLst/>
                    </a:prstGeom>
                    <a:noFill/>
                  </pic:spPr>
                </pic:pic>
              </a:graphicData>
            </a:graphic>
          </wp:inline>
        </w:drawing>
      </w:r>
    </w:p>
    <w:p w14:paraId="09E8D10E" w14:textId="77777777" w:rsidR="004F17AA" w:rsidRPr="00C01FA8" w:rsidRDefault="004F17AA" w:rsidP="004F17AA">
      <w:pPr>
        <w:pStyle w:val="Figurecaption"/>
        <w:rPr>
          <w:lang w:val="en-CA"/>
        </w:rPr>
      </w:pPr>
      <w:r w:rsidRPr="00C01FA8">
        <w:rPr>
          <w:lang w:val="en-CA"/>
        </w:rPr>
        <w:t>Figure E-7. Sensitivity to operating life for LAU.</w:t>
      </w:r>
    </w:p>
    <w:p w14:paraId="43A8BAD6" w14:textId="77777777" w:rsidR="004F17AA" w:rsidRPr="00C01FA8" w:rsidRDefault="004F17AA" w:rsidP="004F17AA">
      <w:pPr>
        <w:rPr>
          <w:b/>
          <w:bCs/>
        </w:rPr>
      </w:pPr>
    </w:p>
    <w:p w14:paraId="3B1478C9" w14:textId="77777777" w:rsidR="004F17AA" w:rsidRPr="00C01FA8" w:rsidRDefault="004F17AA" w:rsidP="004F17AA">
      <w:pPr>
        <w:pStyle w:val="Appheading2"/>
        <w:rPr>
          <w:szCs w:val="20"/>
          <w:lang w:val="en-US" w:eastAsia="en-US"/>
        </w:rPr>
      </w:pPr>
      <w:r w:rsidRPr="00C01FA8">
        <w:rPr>
          <w:lang w:val="en-US"/>
        </w:rPr>
        <w:lastRenderedPageBreak/>
        <w:t>E.2.2</w:t>
      </w:r>
      <w:r w:rsidRPr="00C01FA8">
        <w:rPr>
          <w:lang w:val="en-US"/>
        </w:rPr>
        <w:tab/>
      </w:r>
      <w:r w:rsidRPr="00C01FA8">
        <w:t xml:space="preserve">Surface </w:t>
      </w:r>
      <w:r w:rsidRPr="00E74B58">
        <w:t>Disposal</w:t>
      </w:r>
      <w:r w:rsidRPr="00C01FA8">
        <w:rPr>
          <w:lang w:val="en-US"/>
        </w:rPr>
        <w:t xml:space="preserve"> Results</w:t>
      </w:r>
    </w:p>
    <w:p w14:paraId="1B6A9715" w14:textId="77777777" w:rsidR="004F17AA" w:rsidRPr="00C01FA8" w:rsidRDefault="004F17AA" w:rsidP="004F17AA">
      <w:pPr>
        <w:pStyle w:val="BodyText"/>
      </w:pPr>
      <w:r w:rsidRPr="00C01FA8">
        <w:t xml:space="preserve">As for LAU, media concentrations were plotted on scatter plots with the result associated with the default values on the x-axis and the results associated with the two other values on the y-axis as two different data series (so they can be distinguished from each other). A line indicating equal values is also plotted, along with lines that define differences of plus or minus two orders of magnitude. Major outliers are identified. Results for each liner type (no liner, clay liner, composite liner) are plotted separately for variables that affect all of them (climate, percent solids, operating life). For liner-specific variables, only results for the relevant liner type are shown. Lighter data points represent the lower of the two alternative values and darker the higher. </w:t>
      </w:r>
    </w:p>
    <w:p w14:paraId="6332AEDC" w14:textId="77777777" w:rsidR="004F17AA" w:rsidRPr="00C01FA8" w:rsidRDefault="004F17AA" w:rsidP="004F17AA">
      <w:pPr>
        <w:pStyle w:val="BodyText"/>
      </w:pPr>
      <w:r w:rsidRPr="00C01FA8">
        <w:rPr>
          <w:b/>
          <w:bCs/>
        </w:rPr>
        <w:t xml:space="preserve">Liner Type and Characteristics: </w:t>
      </w:r>
      <w:r w:rsidRPr="00C01FA8">
        <w:t xml:space="preserve">Only the two groundwater-related pathways (groundwater ingestion and shower inhalation) are affected by the liner type and characteristics; air pathway results are unaffected by liner types and properties and are not shown. The surface impoundment model employed uses specific liner properties to estimate the mass of leachate reaching groundwater, but these liner parameters have little impact on leachate concentration. The groundwater model is a simple dilution-attenuation factor (DAF) approach applied to the leachate concentration. Thus, we expect the impact of liner type to be essentially linear on the respective DAFs. The DAFs for no liner, clay liner, and composite liner are, respectively, 1, 2, and 1E+7, and as expected, groundwater concentrations for the clay liner are about half the results for no liner, and groundwater concentrations for composite liner are about 7 orders of magnitude lower. </w:t>
      </w:r>
      <w:r w:rsidRPr="00C01FA8">
        <w:rPr>
          <w:b/>
          <w:bCs/>
        </w:rPr>
        <w:t>Figure E-8</w:t>
      </w:r>
      <w:r w:rsidRPr="00C01FA8">
        <w:t xml:space="preserve"> illustrates this, with the light blue dots representing clay liner results plotted against no liner all falling on a line representing values half the no liner values. Similarly, the dark blue composite liner dots fall on a line representing values 7 orders of magnitude lower than the no liner values.</w:t>
      </w:r>
    </w:p>
    <w:p w14:paraId="2A6B0A89" w14:textId="77777777" w:rsidR="004F17AA" w:rsidRPr="00C01FA8" w:rsidRDefault="004F17AA" w:rsidP="004F17AA">
      <w:pPr>
        <w:pStyle w:val="Insertfigure"/>
      </w:pPr>
      <w:r w:rsidRPr="00C01FA8">
        <w:rPr>
          <w:noProof/>
        </w:rPr>
        <w:drawing>
          <wp:inline distT="0" distB="0" distL="0" distR="0" wp14:anchorId="731CDB47" wp14:editId="35152B34">
            <wp:extent cx="3200400" cy="3193108"/>
            <wp:effectExtent l="0" t="0" r="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3200400" cy="3193108"/>
                    </a:xfrm>
                    <a:prstGeom prst="rect">
                      <a:avLst/>
                    </a:prstGeom>
                    <a:noFill/>
                  </pic:spPr>
                </pic:pic>
              </a:graphicData>
            </a:graphic>
          </wp:inline>
        </w:drawing>
      </w:r>
    </w:p>
    <w:p w14:paraId="677FF0B9" w14:textId="77777777" w:rsidR="004F17AA" w:rsidRPr="00C01FA8" w:rsidRDefault="004F17AA" w:rsidP="004F17AA">
      <w:pPr>
        <w:pStyle w:val="Figurecaption"/>
        <w:rPr>
          <w:lang w:val="en-CA"/>
        </w:rPr>
      </w:pPr>
      <w:r w:rsidRPr="00C01FA8">
        <w:rPr>
          <w:lang w:val="en-CA"/>
        </w:rPr>
        <w:t>Figure E-8. Sensitivity to liner type.</w:t>
      </w:r>
    </w:p>
    <w:p w14:paraId="3242E9EF" w14:textId="1214D586" w:rsidR="004F17AA" w:rsidRPr="00C01FA8" w:rsidRDefault="004F17AA" w:rsidP="004F17AA">
      <w:pPr>
        <w:pStyle w:val="BodyText"/>
      </w:pPr>
      <w:r w:rsidRPr="00C01FA8">
        <w:rPr>
          <w:b/>
          <w:bCs/>
          <w:lang w:val="en-CA"/>
        </w:rPr>
        <w:t>Percent Solids:</w:t>
      </w:r>
      <w:r w:rsidRPr="00C01FA8">
        <w:rPr>
          <w:lang w:val="en-CA"/>
        </w:rPr>
        <w:t xml:space="preserve"> The </w:t>
      </w:r>
      <w:r w:rsidR="003F0DE6">
        <w:rPr>
          <w:lang w:val="en-CA"/>
        </w:rPr>
        <w:t>BST</w:t>
      </w:r>
      <w:r w:rsidRPr="00C01FA8">
        <w:rPr>
          <w:lang w:val="en-CA"/>
        </w:rPr>
        <w:t xml:space="preserve"> is </w:t>
      </w:r>
      <w:r w:rsidRPr="00C01FA8">
        <w:t>sensitive to percent solids in surface disposal (</w:t>
      </w:r>
      <w:r w:rsidRPr="00C01FA8">
        <w:rPr>
          <w:b/>
          <w:bCs/>
        </w:rPr>
        <w:t>Figure E-9</w:t>
      </w:r>
      <w:r w:rsidRPr="00C01FA8">
        <w:t>), with lower percent solids producing lower media concentrations for both groundwater and air pathways. The effect is sub-linear, with a ten-fold reduction in percent solids yielding a decrease of about a factor of 7 in media concentrations. In the other direction, doubling percent solids (i.e., a 100% increase) yields an increase of about 70% in media concentrations.</w:t>
      </w:r>
    </w:p>
    <w:p w14:paraId="4C1551E9" w14:textId="77777777" w:rsidR="004F17AA" w:rsidRPr="00C01FA8" w:rsidRDefault="004F17AA" w:rsidP="004F17AA">
      <w:pPr>
        <w:pStyle w:val="Insertfigure"/>
        <w:rPr>
          <w:lang w:val="en-CA"/>
        </w:rPr>
      </w:pPr>
      <w:r w:rsidRPr="00C01FA8">
        <w:rPr>
          <w:noProof/>
          <w:lang w:val="en-CA"/>
        </w:rPr>
        <w:lastRenderedPageBreak/>
        <w:drawing>
          <wp:inline distT="0" distB="0" distL="0" distR="0" wp14:anchorId="08273FD6" wp14:editId="64C8B554">
            <wp:extent cx="3200400" cy="3196561"/>
            <wp:effectExtent l="0" t="0" r="0" b="444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3200400" cy="3196561"/>
                    </a:xfrm>
                    <a:prstGeom prst="rect">
                      <a:avLst/>
                    </a:prstGeom>
                    <a:noFill/>
                  </pic:spPr>
                </pic:pic>
              </a:graphicData>
            </a:graphic>
          </wp:inline>
        </w:drawing>
      </w:r>
    </w:p>
    <w:p w14:paraId="68F43A8C" w14:textId="77777777" w:rsidR="004F17AA" w:rsidRPr="00C01FA8" w:rsidRDefault="004F17AA" w:rsidP="004F17AA">
      <w:pPr>
        <w:pStyle w:val="Figurecaption"/>
        <w:rPr>
          <w:lang w:val="en-CA"/>
        </w:rPr>
      </w:pPr>
      <w:r w:rsidRPr="00C01FA8">
        <w:rPr>
          <w:lang w:val="en-CA"/>
        </w:rPr>
        <w:t xml:space="preserve">Figure E-9. Sensitivity to </w:t>
      </w:r>
      <w:r w:rsidRPr="001969BF">
        <w:t>percent</w:t>
      </w:r>
      <w:r w:rsidRPr="00C01FA8">
        <w:rPr>
          <w:lang w:val="en-CA"/>
        </w:rPr>
        <w:t xml:space="preserve"> solids in surface disposal units.</w:t>
      </w:r>
    </w:p>
    <w:p w14:paraId="7C770411" w14:textId="77777777" w:rsidR="004F17AA" w:rsidRPr="00C01FA8" w:rsidRDefault="004F17AA" w:rsidP="004F17AA">
      <w:pPr>
        <w:pStyle w:val="BodyText"/>
        <w:keepNext/>
        <w:keepLines/>
        <w:rPr>
          <w:lang w:val="en-CA"/>
        </w:rPr>
      </w:pPr>
      <w:r w:rsidRPr="00C01FA8">
        <w:rPr>
          <w:b/>
          <w:bCs/>
          <w:lang w:val="en-CA"/>
        </w:rPr>
        <w:t xml:space="preserve">Climate Setting: </w:t>
      </w:r>
      <w:r w:rsidRPr="00C01FA8">
        <w:rPr>
          <w:lang w:val="en-CA"/>
        </w:rPr>
        <w:t>Results differ for organics vs. inorganics. For organics</w:t>
      </w:r>
      <w:r w:rsidRPr="00C01FA8">
        <w:rPr>
          <w:b/>
          <w:bCs/>
          <w:lang w:val="en-CA"/>
        </w:rPr>
        <w:t xml:space="preserve"> </w:t>
      </w:r>
      <w:r w:rsidRPr="00C01FA8">
        <w:rPr>
          <w:lang w:val="en-CA"/>
        </w:rPr>
        <w:t>(</w:t>
      </w:r>
      <w:r w:rsidRPr="00C01FA8">
        <w:rPr>
          <w:b/>
          <w:bCs/>
          <w:lang w:val="en-CA"/>
        </w:rPr>
        <w:t>Figure E-10</w:t>
      </w:r>
      <w:r w:rsidRPr="00C01FA8">
        <w:rPr>
          <w:lang w:val="en-CA"/>
        </w:rPr>
        <w:t>, left side), media concentrations are typically lower for wet climate and similar for dry and average climate. The most impacted organics are 4-chloroaniline and sulfathiazole, which also have significantly lower Koc values (both &lt;100 L/kg) than the other organics run for the sensitivity analyses (all &gt;10,000 L/kg). For inorganics (Figure E-10, right side), media concentrations are insensitive to climate.</w:t>
      </w:r>
    </w:p>
    <w:p w14:paraId="7CE40000" w14:textId="77777777" w:rsidR="004F17AA" w:rsidRPr="00C01FA8" w:rsidRDefault="004F17AA" w:rsidP="004F17AA">
      <w:pPr>
        <w:pStyle w:val="Insertfigure"/>
        <w:rPr>
          <w:lang w:val="en-CA"/>
        </w:rPr>
      </w:pPr>
      <w:r w:rsidRPr="00C01FA8">
        <w:rPr>
          <w:lang w:val="en-CA"/>
        </w:rPr>
        <w:t xml:space="preserve"> </w:t>
      </w:r>
      <w:r w:rsidRPr="00C01FA8">
        <w:rPr>
          <w:noProof/>
          <w:lang w:val="en-CA"/>
        </w:rPr>
        <w:drawing>
          <wp:inline distT="0" distB="0" distL="0" distR="0" wp14:anchorId="02E14763" wp14:editId="177C5BB6">
            <wp:extent cx="2926080" cy="2919416"/>
            <wp:effectExtent l="0" t="0" r="762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2926080" cy="2919416"/>
                    </a:xfrm>
                    <a:prstGeom prst="rect">
                      <a:avLst/>
                    </a:prstGeom>
                    <a:noFill/>
                  </pic:spPr>
                </pic:pic>
              </a:graphicData>
            </a:graphic>
          </wp:inline>
        </w:drawing>
      </w:r>
      <w:r w:rsidRPr="00C01FA8">
        <w:rPr>
          <w:lang w:val="en-CA"/>
        </w:rPr>
        <w:t xml:space="preserve"> </w:t>
      </w:r>
      <w:r w:rsidRPr="00C01FA8">
        <w:rPr>
          <w:noProof/>
          <w:lang w:val="en-CA"/>
        </w:rPr>
        <w:drawing>
          <wp:inline distT="0" distB="0" distL="0" distR="0" wp14:anchorId="18D7182F" wp14:editId="0EC77CFF">
            <wp:extent cx="2926080" cy="2919416"/>
            <wp:effectExtent l="0" t="0" r="762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926080" cy="2919416"/>
                    </a:xfrm>
                    <a:prstGeom prst="rect">
                      <a:avLst/>
                    </a:prstGeom>
                    <a:noFill/>
                  </pic:spPr>
                </pic:pic>
              </a:graphicData>
            </a:graphic>
          </wp:inline>
        </w:drawing>
      </w:r>
    </w:p>
    <w:p w14:paraId="51E0FBB5" w14:textId="77777777" w:rsidR="004F17AA" w:rsidRPr="00C01FA8" w:rsidRDefault="004F17AA" w:rsidP="004F17AA">
      <w:pPr>
        <w:pStyle w:val="Figurecaption"/>
        <w:rPr>
          <w:lang w:val="en-CA"/>
        </w:rPr>
      </w:pPr>
      <w:r w:rsidRPr="00C01FA8">
        <w:rPr>
          <w:lang w:val="en-CA"/>
        </w:rPr>
        <w:t>Figure E-10. Sensitivity to climate setting for surface disposal.</w:t>
      </w:r>
    </w:p>
    <w:p w14:paraId="3F252466" w14:textId="77777777" w:rsidR="004F17AA" w:rsidRPr="00C01FA8" w:rsidRDefault="004F17AA" w:rsidP="004F17AA">
      <w:pPr>
        <w:pStyle w:val="BodyText"/>
      </w:pPr>
      <w:r w:rsidRPr="00C01FA8">
        <w:rPr>
          <w:b/>
          <w:bCs/>
          <w:lang w:val="en-CA"/>
        </w:rPr>
        <w:t>Operating Life:</w:t>
      </w:r>
      <w:r w:rsidRPr="00C01FA8">
        <w:rPr>
          <w:lang w:val="en-CA"/>
        </w:rPr>
        <w:t xml:space="preserve"> T</w:t>
      </w:r>
      <w:r w:rsidRPr="00C01FA8">
        <w:t xml:space="preserve">he media concentrations are insensitive to changes between 50 and 25 </w:t>
      </w:r>
      <w:proofErr w:type="spellStart"/>
      <w:r w:rsidRPr="00C01FA8">
        <w:t>yrs</w:t>
      </w:r>
      <w:proofErr w:type="spellEnd"/>
      <w:r w:rsidRPr="00C01FA8">
        <w:t xml:space="preserve"> operating life (</w:t>
      </w:r>
      <w:r w:rsidRPr="00C01FA8">
        <w:rPr>
          <w:b/>
          <w:bCs/>
        </w:rPr>
        <w:t>Figure E</w:t>
      </w:r>
      <w:r w:rsidRPr="00C01FA8">
        <w:rPr>
          <w:b/>
          <w:bCs/>
        </w:rPr>
        <w:noBreakHyphen/>
        <w:t>11</w:t>
      </w:r>
      <w:r w:rsidRPr="00C01FA8">
        <w:t xml:space="preserve">), but an operating life of 1 year produces consistently lower concentrations. This effect is less pronounced for organics (left side of Figure E-11) than for inorganics (right side). </w:t>
      </w:r>
    </w:p>
    <w:p w14:paraId="0EF22823" w14:textId="77777777" w:rsidR="004F17AA" w:rsidRPr="00C01FA8" w:rsidRDefault="004F17AA" w:rsidP="004F17AA">
      <w:pPr>
        <w:pStyle w:val="Insertfigure"/>
        <w:rPr>
          <w:lang w:val="en-CA"/>
        </w:rPr>
      </w:pPr>
      <w:r w:rsidRPr="00C01FA8">
        <w:rPr>
          <w:noProof/>
          <w:lang w:val="en-CA"/>
        </w:rPr>
        <w:lastRenderedPageBreak/>
        <w:drawing>
          <wp:inline distT="0" distB="0" distL="0" distR="0" wp14:anchorId="161305C6" wp14:editId="72D14D2D">
            <wp:extent cx="2926080" cy="2926080"/>
            <wp:effectExtent l="0" t="0" r="7620"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2926080" cy="2926080"/>
                    </a:xfrm>
                    <a:prstGeom prst="rect">
                      <a:avLst/>
                    </a:prstGeom>
                    <a:noFill/>
                  </pic:spPr>
                </pic:pic>
              </a:graphicData>
            </a:graphic>
          </wp:inline>
        </w:drawing>
      </w:r>
      <w:r w:rsidRPr="00C01FA8">
        <w:rPr>
          <w:lang w:val="en-CA"/>
        </w:rPr>
        <w:t xml:space="preserve"> </w:t>
      </w:r>
      <w:r w:rsidRPr="00C01FA8">
        <w:rPr>
          <w:noProof/>
          <w:lang w:val="en-CA"/>
        </w:rPr>
        <w:drawing>
          <wp:inline distT="0" distB="0" distL="0" distR="0" wp14:anchorId="628AA5CA" wp14:editId="7C072CB1">
            <wp:extent cx="2926080" cy="2922569"/>
            <wp:effectExtent l="0" t="0" r="762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926080" cy="2922569"/>
                    </a:xfrm>
                    <a:prstGeom prst="rect">
                      <a:avLst/>
                    </a:prstGeom>
                    <a:noFill/>
                  </pic:spPr>
                </pic:pic>
              </a:graphicData>
            </a:graphic>
          </wp:inline>
        </w:drawing>
      </w:r>
    </w:p>
    <w:p w14:paraId="7AFA7A56" w14:textId="77777777" w:rsidR="004F17AA" w:rsidRPr="00C01FA8" w:rsidRDefault="004F17AA" w:rsidP="004F17AA">
      <w:pPr>
        <w:pStyle w:val="Figurecaption"/>
        <w:rPr>
          <w:lang w:val="en-CA"/>
        </w:rPr>
      </w:pPr>
      <w:r w:rsidRPr="00C01FA8">
        <w:rPr>
          <w:lang w:val="en-CA"/>
        </w:rPr>
        <w:t xml:space="preserve">Figure E-11. </w:t>
      </w:r>
      <w:r w:rsidRPr="001969BF">
        <w:t>Sensitivity</w:t>
      </w:r>
      <w:r w:rsidRPr="00C01FA8">
        <w:rPr>
          <w:lang w:val="en-CA"/>
        </w:rPr>
        <w:t xml:space="preserve"> to operating life for surface disposal.</w:t>
      </w:r>
    </w:p>
    <w:p w14:paraId="76343B36" w14:textId="77777777" w:rsidR="004F17AA" w:rsidRPr="002A27E7" w:rsidRDefault="004F17AA" w:rsidP="004F17AA">
      <w:pPr>
        <w:pStyle w:val="Appheading1"/>
      </w:pPr>
      <w:r w:rsidRPr="002A27E7">
        <w:t>E.3</w:t>
      </w:r>
      <w:r w:rsidRPr="002A27E7">
        <w:tab/>
        <w:t xml:space="preserve">Sensitivity to </w:t>
      </w:r>
      <w:r w:rsidRPr="001969BF">
        <w:t>Key</w:t>
      </w:r>
      <w:r w:rsidRPr="002A27E7">
        <w:t xml:space="preserve"> Chemical-specific Parameters</w:t>
      </w:r>
    </w:p>
    <w:p w14:paraId="4CD07E21" w14:textId="7503129D" w:rsidR="004F17AA" w:rsidRPr="00C01FA8" w:rsidRDefault="004F17AA" w:rsidP="004F17AA">
      <w:pPr>
        <w:pStyle w:val="BodyText"/>
        <w:rPr>
          <w:lang w:val="en-CA"/>
        </w:rPr>
      </w:pPr>
      <w:r w:rsidRPr="00C01FA8">
        <w:t xml:space="preserve">The most important chemical-specific drivers of risk in the </w:t>
      </w:r>
      <w:r w:rsidR="003F0DE6">
        <w:t>BST</w:t>
      </w:r>
      <w:r w:rsidRPr="00C01FA8">
        <w:t xml:space="preserve"> are </w:t>
      </w:r>
      <w:r w:rsidRPr="00CF5D92">
        <w:t>concentration in biosolids, BCFs, and toxicity values.</w:t>
      </w:r>
      <w:r w:rsidRPr="00C01FA8">
        <w:t xml:space="preserve"> The </w:t>
      </w:r>
      <w:r w:rsidR="003F0DE6">
        <w:t>BST</w:t>
      </w:r>
      <w:r w:rsidRPr="00C01FA8">
        <w:t xml:space="preserve"> risk or hazard results are either directly or inversely proportional to these inputs: if you double the concentration, relevant BCF, or cancer slope factor, the estimated risk or HQ will also double (directly proportional); if you halve the Reference Dose, the hazard will double (inversely proportional). BCFs have a double impact on the beef</w:t>
      </w:r>
      <w:r w:rsidRPr="00C01FA8">
        <w:rPr>
          <w:lang w:val="en-CA"/>
        </w:rPr>
        <w:t xml:space="preserve"> and milk </w:t>
      </w:r>
      <w:proofErr w:type="gramStart"/>
      <w:r w:rsidRPr="00C01FA8">
        <w:rPr>
          <w:lang w:val="en-CA"/>
        </w:rPr>
        <w:t>pathways, because</w:t>
      </w:r>
      <w:proofErr w:type="gramEnd"/>
      <w:r w:rsidRPr="00C01FA8">
        <w:rPr>
          <w:lang w:val="en-CA"/>
        </w:rPr>
        <w:t xml:space="preserve"> these depend on two BCFs: one that estimates uptake from soil or air into feed plants, and one that estimates uptake from feed into beef or milk. </w:t>
      </w:r>
    </w:p>
    <w:p w14:paraId="75838709" w14:textId="77777777" w:rsidR="004F17AA" w:rsidRPr="00C01FA8" w:rsidRDefault="004F17AA" w:rsidP="004F17AA">
      <w:pPr>
        <w:pStyle w:val="BodyText"/>
      </w:pPr>
      <w:r w:rsidRPr="00C01FA8">
        <w:t>Other chemical-specific properties can influence the fate and transport of pollutants as well, although not to the same extent as those mentioned above. To evaluate the impact of those other chemical-specific parameters on risk, EPA conducted a sensitivity analysis. We started with the chemical properties of 4-chloroaniline and barium, which represent an organic and a metal constituent with non-extreme properties. This ensured that the set of properties was internally consistent as we varied individual properties. We added typical values for some of the degradation rates for 4-chloroaniline, which did not have data for all of them. These two constituents were then run as the “control” runs for organics and metals, respectively. The individual properties applicable to each type of constituent were then varied in turn using the control value divided by 10 as the “Low” value and the control value times 10 for the “High” value. This range of variation accounts for a significant portion of the overall variation of these parameters, which have ranges from smallest to largest value among the TNSSS constituents of 2 to 4 orders of magnitude. Well characterized parameters not expected to vary, such as molecular weight, were omitted.</w:t>
      </w:r>
    </w:p>
    <w:p w14:paraId="51E0564F" w14:textId="77777777" w:rsidR="004F17AA" w:rsidRPr="00C01FA8" w:rsidRDefault="004F17AA" w:rsidP="004F17AA">
      <w:pPr>
        <w:pStyle w:val="BodyText"/>
      </w:pPr>
      <w:r w:rsidRPr="00C01FA8">
        <w:t xml:space="preserve">Results that responded to a one order of magnitude change in the parameter of interest with a change of less than 10% to the media concentration were considered insensitive to the parameter. The rest were categorized as low, moderate, or high sensitivity if the results changed by, respectively, 10% to 100% (factor of 2), a factor of 2 to 5, or a factor of 5 to 10 (a value of 10 would indicate that the model is linear on that parameter). We used media concentrations for </w:t>
      </w:r>
      <w:proofErr w:type="gramStart"/>
      <w:r w:rsidRPr="00C01FA8">
        <w:t>simplicity:</w:t>
      </w:r>
      <w:proofErr w:type="gramEnd"/>
      <w:r w:rsidRPr="00C01FA8">
        <w:t xml:space="preserve"> given a media concentration, risk and hazard do not depend at all on chemical-specific properties other than toxicity.</w:t>
      </w:r>
    </w:p>
    <w:p w14:paraId="265C0039" w14:textId="77777777" w:rsidR="004F17AA" w:rsidRPr="00C01FA8" w:rsidRDefault="004F17AA" w:rsidP="004F17AA">
      <w:pPr>
        <w:pStyle w:val="BodyText"/>
      </w:pPr>
      <w:r w:rsidRPr="00C01FA8">
        <w:lastRenderedPageBreak/>
        <w:t>Different pathways use and are sensitive to different chemical properties, so the results are reported by pathway group:</w:t>
      </w:r>
    </w:p>
    <w:p w14:paraId="32815749" w14:textId="77777777" w:rsidR="004F17AA" w:rsidRPr="00C01FA8" w:rsidRDefault="004F17AA" w:rsidP="004F17AA">
      <w:pPr>
        <w:pStyle w:val="ListBullet"/>
      </w:pPr>
      <w:r w:rsidRPr="00C01FA8">
        <w:rPr>
          <w:b/>
        </w:rPr>
        <w:t>Air:</w:t>
      </w:r>
      <w:r w:rsidRPr="00C01FA8">
        <w:t xml:space="preserve"> direct inhalation of air (either vapors or particles)</w:t>
      </w:r>
    </w:p>
    <w:p w14:paraId="26FE576C" w14:textId="77777777" w:rsidR="004F17AA" w:rsidRPr="00C01FA8" w:rsidRDefault="004F17AA" w:rsidP="004F17AA">
      <w:pPr>
        <w:pStyle w:val="ListBullet"/>
      </w:pPr>
      <w:r w:rsidRPr="00C01FA8">
        <w:rPr>
          <w:b/>
        </w:rPr>
        <w:t>Shower:</w:t>
      </w:r>
      <w:r w:rsidRPr="00C01FA8">
        <w:t xml:space="preserve"> inhalation of constituents that volatilize from groundwater during showering (not applicable to inorganics)</w:t>
      </w:r>
    </w:p>
    <w:p w14:paraId="066CA427" w14:textId="77777777" w:rsidR="004F17AA" w:rsidRPr="00C01FA8" w:rsidRDefault="004F17AA" w:rsidP="004F17AA">
      <w:pPr>
        <w:pStyle w:val="ListBullet"/>
      </w:pPr>
      <w:r w:rsidRPr="00C01FA8">
        <w:rPr>
          <w:b/>
        </w:rPr>
        <w:t>GW:</w:t>
      </w:r>
      <w:r w:rsidRPr="00C01FA8">
        <w:t xml:space="preserve"> ingestion of groundwater</w:t>
      </w:r>
    </w:p>
    <w:p w14:paraId="10E21E73" w14:textId="77777777" w:rsidR="004F17AA" w:rsidRPr="00C01FA8" w:rsidRDefault="004F17AA" w:rsidP="004F17AA">
      <w:pPr>
        <w:pStyle w:val="ListBullet"/>
      </w:pPr>
      <w:r w:rsidRPr="00C01FA8">
        <w:rPr>
          <w:b/>
        </w:rPr>
        <w:t>SW/fish:</w:t>
      </w:r>
      <w:r w:rsidRPr="00C01FA8">
        <w:t xml:space="preserve"> ingestion of surface water and recreationally caught fish (not modeled for surface disposal)</w:t>
      </w:r>
    </w:p>
    <w:p w14:paraId="4DB6D0AF" w14:textId="77777777" w:rsidR="004F17AA" w:rsidRPr="00C01FA8" w:rsidRDefault="004F17AA" w:rsidP="004F17AA">
      <w:pPr>
        <w:pStyle w:val="ListBullet"/>
      </w:pPr>
      <w:r w:rsidRPr="00C01FA8">
        <w:rPr>
          <w:b/>
        </w:rPr>
        <w:t>Soil:</w:t>
      </w:r>
      <w:r w:rsidRPr="00C01FA8">
        <w:t xml:space="preserve"> ingestion of soil (not modeled for surface disposal)</w:t>
      </w:r>
    </w:p>
    <w:p w14:paraId="7970982C" w14:textId="77777777" w:rsidR="004F17AA" w:rsidRPr="00C01FA8" w:rsidRDefault="004F17AA" w:rsidP="004F17AA">
      <w:pPr>
        <w:pStyle w:val="ListBullet"/>
      </w:pPr>
      <w:proofErr w:type="spellStart"/>
      <w:r w:rsidRPr="00C01FA8">
        <w:rPr>
          <w:b/>
        </w:rPr>
        <w:t>Foodchain</w:t>
      </w:r>
      <w:proofErr w:type="spellEnd"/>
      <w:r w:rsidRPr="00C01FA8">
        <w:rPr>
          <w:b/>
        </w:rPr>
        <w:t xml:space="preserve"> (crop):</w:t>
      </w:r>
      <w:r w:rsidRPr="00C01FA8">
        <w:t xml:space="preserve"> ingestion of protected and exposed fruits and vegetables, and root vegetables (not modeled for surface disposal)</w:t>
      </w:r>
    </w:p>
    <w:p w14:paraId="6F8ABE93" w14:textId="77777777" w:rsidR="004F17AA" w:rsidRPr="00C01FA8" w:rsidRDefault="004F17AA" w:rsidP="004F17AA">
      <w:pPr>
        <w:pStyle w:val="ListBullet"/>
      </w:pPr>
      <w:proofErr w:type="spellStart"/>
      <w:r w:rsidRPr="00C01FA8">
        <w:rPr>
          <w:b/>
        </w:rPr>
        <w:t>Foodchain</w:t>
      </w:r>
      <w:proofErr w:type="spellEnd"/>
      <w:r w:rsidRPr="00C01FA8">
        <w:rPr>
          <w:b/>
        </w:rPr>
        <w:t xml:space="preserve"> (pasture):</w:t>
      </w:r>
      <w:r w:rsidRPr="00C01FA8">
        <w:t xml:space="preserve"> ingestion of beef and milk (not modeled for surface disposal).</w:t>
      </w:r>
    </w:p>
    <w:p w14:paraId="38BE1180" w14:textId="1EDC44F9" w:rsidR="004F17AA" w:rsidRPr="00C01FA8" w:rsidRDefault="004F17AA" w:rsidP="004F17AA">
      <w:pPr>
        <w:pStyle w:val="BodyText"/>
      </w:pPr>
      <w:r w:rsidRPr="00C01FA8">
        <w:rPr>
          <w:b/>
          <w:bCs/>
        </w:rPr>
        <w:t xml:space="preserve">Table E-5 </w:t>
      </w:r>
      <w:r w:rsidRPr="00C01FA8">
        <w:t xml:space="preserve">summarizes the sensitivity of the </w:t>
      </w:r>
      <w:r w:rsidR="002D0B5E">
        <w:t>BST</w:t>
      </w:r>
      <w:r w:rsidRPr="00C01FA8">
        <w:t xml:space="preserve"> to the various chemical-specific properties that may vary or be estimated for organics. The </w:t>
      </w:r>
      <w:r w:rsidR="003F0DE6">
        <w:t>BST</w:t>
      </w:r>
      <w:r w:rsidRPr="00C01FA8">
        <w:t xml:space="preserve"> is at least moderately sensitive to </w:t>
      </w:r>
      <w:proofErr w:type="spellStart"/>
      <w:r w:rsidRPr="00C01FA8">
        <w:t>Koc</w:t>
      </w:r>
      <w:proofErr w:type="spellEnd"/>
      <w:r w:rsidRPr="00C01FA8">
        <w:t>/</w:t>
      </w:r>
      <w:proofErr w:type="spellStart"/>
      <w:r w:rsidRPr="00C01FA8">
        <w:t>Kd</w:t>
      </w:r>
      <w:proofErr w:type="spellEnd"/>
      <w:r w:rsidRPr="00C01FA8">
        <w:t xml:space="preserve"> (for organics, </w:t>
      </w:r>
      <w:proofErr w:type="spellStart"/>
      <w:r w:rsidRPr="00C01FA8">
        <w:t>Koc</w:t>
      </w:r>
      <w:proofErr w:type="spellEnd"/>
      <w:r w:rsidRPr="00C01FA8">
        <w:t xml:space="preserve"> is input and </w:t>
      </w:r>
      <w:proofErr w:type="spellStart"/>
      <w:r w:rsidRPr="00C01FA8">
        <w:t>Kd</w:t>
      </w:r>
      <w:proofErr w:type="spellEnd"/>
      <w:r w:rsidRPr="00C01FA8">
        <w:t xml:space="preserve"> is calculated from Koc and fraction organic carbon) for most pathway groups. </w:t>
      </w:r>
      <w:proofErr w:type="spellStart"/>
      <w:r w:rsidRPr="00C01FA8">
        <w:t>Kd</w:t>
      </w:r>
      <w:proofErr w:type="spellEnd"/>
      <w:r w:rsidRPr="00C01FA8">
        <w:t xml:space="preserve"> determines how constituents partition between solids and </w:t>
      </w:r>
      <w:proofErr w:type="gramStart"/>
      <w:r w:rsidRPr="00C01FA8">
        <w:t>water,</w:t>
      </w:r>
      <w:proofErr w:type="gramEnd"/>
      <w:r w:rsidRPr="00C01FA8">
        <w:t xml:space="preserve"> thus, it has a significant impact on media concentrations for both LAU and surface disposal. The </w:t>
      </w:r>
      <w:r w:rsidR="003F0DE6">
        <w:t>BST</w:t>
      </w:r>
      <w:r w:rsidRPr="00C01FA8">
        <w:t xml:space="preserve"> is also highly sensitive to Henry’s law constant for air and shower pathways for both LAU and surface disposal. Henry’s law constant determines how constituents partition between water and air; therefore, is has a significant impact on air concentrations. The </w:t>
      </w:r>
      <w:r w:rsidR="003F0DE6">
        <w:t>BST</w:t>
      </w:r>
      <w:r w:rsidRPr="00C01FA8">
        <w:t xml:space="preserve"> is not particularly sensitive to diffusivity in air and water, </w:t>
      </w:r>
      <w:proofErr w:type="gramStart"/>
      <w:r w:rsidRPr="00C01FA8">
        <w:t>with the exception of</w:t>
      </w:r>
      <w:proofErr w:type="gramEnd"/>
      <w:r w:rsidRPr="00C01FA8">
        <w:t xml:space="preserve"> the air pathway. It is entirely insensitive to boiling point </w:t>
      </w:r>
      <w:proofErr w:type="gramStart"/>
      <w:r w:rsidRPr="00C01FA8">
        <w:t>with the exception of</w:t>
      </w:r>
      <w:proofErr w:type="gramEnd"/>
      <w:r w:rsidRPr="00C01FA8">
        <w:t xml:space="preserve"> the air pathway for surface disposal. </w:t>
      </w:r>
    </w:p>
    <w:p w14:paraId="6EB23E54" w14:textId="1D5070EE" w:rsidR="004F17AA" w:rsidRPr="00C01FA8" w:rsidRDefault="004F17AA" w:rsidP="00AD24C8">
      <w:pPr>
        <w:pStyle w:val="BodyText"/>
        <w:spacing w:after="0"/>
      </w:pPr>
      <w:r w:rsidRPr="00C01FA8">
        <w:t>The LAU is moderately to highly sensitive to the degradation rate in soil (</w:t>
      </w:r>
      <w:proofErr w:type="spellStart"/>
      <w:r w:rsidRPr="00C01FA8">
        <w:t>ksoil</w:t>
      </w:r>
      <w:proofErr w:type="spellEnd"/>
      <w:r w:rsidRPr="00C01FA8">
        <w:t xml:space="preserve">) for organics; the remaining degradation rates are used only in the surface water pathways, and although the </w:t>
      </w:r>
      <w:r w:rsidR="003F0DE6">
        <w:t>BST</w:t>
      </w:r>
      <w:r w:rsidRPr="00C01FA8">
        <w:t xml:space="preserve"> is highly sensitive to hydrolysis rate in the surface water pathways, it is insensitive to aerobic and anaerobic degradation in the water column and sediment. Conversely, the surface disposal unit is at least slightly to moderately sensitive to the water-related degradation rates (the soil degradation rate is not used).</w:t>
      </w:r>
    </w:p>
    <w:p w14:paraId="470E0CC2" w14:textId="7114A0C3" w:rsidR="004F17AA" w:rsidRPr="00C01FA8" w:rsidRDefault="004F17AA" w:rsidP="00AD24C8">
      <w:pPr>
        <w:pStyle w:val="Apptabletitle"/>
        <w:spacing w:before="120"/>
      </w:pPr>
      <w:r w:rsidRPr="00C01FA8">
        <w:t>Table E-5. Sensitivity of the 202</w:t>
      </w:r>
      <w:r w:rsidR="003F0DE6">
        <w:t>3</w:t>
      </w:r>
      <w:r w:rsidRPr="00C01FA8">
        <w:t xml:space="preserve"> </w:t>
      </w:r>
      <w:r w:rsidR="003F0DE6">
        <w:t>BST</w:t>
      </w:r>
      <w:r w:rsidRPr="00C01FA8">
        <w:t xml:space="preserve"> to Physical/Chemical Properties: Organics</w:t>
      </w: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bottom w:w="29" w:type="dxa"/>
        </w:tblCellMar>
        <w:tblLook w:val="04A0" w:firstRow="1" w:lastRow="0" w:firstColumn="1" w:lastColumn="0" w:noHBand="0" w:noVBand="1"/>
      </w:tblPr>
      <w:tblGrid>
        <w:gridCol w:w="1622"/>
        <w:gridCol w:w="930"/>
        <w:gridCol w:w="930"/>
        <w:gridCol w:w="758"/>
        <w:gridCol w:w="892"/>
        <w:gridCol w:w="803"/>
        <w:gridCol w:w="630"/>
        <w:gridCol w:w="900"/>
        <w:gridCol w:w="1080"/>
        <w:gridCol w:w="1080"/>
      </w:tblGrid>
      <w:tr w:rsidR="004F17AA" w:rsidRPr="00C01FA8" w14:paraId="062D4332" w14:textId="77777777" w:rsidTr="00CC3BE9">
        <w:trPr>
          <w:cantSplit/>
          <w:trHeight w:val="186"/>
        </w:trPr>
        <w:tc>
          <w:tcPr>
            <w:tcW w:w="1622" w:type="dxa"/>
            <w:vMerge w:val="restart"/>
            <w:tcBorders>
              <w:top w:val="single" w:sz="4" w:space="0" w:color="auto"/>
              <w:left w:val="single" w:sz="4" w:space="0" w:color="auto"/>
              <w:right w:val="single" w:sz="4" w:space="0" w:color="auto"/>
            </w:tcBorders>
            <w:shd w:val="clear" w:color="auto" w:fill="B0CCEA"/>
            <w:noWrap/>
            <w:vAlign w:val="bottom"/>
          </w:tcPr>
          <w:p w14:paraId="010C4C37" w14:textId="77777777" w:rsidR="004F17AA" w:rsidRPr="00AD24C8" w:rsidRDefault="004F17AA" w:rsidP="00AD24C8">
            <w:pPr>
              <w:pStyle w:val="Tableheadnarrow"/>
            </w:pPr>
            <w:r w:rsidRPr="00AD24C8">
              <w:t>Pathway</w:t>
            </w:r>
          </w:p>
        </w:tc>
        <w:tc>
          <w:tcPr>
            <w:tcW w:w="4313" w:type="dxa"/>
            <w:gridSpan w:val="5"/>
            <w:tcBorders>
              <w:top w:val="single" w:sz="4" w:space="0" w:color="auto"/>
              <w:left w:val="single" w:sz="4" w:space="0" w:color="auto"/>
              <w:bottom w:val="single" w:sz="4" w:space="0" w:color="auto"/>
              <w:right w:val="single" w:sz="4" w:space="0" w:color="auto"/>
            </w:tcBorders>
            <w:shd w:val="clear" w:color="auto" w:fill="B0CCEA"/>
            <w:vAlign w:val="bottom"/>
          </w:tcPr>
          <w:p w14:paraId="4FD4965F" w14:textId="77777777" w:rsidR="004F17AA" w:rsidRPr="00AD24C8" w:rsidRDefault="004F17AA" w:rsidP="00AD24C8">
            <w:pPr>
              <w:pStyle w:val="Tableheadnarrow"/>
            </w:pPr>
            <w:r w:rsidRPr="00AD24C8">
              <w:t>Chemical Properties</w:t>
            </w:r>
          </w:p>
        </w:tc>
        <w:tc>
          <w:tcPr>
            <w:tcW w:w="3690" w:type="dxa"/>
            <w:gridSpan w:val="4"/>
            <w:tcBorders>
              <w:top w:val="single" w:sz="4" w:space="0" w:color="auto"/>
              <w:left w:val="single" w:sz="4" w:space="0" w:color="auto"/>
              <w:bottom w:val="single" w:sz="4" w:space="0" w:color="auto"/>
              <w:right w:val="single" w:sz="4" w:space="0" w:color="auto"/>
            </w:tcBorders>
            <w:shd w:val="clear" w:color="auto" w:fill="B0CCEA"/>
            <w:vAlign w:val="bottom"/>
          </w:tcPr>
          <w:p w14:paraId="2999A3CA" w14:textId="77777777" w:rsidR="004F17AA" w:rsidRPr="00AD24C8" w:rsidRDefault="004F17AA" w:rsidP="00AD24C8">
            <w:pPr>
              <w:pStyle w:val="Tableheadnarrow"/>
            </w:pPr>
            <w:r w:rsidRPr="00AD24C8">
              <w:t>Degradation Rates</w:t>
            </w:r>
          </w:p>
        </w:tc>
      </w:tr>
      <w:tr w:rsidR="004F17AA" w:rsidRPr="00C01FA8" w14:paraId="71D6C600" w14:textId="77777777" w:rsidTr="00CC3BE9">
        <w:trPr>
          <w:cantSplit/>
        </w:trPr>
        <w:tc>
          <w:tcPr>
            <w:tcW w:w="1622" w:type="dxa"/>
            <w:vMerge/>
            <w:tcBorders>
              <w:left w:val="single" w:sz="4" w:space="0" w:color="auto"/>
              <w:right w:val="single" w:sz="4" w:space="0" w:color="auto"/>
            </w:tcBorders>
            <w:shd w:val="clear" w:color="auto" w:fill="B0CCEA"/>
            <w:noWrap/>
            <w:vAlign w:val="bottom"/>
          </w:tcPr>
          <w:p w14:paraId="11777B3B" w14:textId="77777777" w:rsidR="004F17AA" w:rsidRPr="00AD24C8" w:rsidRDefault="004F17AA" w:rsidP="00AD24C8">
            <w:pPr>
              <w:pStyle w:val="Tableheadnarrow"/>
            </w:pPr>
          </w:p>
        </w:tc>
        <w:tc>
          <w:tcPr>
            <w:tcW w:w="930" w:type="dxa"/>
            <w:tcBorders>
              <w:left w:val="single" w:sz="4" w:space="0" w:color="auto"/>
            </w:tcBorders>
            <w:shd w:val="clear" w:color="auto" w:fill="B0CCEA"/>
            <w:noWrap/>
            <w:vAlign w:val="bottom"/>
          </w:tcPr>
          <w:p w14:paraId="2FBF4467" w14:textId="77777777" w:rsidR="004F17AA" w:rsidRPr="00AD24C8" w:rsidRDefault="004F17AA" w:rsidP="00AD24C8">
            <w:pPr>
              <w:pStyle w:val="Tableheadnarrow"/>
            </w:pPr>
            <w:r w:rsidRPr="00AD24C8">
              <w:t>Diffusivity Air</w:t>
            </w:r>
          </w:p>
        </w:tc>
        <w:tc>
          <w:tcPr>
            <w:tcW w:w="930" w:type="dxa"/>
            <w:shd w:val="clear" w:color="auto" w:fill="B0CCEA"/>
            <w:vAlign w:val="bottom"/>
          </w:tcPr>
          <w:p w14:paraId="57AFDF36" w14:textId="77777777" w:rsidR="004F17AA" w:rsidRPr="00AD24C8" w:rsidRDefault="004F17AA" w:rsidP="00AD24C8">
            <w:pPr>
              <w:pStyle w:val="Tableheadnarrow"/>
            </w:pPr>
            <w:r w:rsidRPr="00AD24C8">
              <w:t>Diffusivity Water</w:t>
            </w:r>
          </w:p>
        </w:tc>
        <w:tc>
          <w:tcPr>
            <w:tcW w:w="758" w:type="dxa"/>
            <w:shd w:val="clear" w:color="auto" w:fill="B0CCEA"/>
            <w:noWrap/>
            <w:vAlign w:val="bottom"/>
          </w:tcPr>
          <w:p w14:paraId="1112F283" w14:textId="77777777" w:rsidR="004F17AA" w:rsidRPr="00AD24C8" w:rsidRDefault="004F17AA" w:rsidP="00AD24C8">
            <w:pPr>
              <w:pStyle w:val="Tableheadnarrow"/>
            </w:pPr>
            <w:r w:rsidRPr="00AD24C8">
              <w:t>Henry’s Law</w:t>
            </w:r>
          </w:p>
        </w:tc>
        <w:tc>
          <w:tcPr>
            <w:tcW w:w="892" w:type="dxa"/>
            <w:shd w:val="clear" w:color="auto" w:fill="B0CCEA"/>
            <w:noWrap/>
            <w:vAlign w:val="bottom"/>
          </w:tcPr>
          <w:p w14:paraId="1EEE418A" w14:textId="77777777" w:rsidR="004F17AA" w:rsidRPr="00AD24C8" w:rsidRDefault="004F17AA" w:rsidP="00AD24C8">
            <w:pPr>
              <w:pStyle w:val="Tableheadnarrow"/>
            </w:pPr>
            <w:proofErr w:type="spellStart"/>
            <w:r w:rsidRPr="00AD24C8">
              <w:t>Koc</w:t>
            </w:r>
            <w:proofErr w:type="spellEnd"/>
            <w:r w:rsidRPr="00AD24C8">
              <w:t>/</w:t>
            </w:r>
            <w:proofErr w:type="spellStart"/>
            <w:r w:rsidRPr="00AD24C8">
              <w:t>Kd</w:t>
            </w:r>
            <w:proofErr w:type="spellEnd"/>
          </w:p>
        </w:tc>
        <w:tc>
          <w:tcPr>
            <w:tcW w:w="803" w:type="dxa"/>
            <w:shd w:val="clear" w:color="auto" w:fill="B0CCEA"/>
            <w:vAlign w:val="bottom"/>
          </w:tcPr>
          <w:p w14:paraId="35551C95" w14:textId="77777777" w:rsidR="004F17AA" w:rsidRPr="00AD24C8" w:rsidRDefault="004F17AA" w:rsidP="00AD24C8">
            <w:pPr>
              <w:pStyle w:val="Tableheadnarrow"/>
            </w:pPr>
            <w:r w:rsidRPr="00AD24C8">
              <w:t>Boiling point</w:t>
            </w:r>
          </w:p>
        </w:tc>
        <w:tc>
          <w:tcPr>
            <w:tcW w:w="630" w:type="dxa"/>
            <w:shd w:val="clear" w:color="auto" w:fill="B0CCEA"/>
            <w:vAlign w:val="bottom"/>
          </w:tcPr>
          <w:p w14:paraId="1D36449E" w14:textId="77777777" w:rsidR="004F17AA" w:rsidRPr="00AD24C8" w:rsidRDefault="004F17AA" w:rsidP="00AD24C8">
            <w:pPr>
              <w:pStyle w:val="Tableheadnarrow"/>
            </w:pPr>
            <w:r w:rsidRPr="00AD24C8">
              <w:t>Soil</w:t>
            </w:r>
          </w:p>
        </w:tc>
        <w:tc>
          <w:tcPr>
            <w:tcW w:w="900" w:type="dxa"/>
            <w:shd w:val="clear" w:color="auto" w:fill="B0CCEA"/>
            <w:noWrap/>
            <w:vAlign w:val="bottom"/>
          </w:tcPr>
          <w:p w14:paraId="45F315A0" w14:textId="77777777" w:rsidR="004F17AA" w:rsidRPr="00AD24C8" w:rsidRDefault="004F17AA" w:rsidP="00AD24C8">
            <w:pPr>
              <w:pStyle w:val="Tableheadnarrow"/>
            </w:pPr>
            <w:r w:rsidRPr="00AD24C8">
              <w:t>Water (aerobic)</w:t>
            </w:r>
          </w:p>
        </w:tc>
        <w:tc>
          <w:tcPr>
            <w:tcW w:w="1080" w:type="dxa"/>
            <w:shd w:val="clear" w:color="auto" w:fill="B0CCEA"/>
            <w:vAlign w:val="bottom"/>
          </w:tcPr>
          <w:p w14:paraId="199165C2" w14:textId="77777777" w:rsidR="004F17AA" w:rsidRPr="00AD24C8" w:rsidRDefault="004F17AA" w:rsidP="00AD24C8">
            <w:pPr>
              <w:pStyle w:val="Tableheadnarrow"/>
            </w:pPr>
            <w:r w:rsidRPr="00AD24C8">
              <w:t>Water (hydrolysis)</w:t>
            </w:r>
          </w:p>
        </w:tc>
        <w:tc>
          <w:tcPr>
            <w:tcW w:w="1080" w:type="dxa"/>
            <w:shd w:val="clear" w:color="auto" w:fill="B0CCEA"/>
            <w:vAlign w:val="bottom"/>
          </w:tcPr>
          <w:p w14:paraId="79F973A7" w14:textId="77777777" w:rsidR="004F17AA" w:rsidRPr="00AD24C8" w:rsidRDefault="004F17AA" w:rsidP="00AD24C8">
            <w:pPr>
              <w:pStyle w:val="Tableheadnarrow"/>
            </w:pPr>
            <w:r w:rsidRPr="00AD24C8">
              <w:t>Sediment (anaerobic)</w:t>
            </w:r>
          </w:p>
        </w:tc>
      </w:tr>
      <w:tr w:rsidR="004F17AA" w:rsidRPr="00C01FA8" w14:paraId="06FF2544" w14:textId="77777777" w:rsidTr="00CC3BE9">
        <w:trPr>
          <w:cantSplit/>
        </w:trPr>
        <w:tc>
          <w:tcPr>
            <w:tcW w:w="9625" w:type="dxa"/>
            <w:gridSpan w:val="10"/>
            <w:shd w:val="clear" w:color="auto" w:fill="FBF9B9"/>
            <w:noWrap/>
            <w:vAlign w:val="bottom"/>
          </w:tcPr>
          <w:p w14:paraId="5776E369" w14:textId="77777777" w:rsidR="004F17AA" w:rsidRPr="00AD24C8" w:rsidRDefault="004F17AA" w:rsidP="00AD24C8">
            <w:pPr>
              <w:pStyle w:val="Tablesubheadcenter"/>
              <w:rPr>
                <w:rFonts w:ascii="Arial Narrow" w:hAnsi="Arial Narrow"/>
              </w:rPr>
            </w:pPr>
            <w:r w:rsidRPr="00AD24C8">
              <w:rPr>
                <w:rFonts w:ascii="Arial Narrow" w:hAnsi="Arial Narrow"/>
              </w:rPr>
              <w:t>LAU</w:t>
            </w:r>
          </w:p>
        </w:tc>
      </w:tr>
      <w:tr w:rsidR="00816CAC" w:rsidRPr="00C01FA8" w14:paraId="723752B8" w14:textId="77777777" w:rsidTr="00AD24C8">
        <w:trPr>
          <w:cantSplit/>
        </w:trPr>
        <w:tc>
          <w:tcPr>
            <w:tcW w:w="1622" w:type="dxa"/>
            <w:shd w:val="clear" w:color="auto" w:fill="auto"/>
            <w:noWrap/>
            <w:vAlign w:val="center"/>
          </w:tcPr>
          <w:p w14:paraId="05454752" w14:textId="77777777" w:rsidR="004F17AA" w:rsidRPr="00AD24C8" w:rsidRDefault="004F17AA" w:rsidP="00AD24C8">
            <w:pPr>
              <w:pStyle w:val="Tabletextnarrow"/>
            </w:pPr>
            <w:r w:rsidRPr="00AD24C8">
              <w:t>Air</w:t>
            </w:r>
          </w:p>
        </w:tc>
        <w:tc>
          <w:tcPr>
            <w:tcW w:w="930" w:type="dxa"/>
            <w:shd w:val="clear" w:color="auto" w:fill="2F5496" w:themeFill="accent1" w:themeFillShade="BF"/>
            <w:noWrap/>
            <w:vAlign w:val="center"/>
          </w:tcPr>
          <w:p w14:paraId="4DCDCF4F" w14:textId="77777777" w:rsidR="004F17AA" w:rsidRPr="00C01FA8" w:rsidRDefault="004F17AA" w:rsidP="00AD24C8">
            <w:pPr>
              <w:pStyle w:val="Tabletextnarrow"/>
              <w:jc w:val="center"/>
            </w:pPr>
            <w:r w:rsidRPr="00AD24C8">
              <w:rPr>
                <w:color w:val="FFFFFF" w:themeColor="background1"/>
              </w:rPr>
              <w:t>high</w:t>
            </w:r>
          </w:p>
        </w:tc>
        <w:tc>
          <w:tcPr>
            <w:tcW w:w="930" w:type="dxa"/>
            <w:shd w:val="clear" w:color="auto" w:fill="8EAADB" w:themeFill="accent1" w:themeFillTint="99"/>
            <w:vAlign w:val="center"/>
          </w:tcPr>
          <w:p w14:paraId="6B96DE37" w14:textId="77777777" w:rsidR="004F17AA" w:rsidRPr="00C01FA8" w:rsidRDefault="004F17AA" w:rsidP="00AD24C8">
            <w:pPr>
              <w:pStyle w:val="Tabletextnarrow"/>
              <w:jc w:val="center"/>
            </w:pPr>
            <w:r w:rsidRPr="00C01FA8">
              <w:t>moderate</w:t>
            </w:r>
          </w:p>
        </w:tc>
        <w:tc>
          <w:tcPr>
            <w:tcW w:w="758" w:type="dxa"/>
            <w:shd w:val="clear" w:color="auto" w:fill="2F5496" w:themeFill="accent1" w:themeFillShade="BF"/>
            <w:noWrap/>
            <w:vAlign w:val="center"/>
          </w:tcPr>
          <w:p w14:paraId="15D7DFFD" w14:textId="77777777" w:rsidR="004F17AA" w:rsidRPr="00AD24C8" w:rsidRDefault="004F17AA" w:rsidP="00AD24C8">
            <w:pPr>
              <w:pStyle w:val="Tabletextnarrow"/>
              <w:jc w:val="center"/>
              <w:rPr>
                <w:color w:val="FFFFFF" w:themeColor="background1"/>
              </w:rPr>
            </w:pPr>
            <w:r w:rsidRPr="00AD24C8">
              <w:rPr>
                <w:color w:val="FFFFFF" w:themeColor="background1"/>
              </w:rPr>
              <w:t>high</w:t>
            </w:r>
          </w:p>
        </w:tc>
        <w:tc>
          <w:tcPr>
            <w:tcW w:w="892" w:type="dxa"/>
            <w:shd w:val="clear" w:color="auto" w:fill="B4C6E7" w:themeFill="accent1" w:themeFillTint="66"/>
            <w:noWrap/>
            <w:vAlign w:val="center"/>
          </w:tcPr>
          <w:p w14:paraId="15B8B811" w14:textId="77777777" w:rsidR="004F17AA" w:rsidRPr="00C01FA8" w:rsidRDefault="004F17AA" w:rsidP="00AD24C8">
            <w:pPr>
              <w:pStyle w:val="Tabletextnarrow"/>
              <w:jc w:val="center"/>
            </w:pPr>
            <w:r w:rsidRPr="00C01FA8">
              <w:t>low</w:t>
            </w:r>
          </w:p>
        </w:tc>
        <w:tc>
          <w:tcPr>
            <w:tcW w:w="803" w:type="dxa"/>
            <w:shd w:val="clear" w:color="auto" w:fill="D9E2F3" w:themeFill="accent1" w:themeFillTint="33"/>
          </w:tcPr>
          <w:p w14:paraId="6A7A1EC4" w14:textId="77777777" w:rsidR="004F17AA" w:rsidRPr="00C01FA8" w:rsidRDefault="004F17AA" w:rsidP="00AD24C8">
            <w:pPr>
              <w:pStyle w:val="Tabletextnarrow"/>
              <w:jc w:val="center"/>
            </w:pPr>
            <w:proofErr w:type="spellStart"/>
            <w:r w:rsidRPr="00C01FA8">
              <w:t>insens</w:t>
            </w:r>
            <w:proofErr w:type="spellEnd"/>
            <w:r w:rsidRPr="00C01FA8">
              <w:t>.</w:t>
            </w:r>
          </w:p>
        </w:tc>
        <w:tc>
          <w:tcPr>
            <w:tcW w:w="630" w:type="dxa"/>
            <w:shd w:val="clear" w:color="auto" w:fill="8EAADB" w:themeFill="accent1" w:themeFillTint="99"/>
            <w:vAlign w:val="center"/>
          </w:tcPr>
          <w:p w14:paraId="69FB470D" w14:textId="77777777" w:rsidR="004F17AA" w:rsidRPr="00C01FA8" w:rsidRDefault="004F17AA" w:rsidP="00AD24C8">
            <w:pPr>
              <w:pStyle w:val="Tabletextnarrow"/>
              <w:jc w:val="center"/>
            </w:pPr>
            <w:r w:rsidRPr="00C01FA8">
              <w:rPr>
                <w:color w:val="000000" w:themeColor="text1"/>
              </w:rPr>
              <w:t>mod</w:t>
            </w:r>
          </w:p>
        </w:tc>
        <w:tc>
          <w:tcPr>
            <w:tcW w:w="900" w:type="dxa"/>
            <w:shd w:val="clear" w:color="auto" w:fill="F2F2F2" w:themeFill="background1" w:themeFillShade="F2"/>
            <w:noWrap/>
            <w:vAlign w:val="center"/>
          </w:tcPr>
          <w:p w14:paraId="67E1B59B" w14:textId="77777777" w:rsidR="004F17AA" w:rsidRPr="00C01FA8" w:rsidRDefault="004F17AA" w:rsidP="00AD24C8">
            <w:pPr>
              <w:pStyle w:val="Tabletextnarrow"/>
              <w:jc w:val="center"/>
            </w:pPr>
            <w:r w:rsidRPr="00C01FA8">
              <w:t>NA</w:t>
            </w:r>
          </w:p>
        </w:tc>
        <w:tc>
          <w:tcPr>
            <w:tcW w:w="1080" w:type="dxa"/>
            <w:shd w:val="clear" w:color="auto" w:fill="F2F2F2" w:themeFill="background1" w:themeFillShade="F2"/>
            <w:vAlign w:val="center"/>
          </w:tcPr>
          <w:p w14:paraId="5900ED20" w14:textId="77777777" w:rsidR="004F17AA" w:rsidRPr="00C01FA8" w:rsidRDefault="004F17AA" w:rsidP="00AD24C8">
            <w:pPr>
              <w:pStyle w:val="Tabletextnarrow"/>
              <w:jc w:val="center"/>
            </w:pPr>
            <w:r w:rsidRPr="00C01FA8">
              <w:t>NA</w:t>
            </w:r>
          </w:p>
        </w:tc>
        <w:tc>
          <w:tcPr>
            <w:tcW w:w="1080" w:type="dxa"/>
            <w:shd w:val="clear" w:color="auto" w:fill="F2F2F2" w:themeFill="background1" w:themeFillShade="F2"/>
            <w:vAlign w:val="center"/>
          </w:tcPr>
          <w:p w14:paraId="1395BB18" w14:textId="77777777" w:rsidR="004F17AA" w:rsidRPr="00C01FA8" w:rsidRDefault="004F17AA" w:rsidP="00AD24C8">
            <w:pPr>
              <w:pStyle w:val="Tabletextnarrow"/>
              <w:jc w:val="center"/>
            </w:pPr>
            <w:r w:rsidRPr="00C01FA8">
              <w:t>NA</w:t>
            </w:r>
          </w:p>
        </w:tc>
      </w:tr>
      <w:tr w:rsidR="004F17AA" w:rsidRPr="00C01FA8" w14:paraId="11F69F18" w14:textId="77777777" w:rsidTr="00AD24C8">
        <w:trPr>
          <w:cantSplit/>
        </w:trPr>
        <w:tc>
          <w:tcPr>
            <w:tcW w:w="1622" w:type="dxa"/>
            <w:shd w:val="clear" w:color="auto" w:fill="auto"/>
            <w:noWrap/>
            <w:vAlign w:val="center"/>
          </w:tcPr>
          <w:p w14:paraId="4F6D563A" w14:textId="77777777" w:rsidR="004F17AA" w:rsidRPr="00AD24C8" w:rsidRDefault="004F17AA" w:rsidP="00AD24C8">
            <w:pPr>
              <w:pStyle w:val="Tabletextnarrow"/>
            </w:pPr>
            <w:r w:rsidRPr="00AD24C8">
              <w:t>Shower</w:t>
            </w:r>
          </w:p>
        </w:tc>
        <w:tc>
          <w:tcPr>
            <w:tcW w:w="930" w:type="dxa"/>
            <w:shd w:val="clear" w:color="auto" w:fill="D9E2F3" w:themeFill="accent1" w:themeFillTint="33"/>
            <w:noWrap/>
          </w:tcPr>
          <w:p w14:paraId="3091D2CD" w14:textId="77777777" w:rsidR="004F17AA" w:rsidRPr="00C01FA8" w:rsidRDefault="004F17AA" w:rsidP="00AD24C8">
            <w:pPr>
              <w:pStyle w:val="Tabletextnarrow"/>
              <w:jc w:val="center"/>
            </w:pPr>
            <w:proofErr w:type="spellStart"/>
            <w:r w:rsidRPr="00C01FA8">
              <w:t>insens</w:t>
            </w:r>
            <w:proofErr w:type="spellEnd"/>
            <w:r w:rsidRPr="00C01FA8">
              <w:t>.</w:t>
            </w:r>
          </w:p>
        </w:tc>
        <w:tc>
          <w:tcPr>
            <w:tcW w:w="930" w:type="dxa"/>
            <w:shd w:val="clear" w:color="auto" w:fill="D9E2F3" w:themeFill="accent1" w:themeFillTint="33"/>
          </w:tcPr>
          <w:p w14:paraId="6550D33E" w14:textId="77777777" w:rsidR="004F17AA" w:rsidRPr="00C01FA8" w:rsidRDefault="004F17AA" w:rsidP="00AD24C8">
            <w:pPr>
              <w:pStyle w:val="Tabletextnarrow"/>
              <w:jc w:val="center"/>
            </w:pPr>
            <w:proofErr w:type="spellStart"/>
            <w:r w:rsidRPr="00C01FA8">
              <w:t>insens</w:t>
            </w:r>
            <w:proofErr w:type="spellEnd"/>
            <w:r w:rsidRPr="00C01FA8">
              <w:t>.</w:t>
            </w:r>
          </w:p>
        </w:tc>
        <w:tc>
          <w:tcPr>
            <w:tcW w:w="758" w:type="dxa"/>
            <w:shd w:val="clear" w:color="auto" w:fill="2F5496" w:themeFill="accent1" w:themeFillShade="BF"/>
            <w:noWrap/>
            <w:vAlign w:val="center"/>
          </w:tcPr>
          <w:p w14:paraId="68C4EA61" w14:textId="77777777" w:rsidR="004F17AA" w:rsidRPr="00AD24C8" w:rsidRDefault="004F17AA" w:rsidP="00AD24C8">
            <w:pPr>
              <w:pStyle w:val="Tabletextnarrow"/>
              <w:jc w:val="center"/>
              <w:rPr>
                <w:color w:val="FFFFFF" w:themeColor="background1"/>
              </w:rPr>
            </w:pPr>
            <w:r w:rsidRPr="00AD24C8">
              <w:rPr>
                <w:color w:val="FFFFFF" w:themeColor="background1"/>
              </w:rPr>
              <w:t>high</w:t>
            </w:r>
          </w:p>
        </w:tc>
        <w:tc>
          <w:tcPr>
            <w:tcW w:w="892" w:type="dxa"/>
            <w:shd w:val="clear" w:color="auto" w:fill="8EAADB" w:themeFill="accent1" w:themeFillTint="99"/>
            <w:noWrap/>
          </w:tcPr>
          <w:p w14:paraId="65608AEA" w14:textId="77777777" w:rsidR="004F17AA" w:rsidRPr="00C01FA8" w:rsidRDefault="004F17AA" w:rsidP="00AD24C8">
            <w:pPr>
              <w:pStyle w:val="Tabletextnarrow"/>
              <w:jc w:val="center"/>
            </w:pPr>
            <w:r w:rsidRPr="00C01FA8">
              <w:t>moderate</w:t>
            </w:r>
          </w:p>
        </w:tc>
        <w:tc>
          <w:tcPr>
            <w:tcW w:w="803" w:type="dxa"/>
            <w:shd w:val="clear" w:color="auto" w:fill="D9E2F3" w:themeFill="accent1" w:themeFillTint="33"/>
          </w:tcPr>
          <w:p w14:paraId="43BE20A1" w14:textId="77777777" w:rsidR="004F17AA" w:rsidRPr="00C01FA8" w:rsidRDefault="004F17AA" w:rsidP="00AD24C8">
            <w:pPr>
              <w:pStyle w:val="Tabletextnarrow"/>
              <w:jc w:val="center"/>
            </w:pPr>
            <w:proofErr w:type="spellStart"/>
            <w:r w:rsidRPr="00C01FA8">
              <w:t>insens</w:t>
            </w:r>
            <w:proofErr w:type="spellEnd"/>
            <w:r w:rsidRPr="00C01FA8">
              <w:t>.</w:t>
            </w:r>
          </w:p>
        </w:tc>
        <w:tc>
          <w:tcPr>
            <w:tcW w:w="630" w:type="dxa"/>
            <w:shd w:val="clear" w:color="auto" w:fill="2F5496" w:themeFill="accent1" w:themeFillShade="BF"/>
            <w:vAlign w:val="center"/>
          </w:tcPr>
          <w:p w14:paraId="6FF6905C" w14:textId="77777777" w:rsidR="004F17AA" w:rsidRPr="00AD24C8" w:rsidRDefault="004F17AA" w:rsidP="00AD24C8">
            <w:pPr>
              <w:pStyle w:val="Tabletextnarrow"/>
              <w:jc w:val="center"/>
              <w:rPr>
                <w:color w:val="FFFFFF" w:themeColor="background1"/>
              </w:rPr>
            </w:pPr>
            <w:r w:rsidRPr="00AD24C8">
              <w:rPr>
                <w:color w:val="FFFFFF" w:themeColor="background1"/>
              </w:rPr>
              <w:t>high</w:t>
            </w:r>
          </w:p>
        </w:tc>
        <w:tc>
          <w:tcPr>
            <w:tcW w:w="900" w:type="dxa"/>
            <w:shd w:val="clear" w:color="auto" w:fill="F2F2F2" w:themeFill="background1" w:themeFillShade="F2"/>
            <w:noWrap/>
            <w:vAlign w:val="center"/>
          </w:tcPr>
          <w:p w14:paraId="610D0B63" w14:textId="77777777" w:rsidR="004F17AA" w:rsidRPr="00C01FA8" w:rsidRDefault="004F17AA" w:rsidP="00AD24C8">
            <w:pPr>
              <w:pStyle w:val="Tabletextnarrow"/>
              <w:jc w:val="center"/>
            </w:pPr>
            <w:r w:rsidRPr="00C01FA8">
              <w:t>NA</w:t>
            </w:r>
          </w:p>
        </w:tc>
        <w:tc>
          <w:tcPr>
            <w:tcW w:w="1080" w:type="dxa"/>
            <w:shd w:val="clear" w:color="auto" w:fill="F2F2F2" w:themeFill="background1" w:themeFillShade="F2"/>
            <w:vAlign w:val="center"/>
          </w:tcPr>
          <w:p w14:paraId="4C7AB971" w14:textId="77777777" w:rsidR="004F17AA" w:rsidRPr="00C01FA8" w:rsidRDefault="004F17AA" w:rsidP="00AD24C8">
            <w:pPr>
              <w:pStyle w:val="Tabletextnarrow"/>
              <w:jc w:val="center"/>
            </w:pPr>
            <w:r w:rsidRPr="00C01FA8">
              <w:t>NA</w:t>
            </w:r>
          </w:p>
        </w:tc>
        <w:tc>
          <w:tcPr>
            <w:tcW w:w="1080" w:type="dxa"/>
            <w:shd w:val="clear" w:color="auto" w:fill="F2F2F2" w:themeFill="background1" w:themeFillShade="F2"/>
            <w:vAlign w:val="center"/>
          </w:tcPr>
          <w:p w14:paraId="1B291425" w14:textId="77777777" w:rsidR="004F17AA" w:rsidRPr="00C01FA8" w:rsidRDefault="004F17AA" w:rsidP="00AD24C8">
            <w:pPr>
              <w:pStyle w:val="Tabletextnarrow"/>
              <w:jc w:val="center"/>
            </w:pPr>
            <w:r w:rsidRPr="00C01FA8">
              <w:t>NA</w:t>
            </w:r>
          </w:p>
        </w:tc>
      </w:tr>
      <w:tr w:rsidR="004F17AA" w:rsidRPr="00C01FA8" w14:paraId="0A7DAF5A" w14:textId="77777777" w:rsidTr="00AD24C8">
        <w:trPr>
          <w:cantSplit/>
        </w:trPr>
        <w:tc>
          <w:tcPr>
            <w:tcW w:w="1622" w:type="dxa"/>
            <w:shd w:val="clear" w:color="auto" w:fill="auto"/>
            <w:noWrap/>
            <w:vAlign w:val="center"/>
          </w:tcPr>
          <w:p w14:paraId="3D42126B" w14:textId="77777777" w:rsidR="004F17AA" w:rsidRPr="00AD24C8" w:rsidRDefault="004F17AA" w:rsidP="00AD24C8">
            <w:pPr>
              <w:pStyle w:val="Tabletextnarrow"/>
            </w:pPr>
            <w:r w:rsidRPr="00AD24C8">
              <w:t>Groundwater</w:t>
            </w:r>
          </w:p>
        </w:tc>
        <w:tc>
          <w:tcPr>
            <w:tcW w:w="930" w:type="dxa"/>
            <w:shd w:val="clear" w:color="auto" w:fill="D9E2F3" w:themeFill="accent1" w:themeFillTint="33"/>
            <w:noWrap/>
          </w:tcPr>
          <w:p w14:paraId="2AC95D47" w14:textId="77777777" w:rsidR="004F17AA" w:rsidRPr="00C01FA8" w:rsidRDefault="004F17AA" w:rsidP="00AD24C8">
            <w:pPr>
              <w:pStyle w:val="Tabletextnarrow"/>
              <w:jc w:val="center"/>
            </w:pPr>
            <w:proofErr w:type="spellStart"/>
            <w:r w:rsidRPr="00C01FA8">
              <w:t>insens</w:t>
            </w:r>
            <w:proofErr w:type="spellEnd"/>
            <w:r w:rsidRPr="00C01FA8">
              <w:t>.</w:t>
            </w:r>
          </w:p>
        </w:tc>
        <w:tc>
          <w:tcPr>
            <w:tcW w:w="930" w:type="dxa"/>
            <w:shd w:val="clear" w:color="auto" w:fill="D9E2F3" w:themeFill="accent1" w:themeFillTint="33"/>
          </w:tcPr>
          <w:p w14:paraId="0A0C2E6F" w14:textId="77777777" w:rsidR="004F17AA" w:rsidRPr="00C01FA8" w:rsidRDefault="004F17AA" w:rsidP="00AD24C8">
            <w:pPr>
              <w:pStyle w:val="Tabletextnarrow"/>
              <w:jc w:val="center"/>
            </w:pPr>
            <w:proofErr w:type="spellStart"/>
            <w:r w:rsidRPr="00C01FA8">
              <w:t>insens</w:t>
            </w:r>
            <w:proofErr w:type="spellEnd"/>
            <w:r w:rsidRPr="00C01FA8">
              <w:t>.</w:t>
            </w:r>
          </w:p>
        </w:tc>
        <w:tc>
          <w:tcPr>
            <w:tcW w:w="758" w:type="dxa"/>
            <w:shd w:val="clear" w:color="auto" w:fill="D9E2F3" w:themeFill="accent1" w:themeFillTint="33"/>
            <w:noWrap/>
          </w:tcPr>
          <w:p w14:paraId="105E104D" w14:textId="77777777" w:rsidR="004F17AA" w:rsidRPr="00C01FA8" w:rsidRDefault="004F17AA" w:rsidP="00AD24C8">
            <w:pPr>
              <w:pStyle w:val="Tabletextnarrow"/>
              <w:jc w:val="center"/>
            </w:pPr>
            <w:proofErr w:type="spellStart"/>
            <w:r w:rsidRPr="00C01FA8">
              <w:t>insens</w:t>
            </w:r>
            <w:proofErr w:type="spellEnd"/>
            <w:r w:rsidRPr="00C01FA8">
              <w:t>.</w:t>
            </w:r>
          </w:p>
        </w:tc>
        <w:tc>
          <w:tcPr>
            <w:tcW w:w="892" w:type="dxa"/>
            <w:shd w:val="clear" w:color="auto" w:fill="8EAADB" w:themeFill="accent1" w:themeFillTint="99"/>
            <w:noWrap/>
          </w:tcPr>
          <w:p w14:paraId="03A40164" w14:textId="77777777" w:rsidR="004F17AA" w:rsidRPr="00C01FA8" w:rsidRDefault="004F17AA" w:rsidP="00AD24C8">
            <w:pPr>
              <w:pStyle w:val="Tabletextnarrow"/>
              <w:jc w:val="center"/>
            </w:pPr>
            <w:r w:rsidRPr="00C01FA8">
              <w:t>moderate</w:t>
            </w:r>
          </w:p>
        </w:tc>
        <w:tc>
          <w:tcPr>
            <w:tcW w:w="803" w:type="dxa"/>
            <w:shd w:val="clear" w:color="auto" w:fill="D9E2F3" w:themeFill="accent1" w:themeFillTint="33"/>
          </w:tcPr>
          <w:p w14:paraId="45D5FB45" w14:textId="77777777" w:rsidR="004F17AA" w:rsidRPr="00C01FA8" w:rsidRDefault="004F17AA" w:rsidP="00AD24C8">
            <w:pPr>
              <w:pStyle w:val="Tabletextnarrow"/>
              <w:jc w:val="center"/>
            </w:pPr>
            <w:proofErr w:type="spellStart"/>
            <w:r w:rsidRPr="00C01FA8">
              <w:t>insens</w:t>
            </w:r>
            <w:proofErr w:type="spellEnd"/>
            <w:r w:rsidRPr="00C01FA8">
              <w:t>.</w:t>
            </w:r>
          </w:p>
        </w:tc>
        <w:tc>
          <w:tcPr>
            <w:tcW w:w="630" w:type="dxa"/>
            <w:shd w:val="clear" w:color="auto" w:fill="2F5496" w:themeFill="accent1" w:themeFillShade="BF"/>
          </w:tcPr>
          <w:p w14:paraId="3D156AC5" w14:textId="77777777" w:rsidR="004F17AA" w:rsidRPr="00AD24C8" w:rsidRDefault="004F17AA" w:rsidP="00AD24C8">
            <w:pPr>
              <w:pStyle w:val="Tabletextnarrow"/>
              <w:jc w:val="center"/>
              <w:rPr>
                <w:color w:val="FFFFFF" w:themeColor="background1"/>
              </w:rPr>
            </w:pPr>
            <w:r w:rsidRPr="00AD24C8">
              <w:rPr>
                <w:color w:val="FFFFFF" w:themeColor="background1"/>
              </w:rPr>
              <w:t>high</w:t>
            </w:r>
          </w:p>
        </w:tc>
        <w:tc>
          <w:tcPr>
            <w:tcW w:w="900" w:type="dxa"/>
            <w:shd w:val="clear" w:color="auto" w:fill="F2F2F2" w:themeFill="background1" w:themeFillShade="F2"/>
            <w:noWrap/>
            <w:vAlign w:val="center"/>
          </w:tcPr>
          <w:p w14:paraId="79ADE633" w14:textId="77777777" w:rsidR="004F17AA" w:rsidRPr="00C01FA8" w:rsidRDefault="004F17AA" w:rsidP="00AD24C8">
            <w:pPr>
              <w:pStyle w:val="Tabletextnarrow"/>
              <w:jc w:val="center"/>
            </w:pPr>
            <w:r w:rsidRPr="00C01FA8">
              <w:t>NA</w:t>
            </w:r>
          </w:p>
        </w:tc>
        <w:tc>
          <w:tcPr>
            <w:tcW w:w="1080" w:type="dxa"/>
            <w:shd w:val="clear" w:color="auto" w:fill="F2F2F2" w:themeFill="background1" w:themeFillShade="F2"/>
            <w:vAlign w:val="center"/>
          </w:tcPr>
          <w:p w14:paraId="1F651C2E" w14:textId="77777777" w:rsidR="004F17AA" w:rsidRPr="00C01FA8" w:rsidRDefault="004F17AA" w:rsidP="00AD24C8">
            <w:pPr>
              <w:pStyle w:val="Tabletextnarrow"/>
              <w:jc w:val="center"/>
            </w:pPr>
            <w:r w:rsidRPr="00C01FA8">
              <w:t>NA</w:t>
            </w:r>
          </w:p>
        </w:tc>
        <w:tc>
          <w:tcPr>
            <w:tcW w:w="1080" w:type="dxa"/>
            <w:shd w:val="clear" w:color="auto" w:fill="F2F2F2" w:themeFill="background1" w:themeFillShade="F2"/>
            <w:vAlign w:val="center"/>
          </w:tcPr>
          <w:p w14:paraId="04F6C8B0" w14:textId="77777777" w:rsidR="004F17AA" w:rsidRPr="00C01FA8" w:rsidRDefault="004F17AA" w:rsidP="00AD24C8">
            <w:pPr>
              <w:pStyle w:val="Tabletextnarrow"/>
              <w:jc w:val="center"/>
            </w:pPr>
            <w:r w:rsidRPr="00C01FA8">
              <w:t>NA</w:t>
            </w:r>
          </w:p>
        </w:tc>
      </w:tr>
      <w:tr w:rsidR="00816CAC" w:rsidRPr="00C01FA8" w14:paraId="6DFC3CB9" w14:textId="77777777" w:rsidTr="00AD24C8">
        <w:trPr>
          <w:cantSplit/>
        </w:trPr>
        <w:tc>
          <w:tcPr>
            <w:tcW w:w="1622" w:type="dxa"/>
            <w:shd w:val="clear" w:color="auto" w:fill="auto"/>
            <w:noWrap/>
            <w:vAlign w:val="center"/>
          </w:tcPr>
          <w:p w14:paraId="12BCD801" w14:textId="77777777" w:rsidR="004F17AA" w:rsidRPr="00AD24C8" w:rsidRDefault="004F17AA" w:rsidP="00AD24C8">
            <w:pPr>
              <w:pStyle w:val="Tabletextnarrow"/>
            </w:pPr>
            <w:r w:rsidRPr="00AD24C8">
              <w:t>Surface Water/Fish</w:t>
            </w:r>
          </w:p>
        </w:tc>
        <w:tc>
          <w:tcPr>
            <w:tcW w:w="930" w:type="dxa"/>
            <w:shd w:val="clear" w:color="auto" w:fill="B4C6E7" w:themeFill="accent1" w:themeFillTint="66"/>
            <w:noWrap/>
          </w:tcPr>
          <w:p w14:paraId="71B75CB3" w14:textId="77777777" w:rsidR="004F17AA" w:rsidRPr="00C01FA8" w:rsidRDefault="004F17AA" w:rsidP="00AD24C8">
            <w:pPr>
              <w:pStyle w:val="Tabletextnarrow"/>
              <w:jc w:val="center"/>
            </w:pPr>
            <w:r w:rsidRPr="00C01FA8">
              <w:t>low</w:t>
            </w:r>
          </w:p>
        </w:tc>
        <w:tc>
          <w:tcPr>
            <w:tcW w:w="930" w:type="dxa"/>
            <w:shd w:val="clear" w:color="auto" w:fill="B4C6E7" w:themeFill="accent1" w:themeFillTint="66"/>
          </w:tcPr>
          <w:p w14:paraId="226C4407" w14:textId="77777777" w:rsidR="004F17AA" w:rsidRPr="00C01FA8" w:rsidRDefault="004F17AA" w:rsidP="00AD24C8">
            <w:pPr>
              <w:pStyle w:val="Tabletextnarrow"/>
              <w:jc w:val="center"/>
            </w:pPr>
            <w:r w:rsidRPr="00C01FA8">
              <w:t>low</w:t>
            </w:r>
          </w:p>
        </w:tc>
        <w:tc>
          <w:tcPr>
            <w:tcW w:w="758" w:type="dxa"/>
            <w:shd w:val="clear" w:color="auto" w:fill="B4C6E7" w:themeFill="accent1" w:themeFillTint="66"/>
            <w:noWrap/>
          </w:tcPr>
          <w:p w14:paraId="2E7A83E8" w14:textId="77777777" w:rsidR="004F17AA" w:rsidRPr="00C01FA8" w:rsidRDefault="004F17AA" w:rsidP="00AD24C8">
            <w:pPr>
              <w:pStyle w:val="Tabletextnarrow"/>
              <w:jc w:val="center"/>
            </w:pPr>
            <w:r w:rsidRPr="00C01FA8">
              <w:t>low</w:t>
            </w:r>
          </w:p>
        </w:tc>
        <w:tc>
          <w:tcPr>
            <w:tcW w:w="892" w:type="dxa"/>
            <w:shd w:val="clear" w:color="auto" w:fill="8EAADB" w:themeFill="accent1" w:themeFillTint="99"/>
            <w:noWrap/>
            <w:vAlign w:val="center"/>
          </w:tcPr>
          <w:p w14:paraId="2D231A13" w14:textId="77777777" w:rsidR="004F17AA" w:rsidRPr="00C01FA8" w:rsidRDefault="004F17AA" w:rsidP="00AD24C8">
            <w:pPr>
              <w:pStyle w:val="Tabletextnarrow"/>
              <w:jc w:val="center"/>
            </w:pPr>
            <w:r w:rsidRPr="00C01FA8">
              <w:t>moderate</w:t>
            </w:r>
          </w:p>
        </w:tc>
        <w:tc>
          <w:tcPr>
            <w:tcW w:w="803" w:type="dxa"/>
            <w:shd w:val="clear" w:color="auto" w:fill="D9E2F3" w:themeFill="accent1" w:themeFillTint="33"/>
          </w:tcPr>
          <w:p w14:paraId="36AC069F" w14:textId="77777777" w:rsidR="004F17AA" w:rsidRPr="00C01FA8" w:rsidRDefault="004F17AA" w:rsidP="00AD24C8">
            <w:pPr>
              <w:pStyle w:val="Tabletextnarrow"/>
              <w:jc w:val="center"/>
            </w:pPr>
            <w:proofErr w:type="spellStart"/>
            <w:r w:rsidRPr="00C01FA8">
              <w:t>insens</w:t>
            </w:r>
            <w:proofErr w:type="spellEnd"/>
            <w:r w:rsidRPr="00C01FA8">
              <w:t>.</w:t>
            </w:r>
          </w:p>
        </w:tc>
        <w:tc>
          <w:tcPr>
            <w:tcW w:w="630" w:type="dxa"/>
            <w:shd w:val="clear" w:color="auto" w:fill="8EAADB" w:themeFill="accent1" w:themeFillTint="99"/>
          </w:tcPr>
          <w:p w14:paraId="0086D2B0" w14:textId="77777777" w:rsidR="004F17AA" w:rsidRPr="00C01FA8" w:rsidRDefault="004F17AA" w:rsidP="00AD24C8">
            <w:pPr>
              <w:pStyle w:val="Tabletextnarrow"/>
              <w:jc w:val="center"/>
            </w:pPr>
            <w:r w:rsidRPr="00C01FA8">
              <w:rPr>
                <w:color w:val="000000" w:themeColor="text1"/>
              </w:rPr>
              <w:t>mod</w:t>
            </w:r>
          </w:p>
        </w:tc>
        <w:tc>
          <w:tcPr>
            <w:tcW w:w="900" w:type="dxa"/>
            <w:shd w:val="clear" w:color="auto" w:fill="D9E2F3" w:themeFill="accent1" w:themeFillTint="33"/>
            <w:noWrap/>
          </w:tcPr>
          <w:p w14:paraId="4F4D6402" w14:textId="77777777" w:rsidR="004F17AA" w:rsidRPr="00C01FA8" w:rsidRDefault="004F17AA" w:rsidP="00AD24C8">
            <w:pPr>
              <w:pStyle w:val="Tabletextnarrow"/>
              <w:jc w:val="center"/>
            </w:pPr>
            <w:proofErr w:type="spellStart"/>
            <w:r w:rsidRPr="00C01FA8">
              <w:t>insens</w:t>
            </w:r>
            <w:proofErr w:type="spellEnd"/>
            <w:r w:rsidRPr="00C01FA8">
              <w:t>.</w:t>
            </w:r>
          </w:p>
        </w:tc>
        <w:tc>
          <w:tcPr>
            <w:tcW w:w="1080" w:type="dxa"/>
            <w:shd w:val="clear" w:color="auto" w:fill="2F5496" w:themeFill="accent1" w:themeFillShade="BF"/>
          </w:tcPr>
          <w:p w14:paraId="670271CC" w14:textId="77777777" w:rsidR="004F17AA" w:rsidRPr="00C01FA8" w:rsidRDefault="004F17AA" w:rsidP="00AD24C8">
            <w:pPr>
              <w:pStyle w:val="Tabletextnarrow"/>
              <w:jc w:val="center"/>
            </w:pPr>
            <w:r w:rsidRPr="00AD24C8">
              <w:rPr>
                <w:color w:val="FFFFFF" w:themeColor="background1"/>
              </w:rPr>
              <w:t>high</w:t>
            </w:r>
          </w:p>
        </w:tc>
        <w:tc>
          <w:tcPr>
            <w:tcW w:w="1080" w:type="dxa"/>
            <w:shd w:val="clear" w:color="auto" w:fill="D9E2F3" w:themeFill="accent1" w:themeFillTint="33"/>
          </w:tcPr>
          <w:p w14:paraId="63D498F1" w14:textId="77777777" w:rsidR="004F17AA" w:rsidRPr="00C01FA8" w:rsidRDefault="004F17AA" w:rsidP="00AD24C8">
            <w:pPr>
              <w:pStyle w:val="Tabletextnarrow"/>
              <w:jc w:val="center"/>
            </w:pPr>
            <w:proofErr w:type="spellStart"/>
            <w:r w:rsidRPr="00C01FA8">
              <w:t>insens</w:t>
            </w:r>
            <w:proofErr w:type="spellEnd"/>
            <w:r w:rsidRPr="00C01FA8">
              <w:t>.</w:t>
            </w:r>
          </w:p>
        </w:tc>
      </w:tr>
      <w:tr w:rsidR="004F17AA" w:rsidRPr="00C01FA8" w14:paraId="5BD77F6B" w14:textId="77777777" w:rsidTr="00AD24C8">
        <w:trPr>
          <w:cantSplit/>
        </w:trPr>
        <w:tc>
          <w:tcPr>
            <w:tcW w:w="1622" w:type="dxa"/>
            <w:shd w:val="clear" w:color="auto" w:fill="auto"/>
            <w:noWrap/>
            <w:vAlign w:val="center"/>
          </w:tcPr>
          <w:p w14:paraId="00B289FC" w14:textId="77777777" w:rsidR="004F17AA" w:rsidRPr="00AD24C8" w:rsidRDefault="004F17AA" w:rsidP="00AD24C8">
            <w:pPr>
              <w:pStyle w:val="Tabletextnarrow"/>
            </w:pPr>
            <w:r w:rsidRPr="00AD24C8">
              <w:t>Soil (Crop)</w:t>
            </w:r>
          </w:p>
        </w:tc>
        <w:tc>
          <w:tcPr>
            <w:tcW w:w="930" w:type="dxa"/>
            <w:shd w:val="clear" w:color="auto" w:fill="B4C6E7" w:themeFill="accent1" w:themeFillTint="66"/>
            <w:noWrap/>
          </w:tcPr>
          <w:p w14:paraId="5C6436ED" w14:textId="77777777" w:rsidR="004F17AA" w:rsidRPr="00C01FA8" w:rsidRDefault="004F17AA" w:rsidP="00AD24C8">
            <w:pPr>
              <w:pStyle w:val="Tabletextnarrow"/>
              <w:jc w:val="center"/>
            </w:pPr>
            <w:r w:rsidRPr="00C01FA8">
              <w:t>low</w:t>
            </w:r>
          </w:p>
        </w:tc>
        <w:tc>
          <w:tcPr>
            <w:tcW w:w="930" w:type="dxa"/>
            <w:shd w:val="clear" w:color="auto" w:fill="B4C6E7" w:themeFill="accent1" w:themeFillTint="66"/>
          </w:tcPr>
          <w:p w14:paraId="0B9C0CA6" w14:textId="77777777" w:rsidR="004F17AA" w:rsidRPr="00C01FA8" w:rsidRDefault="004F17AA" w:rsidP="00AD24C8">
            <w:pPr>
              <w:pStyle w:val="Tabletextnarrow"/>
              <w:jc w:val="center"/>
            </w:pPr>
            <w:r w:rsidRPr="00C01FA8">
              <w:t>low</w:t>
            </w:r>
          </w:p>
        </w:tc>
        <w:tc>
          <w:tcPr>
            <w:tcW w:w="758" w:type="dxa"/>
            <w:shd w:val="clear" w:color="auto" w:fill="B4C6E7" w:themeFill="accent1" w:themeFillTint="66"/>
          </w:tcPr>
          <w:p w14:paraId="7C9E067B" w14:textId="77777777" w:rsidR="004F17AA" w:rsidRPr="00C01FA8" w:rsidRDefault="004F17AA" w:rsidP="00AD24C8">
            <w:pPr>
              <w:pStyle w:val="Tabletextnarrow"/>
              <w:jc w:val="center"/>
            </w:pPr>
            <w:r w:rsidRPr="00C01FA8">
              <w:t>low</w:t>
            </w:r>
          </w:p>
        </w:tc>
        <w:tc>
          <w:tcPr>
            <w:tcW w:w="892" w:type="dxa"/>
            <w:shd w:val="clear" w:color="auto" w:fill="B4C6E7" w:themeFill="accent1" w:themeFillTint="66"/>
            <w:vAlign w:val="center"/>
          </w:tcPr>
          <w:p w14:paraId="556B9624" w14:textId="77777777" w:rsidR="004F17AA" w:rsidRPr="00C01FA8" w:rsidRDefault="004F17AA" w:rsidP="00AD24C8">
            <w:pPr>
              <w:pStyle w:val="Tabletextnarrow"/>
              <w:jc w:val="center"/>
            </w:pPr>
            <w:r w:rsidRPr="00C01FA8">
              <w:t>low</w:t>
            </w:r>
          </w:p>
        </w:tc>
        <w:tc>
          <w:tcPr>
            <w:tcW w:w="803" w:type="dxa"/>
            <w:shd w:val="clear" w:color="auto" w:fill="D9E2F3" w:themeFill="accent1" w:themeFillTint="33"/>
          </w:tcPr>
          <w:p w14:paraId="1B6BCDDA" w14:textId="77777777" w:rsidR="004F17AA" w:rsidRPr="00C01FA8" w:rsidRDefault="004F17AA" w:rsidP="00AD24C8">
            <w:pPr>
              <w:pStyle w:val="Tabletextnarrow"/>
              <w:jc w:val="center"/>
            </w:pPr>
            <w:proofErr w:type="spellStart"/>
            <w:r w:rsidRPr="00C01FA8">
              <w:t>insens</w:t>
            </w:r>
            <w:proofErr w:type="spellEnd"/>
            <w:r w:rsidRPr="00C01FA8">
              <w:t>.</w:t>
            </w:r>
          </w:p>
        </w:tc>
        <w:tc>
          <w:tcPr>
            <w:tcW w:w="630" w:type="dxa"/>
            <w:shd w:val="clear" w:color="auto" w:fill="8EAADB" w:themeFill="accent1" w:themeFillTint="99"/>
          </w:tcPr>
          <w:p w14:paraId="11C4F7D2" w14:textId="77777777" w:rsidR="004F17AA" w:rsidRPr="00C01FA8" w:rsidRDefault="004F17AA" w:rsidP="00AD24C8">
            <w:pPr>
              <w:pStyle w:val="Tabletextnarrow"/>
              <w:jc w:val="center"/>
            </w:pPr>
            <w:r w:rsidRPr="00C01FA8">
              <w:rPr>
                <w:color w:val="000000" w:themeColor="text1"/>
              </w:rPr>
              <w:t>mod</w:t>
            </w:r>
          </w:p>
        </w:tc>
        <w:tc>
          <w:tcPr>
            <w:tcW w:w="900" w:type="dxa"/>
            <w:shd w:val="clear" w:color="auto" w:fill="F2F2F2" w:themeFill="background1" w:themeFillShade="F2"/>
            <w:vAlign w:val="center"/>
          </w:tcPr>
          <w:p w14:paraId="4C63DBAD" w14:textId="77777777" w:rsidR="004F17AA" w:rsidRPr="00C01FA8" w:rsidRDefault="004F17AA" w:rsidP="00AD24C8">
            <w:pPr>
              <w:pStyle w:val="Tabletextnarrow"/>
              <w:jc w:val="center"/>
            </w:pPr>
            <w:r w:rsidRPr="00C01FA8">
              <w:t>NA</w:t>
            </w:r>
          </w:p>
        </w:tc>
        <w:tc>
          <w:tcPr>
            <w:tcW w:w="1080" w:type="dxa"/>
            <w:shd w:val="clear" w:color="auto" w:fill="F2F2F2" w:themeFill="background1" w:themeFillShade="F2"/>
            <w:vAlign w:val="center"/>
          </w:tcPr>
          <w:p w14:paraId="2DEF5204" w14:textId="77777777" w:rsidR="004F17AA" w:rsidRPr="00C01FA8" w:rsidRDefault="004F17AA" w:rsidP="00AD24C8">
            <w:pPr>
              <w:pStyle w:val="Tabletextnarrow"/>
              <w:jc w:val="center"/>
            </w:pPr>
            <w:r w:rsidRPr="00C01FA8">
              <w:t>NA</w:t>
            </w:r>
          </w:p>
        </w:tc>
        <w:tc>
          <w:tcPr>
            <w:tcW w:w="1080" w:type="dxa"/>
            <w:shd w:val="clear" w:color="auto" w:fill="F2F2F2" w:themeFill="background1" w:themeFillShade="F2"/>
            <w:vAlign w:val="center"/>
          </w:tcPr>
          <w:p w14:paraId="512A38F2" w14:textId="77777777" w:rsidR="004F17AA" w:rsidRPr="00C01FA8" w:rsidRDefault="004F17AA" w:rsidP="00AD24C8">
            <w:pPr>
              <w:pStyle w:val="Tabletextnarrow"/>
              <w:jc w:val="center"/>
            </w:pPr>
            <w:r w:rsidRPr="00C01FA8">
              <w:t>NA</w:t>
            </w:r>
          </w:p>
        </w:tc>
      </w:tr>
      <w:tr w:rsidR="004F17AA" w:rsidRPr="00C01FA8" w14:paraId="072E0FCC" w14:textId="77777777" w:rsidTr="00AD24C8">
        <w:trPr>
          <w:cantSplit/>
        </w:trPr>
        <w:tc>
          <w:tcPr>
            <w:tcW w:w="1622" w:type="dxa"/>
            <w:shd w:val="clear" w:color="auto" w:fill="auto"/>
            <w:noWrap/>
            <w:vAlign w:val="center"/>
          </w:tcPr>
          <w:p w14:paraId="75400E19" w14:textId="77777777" w:rsidR="004F17AA" w:rsidRPr="00AD24C8" w:rsidRDefault="004F17AA" w:rsidP="00AD24C8">
            <w:pPr>
              <w:pStyle w:val="Tabletextnarrow"/>
            </w:pPr>
            <w:r w:rsidRPr="00AD24C8">
              <w:t>Soil (Pasture)</w:t>
            </w:r>
          </w:p>
        </w:tc>
        <w:tc>
          <w:tcPr>
            <w:tcW w:w="930" w:type="dxa"/>
            <w:shd w:val="clear" w:color="auto" w:fill="B4C6E7" w:themeFill="accent1" w:themeFillTint="66"/>
            <w:noWrap/>
          </w:tcPr>
          <w:p w14:paraId="3569DA4E" w14:textId="77777777" w:rsidR="004F17AA" w:rsidRPr="00C01FA8" w:rsidRDefault="004F17AA" w:rsidP="00AD24C8">
            <w:pPr>
              <w:pStyle w:val="Tabletextnarrow"/>
              <w:jc w:val="center"/>
            </w:pPr>
            <w:r w:rsidRPr="00C01FA8">
              <w:t>low</w:t>
            </w:r>
          </w:p>
        </w:tc>
        <w:tc>
          <w:tcPr>
            <w:tcW w:w="930" w:type="dxa"/>
            <w:shd w:val="clear" w:color="auto" w:fill="B4C6E7" w:themeFill="accent1" w:themeFillTint="66"/>
          </w:tcPr>
          <w:p w14:paraId="38E8BAAD" w14:textId="77777777" w:rsidR="004F17AA" w:rsidRPr="00C01FA8" w:rsidRDefault="004F17AA" w:rsidP="00AD24C8">
            <w:pPr>
              <w:pStyle w:val="Tabletextnarrow"/>
              <w:jc w:val="center"/>
            </w:pPr>
            <w:r w:rsidRPr="00C01FA8">
              <w:t>low</w:t>
            </w:r>
          </w:p>
        </w:tc>
        <w:tc>
          <w:tcPr>
            <w:tcW w:w="758" w:type="dxa"/>
            <w:shd w:val="clear" w:color="auto" w:fill="B4C6E7" w:themeFill="accent1" w:themeFillTint="66"/>
          </w:tcPr>
          <w:p w14:paraId="534E5E9B" w14:textId="77777777" w:rsidR="004F17AA" w:rsidRPr="00C01FA8" w:rsidRDefault="004F17AA" w:rsidP="00AD24C8">
            <w:pPr>
              <w:pStyle w:val="Tabletextnarrow"/>
              <w:jc w:val="center"/>
            </w:pPr>
            <w:r w:rsidRPr="00C01FA8">
              <w:t>low</w:t>
            </w:r>
          </w:p>
        </w:tc>
        <w:tc>
          <w:tcPr>
            <w:tcW w:w="892" w:type="dxa"/>
            <w:shd w:val="clear" w:color="auto" w:fill="8EAADB" w:themeFill="accent1" w:themeFillTint="99"/>
            <w:vAlign w:val="center"/>
          </w:tcPr>
          <w:p w14:paraId="00903F66" w14:textId="77777777" w:rsidR="004F17AA" w:rsidRPr="00C01FA8" w:rsidRDefault="004F17AA" w:rsidP="00AD24C8">
            <w:pPr>
              <w:pStyle w:val="Tabletextnarrow"/>
              <w:jc w:val="center"/>
            </w:pPr>
            <w:r w:rsidRPr="00C01FA8">
              <w:t>moderate</w:t>
            </w:r>
          </w:p>
        </w:tc>
        <w:tc>
          <w:tcPr>
            <w:tcW w:w="803" w:type="dxa"/>
            <w:shd w:val="clear" w:color="auto" w:fill="D9E2F3" w:themeFill="accent1" w:themeFillTint="33"/>
          </w:tcPr>
          <w:p w14:paraId="38DCCC6D" w14:textId="77777777" w:rsidR="004F17AA" w:rsidRPr="00C01FA8" w:rsidRDefault="004F17AA" w:rsidP="00AD24C8">
            <w:pPr>
              <w:pStyle w:val="Tabletextnarrow"/>
              <w:jc w:val="center"/>
            </w:pPr>
            <w:proofErr w:type="spellStart"/>
            <w:r w:rsidRPr="00C01FA8">
              <w:t>insens</w:t>
            </w:r>
            <w:proofErr w:type="spellEnd"/>
            <w:r w:rsidRPr="00C01FA8">
              <w:t>.</w:t>
            </w:r>
          </w:p>
        </w:tc>
        <w:tc>
          <w:tcPr>
            <w:tcW w:w="630" w:type="dxa"/>
            <w:shd w:val="clear" w:color="auto" w:fill="8EAADB" w:themeFill="accent1" w:themeFillTint="99"/>
          </w:tcPr>
          <w:p w14:paraId="099B3710" w14:textId="77777777" w:rsidR="004F17AA" w:rsidRPr="00C01FA8" w:rsidRDefault="004F17AA" w:rsidP="00AD24C8">
            <w:pPr>
              <w:pStyle w:val="Tabletextnarrow"/>
              <w:jc w:val="center"/>
            </w:pPr>
            <w:r w:rsidRPr="00C01FA8">
              <w:rPr>
                <w:color w:val="000000" w:themeColor="text1"/>
              </w:rPr>
              <w:t>mod</w:t>
            </w:r>
          </w:p>
        </w:tc>
        <w:tc>
          <w:tcPr>
            <w:tcW w:w="900" w:type="dxa"/>
            <w:shd w:val="clear" w:color="auto" w:fill="F2F2F2" w:themeFill="background1" w:themeFillShade="F2"/>
            <w:vAlign w:val="center"/>
          </w:tcPr>
          <w:p w14:paraId="229C0801" w14:textId="77777777" w:rsidR="004F17AA" w:rsidRPr="00C01FA8" w:rsidRDefault="004F17AA" w:rsidP="00AD24C8">
            <w:pPr>
              <w:pStyle w:val="Tabletextnarrow"/>
              <w:jc w:val="center"/>
            </w:pPr>
            <w:r w:rsidRPr="00C01FA8">
              <w:t>NA</w:t>
            </w:r>
          </w:p>
        </w:tc>
        <w:tc>
          <w:tcPr>
            <w:tcW w:w="1080" w:type="dxa"/>
            <w:shd w:val="clear" w:color="auto" w:fill="F2F2F2" w:themeFill="background1" w:themeFillShade="F2"/>
            <w:vAlign w:val="center"/>
          </w:tcPr>
          <w:p w14:paraId="56EBC1C3" w14:textId="77777777" w:rsidR="004F17AA" w:rsidRPr="00C01FA8" w:rsidRDefault="004F17AA" w:rsidP="00AD24C8">
            <w:pPr>
              <w:pStyle w:val="Tabletextnarrow"/>
              <w:jc w:val="center"/>
            </w:pPr>
            <w:r w:rsidRPr="00C01FA8">
              <w:t>NA</w:t>
            </w:r>
          </w:p>
        </w:tc>
        <w:tc>
          <w:tcPr>
            <w:tcW w:w="1080" w:type="dxa"/>
            <w:shd w:val="clear" w:color="auto" w:fill="F2F2F2" w:themeFill="background1" w:themeFillShade="F2"/>
            <w:vAlign w:val="center"/>
          </w:tcPr>
          <w:p w14:paraId="2D7546E8" w14:textId="77777777" w:rsidR="004F17AA" w:rsidRPr="00C01FA8" w:rsidRDefault="004F17AA" w:rsidP="00AD24C8">
            <w:pPr>
              <w:pStyle w:val="Tabletextnarrow"/>
              <w:jc w:val="center"/>
            </w:pPr>
            <w:r w:rsidRPr="00C01FA8">
              <w:t>NA</w:t>
            </w:r>
          </w:p>
        </w:tc>
      </w:tr>
      <w:tr w:rsidR="004F17AA" w:rsidRPr="00C01FA8" w14:paraId="2140A140" w14:textId="77777777" w:rsidTr="00AD24C8">
        <w:trPr>
          <w:cantSplit/>
        </w:trPr>
        <w:tc>
          <w:tcPr>
            <w:tcW w:w="1622" w:type="dxa"/>
            <w:shd w:val="clear" w:color="auto" w:fill="auto"/>
            <w:noWrap/>
            <w:vAlign w:val="center"/>
          </w:tcPr>
          <w:p w14:paraId="0D20AC9A" w14:textId="77777777" w:rsidR="004F17AA" w:rsidRPr="00AD24C8" w:rsidRDefault="004F17AA" w:rsidP="00AD24C8">
            <w:pPr>
              <w:pStyle w:val="Tabletextnarrow"/>
            </w:pPr>
            <w:proofErr w:type="spellStart"/>
            <w:r w:rsidRPr="00AD24C8">
              <w:t>Foodchain</w:t>
            </w:r>
            <w:proofErr w:type="spellEnd"/>
            <w:r w:rsidRPr="00AD24C8">
              <w:t xml:space="preserve"> (Crop)</w:t>
            </w:r>
          </w:p>
        </w:tc>
        <w:tc>
          <w:tcPr>
            <w:tcW w:w="930" w:type="dxa"/>
            <w:shd w:val="clear" w:color="auto" w:fill="D9E2F3" w:themeFill="accent1" w:themeFillTint="33"/>
            <w:noWrap/>
          </w:tcPr>
          <w:p w14:paraId="398A38DB" w14:textId="77777777" w:rsidR="004F17AA" w:rsidRPr="00C01FA8" w:rsidRDefault="004F17AA" w:rsidP="00AD24C8">
            <w:pPr>
              <w:pStyle w:val="Tabletextnarrow"/>
              <w:jc w:val="center"/>
            </w:pPr>
            <w:proofErr w:type="spellStart"/>
            <w:r w:rsidRPr="00C01FA8">
              <w:t>insens</w:t>
            </w:r>
            <w:proofErr w:type="spellEnd"/>
            <w:r w:rsidRPr="00C01FA8">
              <w:t>.</w:t>
            </w:r>
          </w:p>
        </w:tc>
        <w:tc>
          <w:tcPr>
            <w:tcW w:w="930" w:type="dxa"/>
            <w:shd w:val="clear" w:color="auto" w:fill="D9E2F3" w:themeFill="accent1" w:themeFillTint="33"/>
          </w:tcPr>
          <w:p w14:paraId="06B40A25" w14:textId="77777777" w:rsidR="004F17AA" w:rsidRPr="00C01FA8" w:rsidRDefault="004F17AA" w:rsidP="00AD24C8">
            <w:pPr>
              <w:pStyle w:val="Tabletextnarrow"/>
              <w:jc w:val="center"/>
            </w:pPr>
            <w:proofErr w:type="spellStart"/>
            <w:r w:rsidRPr="00C01FA8">
              <w:t>insens</w:t>
            </w:r>
            <w:proofErr w:type="spellEnd"/>
            <w:r w:rsidRPr="00C01FA8">
              <w:t>.</w:t>
            </w:r>
          </w:p>
        </w:tc>
        <w:tc>
          <w:tcPr>
            <w:tcW w:w="758" w:type="dxa"/>
            <w:shd w:val="clear" w:color="auto" w:fill="D9E2F3" w:themeFill="accent1" w:themeFillTint="33"/>
          </w:tcPr>
          <w:p w14:paraId="43F5E616" w14:textId="77777777" w:rsidR="004F17AA" w:rsidRPr="00C01FA8" w:rsidRDefault="004F17AA" w:rsidP="00AD24C8">
            <w:pPr>
              <w:pStyle w:val="Tabletextnarrow"/>
              <w:jc w:val="center"/>
            </w:pPr>
            <w:proofErr w:type="spellStart"/>
            <w:r w:rsidRPr="00C01FA8">
              <w:t>insens</w:t>
            </w:r>
            <w:proofErr w:type="spellEnd"/>
            <w:r w:rsidRPr="00C01FA8">
              <w:t>.</w:t>
            </w:r>
          </w:p>
        </w:tc>
        <w:tc>
          <w:tcPr>
            <w:tcW w:w="892" w:type="dxa"/>
            <w:shd w:val="clear" w:color="auto" w:fill="B4C6E7" w:themeFill="accent1" w:themeFillTint="66"/>
            <w:vAlign w:val="center"/>
          </w:tcPr>
          <w:p w14:paraId="4B88C01E" w14:textId="77777777" w:rsidR="004F17AA" w:rsidRPr="00C01FA8" w:rsidRDefault="004F17AA" w:rsidP="00AD24C8">
            <w:pPr>
              <w:pStyle w:val="Tabletextnarrow"/>
              <w:jc w:val="center"/>
            </w:pPr>
            <w:r w:rsidRPr="00C01FA8">
              <w:t>low*</w:t>
            </w:r>
          </w:p>
        </w:tc>
        <w:tc>
          <w:tcPr>
            <w:tcW w:w="803" w:type="dxa"/>
            <w:shd w:val="clear" w:color="auto" w:fill="D9E2F3" w:themeFill="accent1" w:themeFillTint="33"/>
          </w:tcPr>
          <w:p w14:paraId="583F2ED7" w14:textId="77777777" w:rsidR="004F17AA" w:rsidRPr="00C01FA8" w:rsidRDefault="004F17AA" w:rsidP="00AD24C8">
            <w:pPr>
              <w:pStyle w:val="Tabletextnarrow"/>
              <w:jc w:val="center"/>
            </w:pPr>
            <w:proofErr w:type="spellStart"/>
            <w:r w:rsidRPr="00C01FA8">
              <w:t>insens</w:t>
            </w:r>
            <w:proofErr w:type="spellEnd"/>
            <w:r w:rsidRPr="00C01FA8">
              <w:t>.</w:t>
            </w:r>
          </w:p>
        </w:tc>
        <w:tc>
          <w:tcPr>
            <w:tcW w:w="630" w:type="dxa"/>
            <w:shd w:val="clear" w:color="auto" w:fill="2F5496" w:themeFill="accent1" w:themeFillShade="BF"/>
          </w:tcPr>
          <w:p w14:paraId="0AF4D62F" w14:textId="77777777" w:rsidR="004F17AA" w:rsidRPr="00C01FA8" w:rsidRDefault="004F17AA" w:rsidP="00AD24C8">
            <w:pPr>
              <w:pStyle w:val="Tabletextnarrow"/>
              <w:jc w:val="center"/>
            </w:pPr>
            <w:r w:rsidRPr="00AD24C8">
              <w:rPr>
                <w:color w:val="FFFFFF" w:themeColor="background1"/>
              </w:rPr>
              <w:t>high</w:t>
            </w:r>
          </w:p>
        </w:tc>
        <w:tc>
          <w:tcPr>
            <w:tcW w:w="900" w:type="dxa"/>
            <w:shd w:val="clear" w:color="auto" w:fill="F2F2F2" w:themeFill="background1" w:themeFillShade="F2"/>
            <w:vAlign w:val="center"/>
          </w:tcPr>
          <w:p w14:paraId="6DC98803" w14:textId="77777777" w:rsidR="004F17AA" w:rsidRPr="00C01FA8" w:rsidRDefault="004F17AA" w:rsidP="00AD24C8">
            <w:pPr>
              <w:pStyle w:val="Tabletextnarrow"/>
              <w:jc w:val="center"/>
            </w:pPr>
            <w:r w:rsidRPr="00C01FA8">
              <w:t>NA</w:t>
            </w:r>
          </w:p>
        </w:tc>
        <w:tc>
          <w:tcPr>
            <w:tcW w:w="1080" w:type="dxa"/>
            <w:shd w:val="clear" w:color="auto" w:fill="F2F2F2" w:themeFill="background1" w:themeFillShade="F2"/>
            <w:vAlign w:val="center"/>
          </w:tcPr>
          <w:p w14:paraId="6773CB1B" w14:textId="77777777" w:rsidR="004F17AA" w:rsidRPr="00C01FA8" w:rsidRDefault="004F17AA" w:rsidP="00AD24C8">
            <w:pPr>
              <w:pStyle w:val="Tabletextnarrow"/>
              <w:jc w:val="center"/>
            </w:pPr>
            <w:r w:rsidRPr="00C01FA8">
              <w:t>NA</w:t>
            </w:r>
          </w:p>
        </w:tc>
        <w:tc>
          <w:tcPr>
            <w:tcW w:w="1080" w:type="dxa"/>
            <w:shd w:val="clear" w:color="auto" w:fill="F2F2F2" w:themeFill="background1" w:themeFillShade="F2"/>
            <w:vAlign w:val="center"/>
          </w:tcPr>
          <w:p w14:paraId="6043B9ED" w14:textId="77777777" w:rsidR="004F17AA" w:rsidRPr="00C01FA8" w:rsidRDefault="004F17AA" w:rsidP="00AD24C8">
            <w:pPr>
              <w:pStyle w:val="Tabletextnarrow"/>
              <w:jc w:val="center"/>
            </w:pPr>
            <w:r w:rsidRPr="00C01FA8">
              <w:t>NA</w:t>
            </w:r>
          </w:p>
        </w:tc>
      </w:tr>
      <w:tr w:rsidR="004F17AA" w:rsidRPr="00C01FA8" w14:paraId="23B84BA3" w14:textId="77777777" w:rsidTr="00AD24C8">
        <w:trPr>
          <w:cantSplit/>
        </w:trPr>
        <w:tc>
          <w:tcPr>
            <w:tcW w:w="1622" w:type="dxa"/>
            <w:shd w:val="clear" w:color="auto" w:fill="auto"/>
            <w:noWrap/>
            <w:vAlign w:val="center"/>
          </w:tcPr>
          <w:p w14:paraId="4776DA28" w14:textId="77777777" w:rsidR="004F17AA" w:rsidRPr="00AD24C8" w:rsidRDefault="004F17AA" w:rsidP="00AD24C8">
            <w:pPr>
              <w:pStyle w:val="Tabletextnarrow"/>
            </w:pPr>
            <w:proofErr w:type="spellStart"/>
            <w:r w:rsidRPr="00AD24C8">
              <w:t>Foodchain</w:t>
            </w:r>
            <w:proofErr w:type="spellEnd"/>
            <w:r w:rsidRPr="00AD24C8">
              <w:t xml:space="preserve"> (Pasture)</w:t>
            </w:r>
          </w:p>
        </w:tc>
        <w:tc>
          <w:tcPr>
            <w:tcW w:w="930" w:type="dxa"/>
            <w:shd w:val="clear" w:color="auto" w:fill="D9E2F3" w:themeFill="accent1" w:themeFillTint="33"/>
            <w:noWrap/>
          </w:tcPr>
          <w:p w14:paraId="359C1C6E" w14:textId="77777777" w:rsidR="004F17AA" w:rsidRPr="00C01FA8" w:rsidRDefault="004F17AA" w:rsidP="00AD24C8">
            <w:pPr>
              <w:pStyle w:val="Tabletextnarrow"/>
              <w:jc w:val="center"/>
            </w:pPr>
            <w:proofErr w:type="spellStart"/>
            <w:r w:rsidRPr="00C01FA8">
              <w:t>insens</w:t>
            </w:r>
            <w:proofErr w:type="spellEnd"/>
            <w:r w:rsidRPr="00C01FA8">
              <w:t>.</w:t>
            </w:r>
          </w:p>
        </w:tc>
        <w:tc>
          <w:tcPr>
            <w:tcW w:w="930" w:type="dxa"/>
            <w:shd w:val="clear" w:color="auto" w:fill="D9E2F3" w:themeFill="accent1" w:themeFillTint="33"/>
          </w:tcPr>
          <w:p w14:paraId="40FB7104" w14:textId="77777777" w:rsidR="004F17AA" w:rsidRPr="00C01FA8" w:rsidRDefault="004F17AA" w:rsidP="00AD24C8">
            <w:pPr>
              <w:pStyle w:val="Tabletextnarrow"/>
              <w:jc w:val="center"/>
            </w:pPr>
            <w:proofErr w:type="spellStart"/>
            <w:r w:rsidRPr="00C01FA8">
              <w:t>insens</w:t>
            </w:r>
            <w:proofErr w:type="spellEnd"/>
            <w:r w:rsidRPr="00C01FA8">
              <w:t>.</w:t>
            </w:r>
          </w:p>
        </w:tc>
        <w:tc>
          <w:tcPr>
            <w:tcW w:w="758" w:type="dxa"/>
            <w:shd w:val="clear" w:color="auto" w:fill="D9E2F3" w:themeFill="accent1" w:themeFillTint="33"/>
          </w:tcPr>
          <w:p w14:paraId="092B841E" w14:textId="77777777" w:rsidR="004F17AA" w:rsidRPr="00C01FA8" w:rsidRDefault="004F17AA" w:rsidP="00AD24C8">
            <w:pPr>
              <w:pStyle w:val="Tabletextnarrow"/>
              <w:jc w:val="center"/>
            </w:pPr>
            <w:proofErr w:type="spellStart"/>
            <w:r w:rsidRPr="00C01FA8">
              <w:t>insens</w:t>
            </w:r>
            <w:proofErr w:type="spellEnd"/>
            <w:r w:rsidRPr="00C01FA8">
              <w:t>.</w:t>
            </w:r>
          </w:p>
        </w:tc>
        <w:tc>
          <w:tcPr>
            <w:tcW w:w="892" w:type="dxa"/>
            <w:shd w:val="clear" w:color="auto" w:fill="8EAADB" w:themeFill="accent1" w:themeFillTint="99"/>
            <w:vAlign w:val="center"/>
          </w:tcPr>
          <w:p w14:paraId="65782852" w14:textId="77777777" w:rsidR="004F17AA" w:rsidRPr="00C01FA8" w:rsidRDefault="004F17AA" w:rsidP="00AD24C8">
            <w:pPr>
              <w:pStyle w:val="Tabletextnarrow"/>
              <w:jc w:val="center"/>
            </w:pPr>
            <w:r w:rsidRPr="00C01FA8">
              <w:t>moderate</w:t>
            </w:r>
          </w:p>
        </w:tc>
        <w:tc>
          <w:tcPr>
            <w:tcW w:w="803" w:type="dxa"/>
            <w:shd w:val="clear" w:color="auto" w:fill="D9E2F3" w:themeFill="accent1" w:themeFillTint="33"/>
          </w:tcPr>
          <w:p w14:paraId="4DAFBF2F" w14:textId="77777777" w:rsidR="004F17AA" w:rsidRPr="00C01FA8" w:rsidRDefault="004F17AA" w:rsidP="00AD24C8">
            <w:pPr>
              <w:pStyle w:val="Tabletextnarrow"/>
              <w:jc w:val="center"/>
            </w:pPr>
            <w:proofErr w:type="spellStart"/>
            <w:r w:rsidRPr="00C01FA8">
              <w:t>insens</w:t>
            </w:r>
            <w:proofErr w:type="spellEnd"/>
            <w:r w:rsidRPr="00C01FA8">
              <w:t>.</w:t>
            </w:r>
          </w:p>
        </w:tc>
        <w:tc>
          <w:tcPr>
            <w:tcW w:w="630" w:type="dxa"/>
            <w:shd w:val="clear" w:color="auto" w:fill="8EAADB" w:themeFill="accent1" w:themeFillTint="99"/>
          </w:tcPr>
          <w:p w14:paraId="6A464F67" w14:textId="77777777" w:rsidR="004F17AA" w:rsidRPr="00C01FA8" w:rsidRDefault="004F17AA" w:rsidP="00AD24C8">
            <w:pPr>
              <w:pStyle w:val="Tabletextnarrow"/>
              <w:jc w:val="center"/>
            </w:pPr>
            <w:r w:rsidRPr="00C01FA8">
              <w:rPr>
                <w:color w:val="000000" w:themeColor="text1"/>
              </w:rPr>
              <w:t>mod</w:t>
            </w:r>
          </w:p>
        </w:tc>
        <w:tc>
          <w:tcPr>
            <w:tcW w:w="900" w:type="dxa"/>
            <w:shd w:val="clear" w:color="auto" w:fill="F2F2F2" w:themeFill="background1" w:themeFillShade="F2"/>
            <w:vAlign w:val="center"/>
          </w:tcPr>
          <w:p w14:paraId="266120C0" w14:textId="77777777" w:rsidR="004F17AA" w:rsidRPr="00C01FA8" w:rsidRDefault="004F17AA" w:rsidP="00AD24C8">
            <w:pPr>
              <w:pStyle w:val="Tabletextnarrow"/>
              <w:jc w:val="center"/>
            </w:pPr>
            <w:r w:rsidRPr="00C01FA8">
              <w:t>NA</w:t>
            </w:r>
          </w:p>
        </w:tc>
        <w:tc>
          <w:tcPr>
            <w:tcW w:w="1080" w:type="dxa"/>
            <w:shd w:val="clear" w:color="auto" w:fill="F2F2F2" w:themeFill="background1" w:themeFillShade="F2"/>
            <w:vAlign w:val="center"/>
          </w:tcPr>
          <w:p w14:paraId="773222AA" w14:textId="77777777" w:rsidR="004F17AA" w:rsidRPr="00C01FA8" w:rsidRDefault="004F17AA" w:rsidP="00AD24C8">
            <w:pPr>
              <w:pStyle w:val="Tabletextnarrow"/>
              <w:jc w:val="center"/>
            </w:pPr>
            <w:r w:rsidRPr="00C01FA8">
              <w:t>NA</w:t>
            </w:r>
          </w:p>
        </w:tc>
        <w:tc>
          <w:tcPr>
            <w:tcW w:w="1080" w:type="dxa"/>
            <w:shd w:val="clear" w:color="auto" w:fill="F2F2F2" w:themeFill="background1" w:themeFillShade="F2"/>
            <w:vAlign w:val="center"/>
          </w:tcPr>
          <w:p w14:paraId="5968C772" w14:textId="77777777" w:rsidR="004F17AA" w:rsidRPr="00C01FA8" w:rsidRDefault="004F17AA" w:rsidP="00AD24C8">
            <w:pPr>
              <w:pStyle w:val="Tabletextnarrow"/>
              <w:jc w:val="center"/>
            </w:pPr>
            <w:r w:rsidRPr="00C01FA8">
              <w:t>NA</w:t>
            </w:r>
          </w:p>
        </w:tc>
      </w:tr>
      <w:tr w:rsidR="004F17AA" w:rsidRPr="00C01FA8" w14:paraId="0FCB3D8C" w14:textId="77777777" w:rsidTr="00CC3BE9">
        <w:trPr>
          <w:cantSplit/>
        </w:trPr>
        <w:tc>
          <w:tcPr>
            <w:tcW w:w="9625" w:type="dxa"/>
            <w:gridSpan w:val="10"/>
            <w:shd w:val="clear" w:color="auto" w:fill="FBF9B9"/>
            <w:noWrap/>
            <w:vAlign w:val="center"/>
          </w:tcPr>
          <w:p w14:paraId="703A8347" w14:textId="77777777" w:rsidR="004F17AA" w:rsidRPr="00AD24C8" w:rsidRDefault="004F17AA" w:rsidP="00AD24C8">
            <w:pPr>
              <w:pStyle w:val="Tablesubheadcenter"/>
              <w:rPr>
                <w:rFonts w:ascii="Arial Narrow" w:hAnsi="Arial Narrow"/>
              </w:rPr>
            </w:pPr>
            <w:r w:rsidRPr="00AD24C8">
              <w:rPr>
                <w:rFonts w:ascii="Arial Narrow" w:hAnsi="Arial Narrow"/>
              </w:rPr>
              <w:t>Surface Disposal</w:t>
            </w:r>
          </w:p>
        </w:tc>
      </w:tr>
      <w:tr w:rsidR="00816CAC" w:rsidRPr="00C01FA8" w14:paraId="49465C64" w14:textId="77777777" w:rsidTr="00AD24C8">
        <w:trPr>
          <w:cantSplit/>
        </w:trPr>
        <w:tc>
          <w:tcPr>
            <w:tcW w:w="1622" w:type="dxa"/>
            <w:shd w:val="clear" w:color="auto" w:fill="auto"/>
            <w:noWrap/>
            <w:vAlign w:val="center"/>
          </w:tcPr>
          <w:p w14:paraId="0304D5FE" w14:textId="77777777" w:rsidR="004F17AA" w:rsidRPr="00C01FA8" w:rsidRDefault="004F17AA" w:rsidP="00AD24C8">
            <w:pPr>
              <w:pStyle w:val="Tabletextnarrow"/>
            </w:pPr>
            <w:r w:rsidRPr="00C01FA8">
              <w:t>Air</w:t>
            </w:r>
          </w:p>
        </w:tc>
        <w:tc>
          <w:tcPr>
            <w:tcW w:w="930" w:type="dxa"/>
            <w:shd w:val="clear" w:color="auto" w:fill="8EAADB" w:themeFill="accent1" w:themeFillTint="99"/>
            <w:noWrap/>
            <w:vAlign w:val="center"/>
          </w:tcPr>
          <w:p w14:paraId="6B92123D" w14:textId="77777777" w:rsidR="004F17AA" w:rsidRPr="00C01FA8" w:rsidRDefault="004F17AA" w:rsidP="00AD24C8">
            <w:pPr>
              <w:pStyle w:val="Tabletextnarrow"/>
              <w:jc w:val="center"/>
            </w:pPr>
            <w:r w:rsidRPr="00C01FA8">
              <w:t>moderate</w:t>
            </w:r>
          </w:p>
        </w:tc>
        <w:tc>
          <w:tcPr>
            <w:tcW w:w="930" w:type="dxa"/>
            <w:shd w:val="clear" w:color="auto" w:fill="B4C6E7" w:themeFill="accent1" w:themeFillTint="66"/>
            <w:vAlign w:val="center"/>
          </w:tcPr>
          <w:p w14:paraId="5DD2AB5E" w14:textId="77777777" w:rsidR="004F17AA" w:rsidRPr="00C01FA8" w:rsidRDefault="004F17AA" w:rsidP="00AD24C8">
            <w:pPr>
              <w:pStyle w:val="Tabletextnarrow"/>
              <w:jc w:val="center"/>
            </w:pPr>
            <w:r w:rsidRPr="00C01FA8">
              <w:t>low</w:t>
            </w:r>
          </w:p>
        </w:tc>
        <w:tc>
          <w:tcPr>
            <w:tcW w:w="758" w:type="dxa"/>
            <w:shd w:val="clear" w:color="auto" w:fill="2F5496" w:themeFill="accent1" w:themeFillShade="BF"/>
            <w:vAlign w:val="center"/>
          </w:tcPr>
          <w:p w14:paraId="760513A1" w14:textId="77777777" w:rsidR="004F17AA" w:rsidRPr="00C01FA8" w:rsidRDefault="004F17AA" w:rsidP="00AD24C8">
            <w:pPr>
              <w:pStyle w:val="Tabletextnarrow"/>
              <w:jc w:val="center"/>
            </w:pPr>
            <w:r w:rsidRPr="00C01FA8">
              <w:rPr>
                <w:color w:val="FFFFFF" w:themeColor="background1"/>
              </w:rPr>
              <w:t>high</w:t>
            </w:r>
          </w:p>
        </w:tc>
        <w:tc>
          <w:tcPr>
            <w:tcW w:w="892" w:type="dxa"/>
            <w:shd w:val="clear" w:color="auto" w:fill="8EAADB" w:themeFill="accent1" w:themeFillTint="99"/>
            <w:vAlign w:val="center"/>
          </w:tcPr>
          <w:p w14:paraId="3BCF0990" w14:textId="77777777" w:rsidR="004F17AA" w:rsidRPr="00C01FA8" w:rsidRDefault="004F17AA" w:rsidP="00AD24C8">
            <w:pPr>
              <w:pStyle w:val="Tabletextnarrow"/>
              <w:jc w:val="center"/>
            </w:pPr>
            <w:r w:rsidRPr="00C01FA8">
              <w:t>moderate</w:t>
            </w:r>
          </w:p>
        </w:tc>
        <w:tc>
          <w:tcPr>
            <w:tcW w:w="803" w:type="dxa"/>
            <w:shd w:val="clear" w:color="auto" w:fill="2F5496" w:themeFill="accent1" w:themeFillShade="BF"/>
            <w:vAlign w:val="center"/>
          </w:tcPr>
          <w:p w14:paraId="10AEBFBE" w14:textId="77777777" w:rsidR="004F17AA" w:rsidRPr="00C01FA8" w:rsidRDefault="004F17AA" w:rsidP="00AD24C8">
            <w:pPr>
              <w:pStyle w:val="Tabletextnarrow"/>
              <w:jc w:val="center"/>
            </w:pPr>
            <w:r w:rsidRPr="00C01FA8">
              <w:rPr>
                <w:color w:val="FFFFFF" w:themeColor="background1"/>
              </w:rPr>
              <w:t>high</w:t>
            </w:r>
          </w:p>
        </w:tc>
        <w:tc>
          <w:tcPr>
            <w:tcW w:w="630" w:type="dxa"/>
            <w:shd w:val="clear" w:color="auto" w:fill="F2F2F2" w:themeFill="background1" w:themeFillShade="F2"/>
            <w:vAlign w:val="center"/>
          </w:tcPr>
          <w:p w14:paraId="1AFE9B1E" w14:textId="77777777" w:rsidR="004F17AA" w:rsidRPr="00C01FA8" w:rsidRDefault="004F17AA" w:rsidP="00AD24C8">
            <w:pPr>
              <w:pStyle w:val="Tabletextnarrow"/>
              <w:jc w:val="center"/>
            </w:pPr>
            <w:r w:rsidRPr="00C01FA8">
              <w:t>NA</w:t>
            </w:r>
          </w:p>
        </w:tc>
        <w:tc>
          <w:tcPr>
            <w:tcW w:w="900" w:type="dxa"/>
            <w:shd w:val="clear" w:color="auto" w:fill="8EAADB" w:themeFill="accent1" w:themeFillTint="99"/>
            <w:vAlign w:val="center"/>
          </w:tcPr>
          <w:p w14:paraId="34917F21" w14:textId="77777777" w:rsidR="004F17AA" w:rsidRPr="00C01FA8" w:rsidRDefault="004F17AA" w:rsidP="00AD24C8">
            <w:pPr>
              <w:pStyle w:val="Tabletextnarrow"/>
              <w:jc w:val="center"/>
            </w:pPr>
            <w:r w:rsidRPr="00C01FA8">
              <w:t>moderate</w:t>
            </w:r>
          </w:p>
        </w:tc>
        <w:tc>
          <w:tcPr>
            <w:tcW w:w="1080" w:type="dxa"/>
            <w:shd w:val="clear" w:color="auto" w:fill="D9E2F3" w:themeFill="accent1" w:themeFillTint="33"/>
          </w:tcPr>
          <w:p w14:paraId="4CC6D56D" w14:textId="77777777" w:rsidR="004F17AA" w:rsidRPr="00C01FA8" w:rsidRDefault="004F17AA" w:rsidP="00AD24C8">
            <w:pPr>
              <w:pStyle w:val="Tabletextnarrow"/>
              <w:jc w:val="center"/>
            </w:pPr>
            <w:proofErr w:type="spellStart"/>
            <w:r w:rsidRPr="00C01FA8">
              <w:t>insens</w:t>
            </w:r>
            <w:proofErr w:type="spellEnd"/>
            <w:r w:rsidRPr="00C01FA8">
              <w:t>.</w:t>
            </w:r>
          </w:p>
        </w:tc>
        <w:tc>
          <w:tcPr>
            <w:tcW w:w="1080" w:type="dxa"/>
            <w:shd w:val="clear" w:color="auto" w:fill="B4C6E7" w:themeFill="accent1" w:themeFillTint="66"/>
            <w:vAlign w:val="center"/>
          </w:tcPr>
          <w:p w14:paraId="02F69888" w14:textId="77777777" w:rsidR="004F17AA" w:rsidRPr="00C01FA8" w:rsidRDefault="004F17AA" w:rsidP="00AD24C8">
            <w:pPr>
              <w:pStyle w:val="Tabletextnarrow"/>
              <w:jc w:val="center"/>
            </w:pPr>
            <w:r w:rsidRPr="00C01FA8">
              <w:t>low</w:t>
            </w:r>
          </w:p>
        </w:tc>
      </w:tr>
      <w:tr w:rsidR="00816CAC" w:rsidRPr="00C01FA8" w14:paraId="0C5A744A" w14:textId="77777777" w:rsidTr="00AD24C8">
        <w:trPr>
          <w:cantSplit/>
        </w:trPr>
        <w:tc>
          <w:tcPr>
            <w:tcW w:w="1622" w:type="dxa"/>
            <w:shd w:val="clear" w:color="auto" w:fill="auto"/>
            <w:noWrap/>
            <w:vAlign w:val="center"/>
          </w:tcPr>
          <w:p w14:paraId="2B535102" w14:textId="77777777" w:rsidR="004F17AA" w:rsidRPr="00C01FA8" w:rsidRDefault="004F17AA" w:rsidP="00AD24C8">
            <w:pPr>
              <w:pStyle w:val="Tabletextnarrow"/>
            </w:pPr>
            <w:r w:rsidRPr="00C01FA8">
              <w:t>Shower</w:t>
            </w:r>
          </w:p>
        </w:tc>
        <w:tc>
          <w:tcPr>
            <w:tcW w:w="930" w:type="dxa"/>
            <w:shd w:val="clear" w:color="auto" w:fill="D9E2F3" w:themeFill="accent1" w:themeFillTint="33"/>
            <w:noWrap/>
            <w:vAlign w:val="center"/>
          </w:tcPr>
          <w:p w14:paraId="36577AB1" w14:textId="77777777" w:rsidR="004F17AA" w:rsidRPr="00C01FA8" w:rsidRDefault="004F17AA" w:rsidP="00AD24C8">
            <w:pPr>
              <w:pStyle w:val="Tabletextnarrow"/>
              <w:jc w:val="center"/>
            </w:pPr>
            <w:proofErr w:type="spellStart"/>
            <w:r w:rsidRPr="00C01FA8">
              <w:t>insens</w:t>
            </w:r>
            <w:proofErr w:type="spellEnd"/>
            <w:r w:rsidRPr="00C01FA8">
              <w:t>.</w:t>
            </w:r>
          </w:p>
        </w:tc>
        <w:tc>
          <w:tcPr>
            <w:tcW w:w="930" w:type="dxa"/>
            <w:shd w:val="clear" w:color="auto" w:fill="B4C6E7" w:themeFill="accent1" w:themeFillTint="66"/>
            <w:vAlign w:val="center"/>
          </w:tcPr>
          <w:p w14:paraId="550A9E48" w14:textId="77777777" w:rsidR="004F17AA" w:rsidRPr="00C01FA8" w:rsidRDefault="004F17AA" w:rsidP="00AD24C8">
            <w:pPr>
              <w:pStyle w:val="Tabletextnarrow"/>
              <w:jc w:val="center"/>
            </w:pPr>
            <w:r w:rsidRPr="00C01FA8">
              <w:t>low</w:t>
            </w:r>
          </w:p>
        </w:tc>
        <w:tc>
          <w:tcPr>
            <w:tcW w:w="758" w:type="dxa"/>
            <w:shd w:val="clear" w:color="auto" w:fill="2F5496" w:themeFill="accent1" w:themeFillShade="BF"/>
            <w:vAlign w:val="center"/>
          </w:tcPr>
          <w:p w14:paraId="13672306" w14:textId="77777777" w:rsidR="004F17AA" w:rsidRPr="00C01FA8" w:rsidRDefault="004F17AA" w:rsidP="00AD24C8">
            <w:pPr>
              <w:pStyle w:val="Tabletextnarrow"/>
              <w:jc w:val="center"/>
              <w:rPr>
                <w:color w:val="FFFFFF" w:themeColor="background1"/>
              </w:rPr>
            </w:pPr>
            <w:r w:rsidRPr="00C01FA8">
              <w:rPr>
                <w:color w:val="FFFFFF" w:themeColor="background1"/>
              </w:rPr>
              <w:t>high</w:t>
            </w:r>
          </w:p>
        </w:tc>
        <w:tc>
          <w:tcPr>
            <w:tcW w:w="892" w:type="dxa"/>
            <w:shd w:val="clear" w:color="auto" w:fill="2F5496" w:themeFill="accent1" w:themeFillShade="BF"/>
            <w:vAlign w:val="center"/>
          </w:tcPr>
          <w:p w14:paraId="76B7621C" w14:textId="77777777" w:rsidR="004F17AA" w:rsidRPr="00C01FA8" w:rsidRDefault="004F17AA" w:rsidP="00AD24C8">
            <w:pPr>
              <w:pStyle w:val="Tabletextnarrow"/>
              <w:jc w:val="center"/>
              <w:rPr>
                <w:color w:val="FFFFFF" w:themeColor="background1"/>
              </w:rPr>
            </w:pPr>
            <w:r w:rsidRPr="00C01FA8">
              <w:rPr>
                <w:color w:val="FFFFFF" w:themeColor="background1"/>
              </w:rPr>
              <w:t>high</w:t>
            </w:r>
          </w:p>
        </w:tc>
        <w:tc>
          <w:tcPr>
            <w:tcW w:w="803" w:type="dxa"/>
            <w:shd w:val="clear" w:color="auto" w:fill="D9E2F3" w:themeFill="accent1" w:themeFillTint="33"/>
          </w:tcPr>
          <w:p w14:paraId="743BD091" w14:textId="77777777" w:rsidR="004F17AA" w:rsidRPr="00C01FA8" w:rsidRDefault="004F17AA" w:rsidP="00AD24C8">
            <w:pPr>
              <w:pStyle w:val="Tabletextnarrow"/>
              <w:jc w:val="center"/>
            </w:pPr>
            <w:proofErr w:type="spellStart"/>
            <w:r w:rsidRPr="00C01FA8">
              <w:t>insens</w:t>
            </w:r>
            <w:proofErr w:type="spellEnd"/>
            <w:r w:rsidRPr="00C01FA8">
              <w:t>.</w:t>
            </w:r>
          </w:p>
        </w:tc>
        <w:tc>
          <w:tcPr>
            <w:tcW w:w="630" w:type="dxa"/>
            <w:shd w:val="clear" w:color="auto" w:fill="F2F2F2" w:themeFill="background1" w:themeFillShade="F2"/>
            <w:vAlign w:val="center"/>
          </w:tcPr>
          <w:p w14:paraId="35BD4961" w14:textId="77777777" w:rsidR="004F17AA" w:rsidRPr="00C01FA8" w:rsidRDefault="004F17AA" w:rsidP="00AD24C8">
            <w:pPr>
              <w:pStyle w:val="Tabletextnarrow"/>
              <w:jc w:val="center"/>
            </w:pPr>
            <w:r w:rsidRPr="00C01FA8">
              <w:t>NA</w:t>
            </w:r>
          </w:p>
        </w:tc>
        <w:tc>
          <w:tcPr>
            <w:tcW w:w="900" w:type="dxa"/>
            <w:shd w:val="clear" w:color="auto" w:fill="B4C6E7" w:themeFill="accent1" w:themeFillTint="66"/>
            <w:vAlign w:val="center"/>
          </w:tcPr>
          <w:p w14:paraId="39B4EE13" w14:textId="77777777" w:rsidR="004F17AA" w:rsidRPr="00C01FA8" w:rsidRDefault="004F17AA" w:rsidP="00AD24C8">
            <w:pPr>
              <w:pStyle w:val="Tabletextnarrow"/>
              <w:jc w:val="center"/>
            </w:pPr>
            <w:r w:rsidRPr="00C01FA8">
              <w:t>low</w:t>
            </w:r>
          </w:p>
        </w:tc>
        <w:tc>
          <w:tcPr>
            <w:tcW w:w="1080" w:type="dxa"/>
            <w:shd w:val="clear" w:color="auto" w:fill="D9E2F3" w:themeFill="accent1" w:themeFillTint="33"/>
          </w:tcPr>
          <w:p w14:paraId="6D1E0E97" w14:textId="77777777" w:rsidR="004F17AA" w:rsidRPr="00C01FA8" w:rsidRDefault="004F17AA" w:rsidP="00AD24C8">
            <w:pPr>
              <w:pStyle w:val="Tabletextnarrow"/>
              <w:jc w:val="center"/>
            </w:pPr>
            <w:proofErr w:type="spellStart"/>
            <w:r w:rsidRPr="00C01FA8">
              <w:t>insens</w:t>
            </w:r>
            <w:proofErr w:type="spellEnd"/>
            <w:r w:rsidRPr="00C01FA8">
              <w:t>.</w:t>
            </w:r>
          </w:p>
        </w:tc>
        <w:tc>
          <w:tcPr>
            <w:tcW w:w="1080" w:type="dxa"/>
            <w:shd w:val="clear" w:color="auto" w:fill="B4C6E7" w:themeFill="accent1" w:themeFillTint="66"/>
            <w:vAlign w:val="center"/>
          </w:tcPr>
          <w:p w14:paraId="35229FD5" w14:textId="77777777" w:rsidR="004F17AA" w:rsidRPr="00C01FA8" w:rsidRDefault="004F17AA" w:rsidP="00AD24C8">
            <w:pPr>
              <w:pStyle w:val="Tabletextnarrow"/>
              <w:jc w:val="center"/>
            </w:pPr>
            <w:r w:rsidRPr="00C01FA8">
              <w:t>low</w:t>
            </w:r>
          </w:p>
        </w:tc>
      </w:tr>
      <w:tr w:rsidR="00816CAC" w:rsidRPr="00C01FA8" w14:paraId="6778CD74" w14:textId="77777777" w:rsidTr="00AD24C8">
        <w:trPr>
          <w:cantSplit/>
        </w:trPr>
        <w:tc>
          <w:tcPr>
            <w:tcW w:w="1622" w:type="dxa"/>
            <w:shd w:val="clear" w:color="auto" w:fill="auto"/>
            <w:noWrap/>
            <w:vAlign w:val="center"/>
          </w:tcPr>
          <w:p w14:paraId="052C006C" w14:textId="77777777" w:rsidR="004F17AA" w:rsidRPr="00C01FA8" w:rsidRDefault="004F17AA" w:rsidP="00AD24C8">
            <w:pPr>
              <w:pStyle w:val="Tabletextnarrow"/>
            </w:pPr>
            <w:r w:rsidRPr="00C01FA8">
              <w:t>Groundwater</w:t>
            </w:r>
          </w:p>
        </w:tc>
        <w:tc>
          <w:tcPr>
            <w:tcW w:w="930" w:type="dxa"/>
            <w:shd w:val="clear" w:color="auto" w:fill="B4C6E7" w:themeFill="accent1" w:themeFillTint="66"/>
            <w:noWrap/>
            <w:vAlign w:val="center"/>
          </w:tcPr>
          <w:p w14:paraId="0418D1EE" w14:textId="77777777" w:rsidR="004F17AA" w:rsidRPr="00C01FA8" w:rsidRDefault="004F17AA" w:rsidP="00AD24C8">
            <w:pPr>
              <w:pStyle w:val="Tabletextnarrow"/>
              <w:jc w:val="center"/>
            </w:pPr>
            <w:r w:rsidRPr="00C01FA8">
              <w:t>low</w:t>
            </w:r>
          </w:p>
        </w:tc>
        <w:tc>
          <w:tcPr>
            <w:tcW w:w="930" w:type="dxa"/>
            <w:shd w:val="clear" w:color="auto" w:fill="B4C6E7" w:themeFill="accent1" w:themeFillTint="66"/>
            <w:vAlign w:val="center"/>
          </w:tcPr>
          <w:p w14:paraId="473A4EC2" w14:textId="77777777" w:rsidR="004F17AA" w:rsidRPr="00C01FA8" w:rsidRDefault="004F17AA" w:rsidP="00AD24C8">
            <w:pPr>
              <w:pStyle w:val="Tabletextnarrow"/>
              <w:jc w:val="center"/>
            </w:pPr>
            <w:r w:rsidRPr="00C01FA8">
              <w:t>low</w:t>
            </w:r>
          </w:p>
        </w:tc>
        <w:tc>
          <w:tcPr>
            <w:tcW w:w="758" w:type="dxa"/>
            <w:shd w:val="clear" w:color="auto" w:fill="B4C6E7" w:themeFill="accent1" w:themeFillTint="66"/>
            <w:vAlign w:val="center"/>
          </w:tcPr>
          <w:p w14:paraId="22EC4444" w14:textId="77777777" w:rsidR="004F17AA" w:rsidRPr="00C01FA8" w:rsidRDefault="004F17AA" w:rsidP="00AD24C8">
            <w:pPr>
              <w:pStyle w:val="Tabletextnarrow"/>
              <w:jc w:val="center"/>
            </w:pPr>
            <w:r w:rsidRPr="00C01FA8">
              <w:t>low</w:t>
            </w:r>
          </w:p>
        </w:tc>
        <w:tc>
          <w:tcPr>
            <w:tcW w:w="892" w:type="dxa"/>
            <w:shd w:val="clear" w:color="auto" w:fill="8EAADB" w:themeFill="accent1" w:themeFillTint="99"/>
            <w:vAlign w:val="center"/>
          </w:tcPr>
          <w:p w14:paraId="5D03ABBC" w14:textId="77777777" w:rsidR="004F17AA" w:rsidRPr="00C01FA8" w:rsidRDefault="004F17AA" w:rsidP="00AD24C8">
            <w:pPr>
              <w:pStyle w:val="Tabletextnarrow"/>
              <w:jc w:val="center"/>
              <w:rPr>
                <w:color w:val="FFFFFF" w:themeColor="background1"/>
              </w:rPr>
            </w:pPr>
            <w:r w:rsidRPr="00C01FA8">
              <w:rPr>
                <w:color w:val="000000" w:themeColor="text1"/>
              </w:rPr>
              <w:t>moderate</w:t>
            </w:r>
          </w:p>
        </w:tc>
        <w:tc>
          <w:tcPr>
            <w:tcW w:w="803" w:type="dxa"/>
            <w:shd w:val="clear" w:color="auto" w:fill="D9E2F3" w:themeFill="accent1" w:themeFillTint="33"/>
          </w:tcPr>
          <w:p w14:paraId="70E02CA0" w14:textId="77777777" w:rsidR="004F17AA" w:rsidRPr="00C01FA8" w:rsidRDefault="004F17AA" w:rsidP="00AD24C8">
            <w:pPr>
              <w:pStyle w:val="Tabletextnarrow"/>
              <w:jc w:val="center"/>
            </w:pPr>
            <w:proofErr w:type="spellStart"/>
            <w:r w:rsidRPr="00C01FA8">
              <w:t>insens</w:t>
            </w:r>
            <w:proofErr w:type="spellEnd"/>
            <w:r w:rsidRPr="00C01FA8">
              <w:t>.</w:t>
            </w:r>
          </w:p>
        </w:tc>
        <w:tc>
          <w:tcPr>
            <w:tcW w:w="630" w:type="dxa"/>
            <w:shd w:val="clear" w:color="auto" w:fill="F2F2F2" w:themeFill="background1" w:themeFillShade="F2"/>
            <w:vAlign w:val="center"/>
          </w:tcPr>
          <w:p w14:paraId="631CF474" w14:textId="77777777" w:rsidR="004F17AA" w:rsidRPr="00C01FA8" w:rsidRDefault="004F17AA" w:rsidP="00AD24C8">
            <w:pPr>
              <w:pStyle w:val="Tabletextnarrow"/>
              <w:jc w:val="center"/>
            </w:pPr>
            <w:r w:rsidRPr="00C01FA8">
              <w:t>NA</w:t>
            </w:r>
          </w:p>
        </w:tc>
        <w:tc>
          <w:tcPr>
            <w:tcW w:w="900" w:type="dxa"/>
            <w:shd w:val="clear" w:color="auto" w:fill="8EAADB" w:themeFill="accent1" w:themeFillTint="99"/>
            <w:vAlign w:val="center"/>
          </w:tcPr>
          <w:p w14:paraId="68DAE991" w14:textId="77777777" w:rsidR="004F17AA" w:rsidRPr="00C01FA8" w:rsidRDefault="004F17AA" w:rsidP="00AD24C8">
            <w:pPr>
              <w:pStyle w:val="Tabletextnarrow"/>
              <w:jc w:val="center"/>
            </w:pPr>
            <w:r w:rsidRPr="00C01FA8">
              <w:t>moderate</w:t>
            </w:r>
          </w:p>
        </w:tc>
        <w:tc>
          <w:tcPr>
            <w:tcW w:w="1080" w:type="dxa"/>
            <w:shd w:val="clear" w:color="auto" w:fill="B4C6E7" w:themeFill="accent1" w:themeFillTint="66"/>
            <w:vAlign w:val="center"/>
          </w:tcPr>
          <w:p w14:paraId="313F614E" w14:textId="77777777" w:rsidR="004F17AA" w:rsidRPr="00C01FA8" w:rsidRDefault="004F17AA" w:rsidP="00AD24C8">
            <w:pPr>
              <w:pStyle w:val="Tabletextnarrow"/>
              <w:jc w:val="center"/>
            </w:pPr>
            <w:r w:rsidRPr="00C01FA8">
              <w:t>low</w:t>
            </w:r>
          </w:p>
        </w:tc>
        <w:tc>
          <w:tcPr>
            <w:tcW w:w="1080" w:type="dxa"/>
            <w:shd w:val="clear" w:color="auto" w:fill="8EAADB" w:themeFill="accent1" w:themeFillTint="99"/>
            <w:vAlign w:val="center"/>
          </w:tcPr>
          <w:p w14:paraId="6784A9F3" w14:textId="77777777" w:rsidR="004F17AA" w:rsidRPr="00C01FA8" w:rsidRDefault="004F17AA" w:rsidP="00AD24C8">
            <w:pPr>
              <w:pStyle w:val="Tabletextnarrow"/>
              <w:jc w:val="center"/>
            </w:pPr>
            <w:r w:rsidRPr="00C01FA8">
              <w:t>moderate</w:t>
            </w:r>
          </w:p>
        </w:tc>
      </w:tr>
    </w:tbl>
    <w:p w14:paraId="206ED6D9" w14:textId="77777777" w:rsidR="004F17AA" w:rsidRPr="00AD24C8" w:rsidRDefault="004F17AA" w:rsidP="00AD24C8">
      <w:pPr>
        <w:pStyle w:val="Tablenote"/>
        <w:rPr>
          <w:rFonts w:ascii="Arial Narrow" w:hAnsi="Arial Narrow"/>
        </w:rPr>
      </w:pPr>
      <w:r w:rsidRPr="00AD24C8">
        <w:rPr>
          <w:rFonts w:ascii="Arial Narrow" w:hAnsi="Arial Narrow"/>
        </w:rPr>
        <w:t xml:space="preserve">* except for root vegetables, which are highly sensitive to </w:t>
      </w:r>
      <w:proofErr w:type="spellStart"/>
      <w:r w:rsidRPr="00AD24C8">
        <w:rPr>
          <w:rFonts w:ascii="Arial Narrow" w:hAnsi="Arial Narrow"/>
        </w:rPr>
        <w:t>Koc</w:t>
      </w:r>
      <w:proofErr w:type="spellEnd"/>
      <w:r w:rsidRPr="00AD24C8">
        <w:rPr>
          <w:rFonts w:ascii="Arial Narrow" w:hAnsi="Arial Narrow"/>
        </w:rPr>
        <w:t>/</w:t>
      </w:r>
      <w:proofErr w:type="spellStart"/>
      <w:r w:rsidRPr="00AD24C8">
        <w:rPr>
          <w:rFonts w:ascii="Arial Narrow" w:hAnsi="Arial Narrow"/>
        </w:rPr>
        <w:t>Kd</w:t>
      </w:r>
      <w:proofErr w:type="spellEnd"/>
      <w:r w:rsidRPr="00AD24C8">
        <w:rPr>
          <w:rFonts w:ascii="Arial Narrow" w:hAnsi="Arial Narrow"/>
        </w:rPr>
        <w:tab/>
        <w:t>NA</w:t>
      </w:r>
      <w:r w:rsidRPr="00AD24C8">
        <w:rPr>
          <w:rFonts w:ascii="Arial Narrow" w:hAnsi="Arial Narrow"/>
        </w:rPr>
        <w:tab/>
        <w:t>Not applicable (property not used in pathway)</w:t>
      </w:r>
    </w:p>
    <w:p w14:paraId="57351866" w14:textId="77777777" w:rsidR="004F17AA" w:rsidRPr="00AD24C8" w:rsidRDefault="004F17AA" w:rsidP="00AD24C8">
      <w:pPr>
        <w:pStyle w:val="Tablenote"/>
        <w:rPr>
          <w:rFonts w:ascii="Arial Narrow" w:hAnsi="Arial Narrow"/>
        </w:rPr>
      </w:pPr>
      <w:proofErr w:type="spellStart"/>
      <w:r w:rsidRPr="00AD24C8">
        <w:rPr>
          <w:rFonts w:ascii="Arial Narrow" w:hAnsi="Arial Narrow"/>
        </w:rPr>
        <w:t>Insens</w:t>
      </w:r>
      <w:proofErr w:type="spellEnd"/>
      <w:r w:rsidRPr="00AD24C8">
        <w:rPr>
          <w:rFonts w:ascii="Arial Narrow" w:hAnsi="Arial Narrow"/>
        </w:rPr>
        <w:t>.</w:t>
      </w:r>
      <w:r w:rsidRPr="00AD24C8">
        <w:rPr>
          <w:rFonts w:ascii="Arial Narrow" w:hAnsi="Arial Narrow"/>
        </w:rPr>
        <w:tab/>
        <w:t>10x change in input has &lt;10% effect on result</w:t>
      </w:r>
      <w:r w:rsidRPr="00AD24C8">
        <w:rPr>
          <w:rFonts w:ascii="Arial Narrow" w:hAnsi="Arial Narrow"/>
        </w:rPr>
        <w:tab/>
        <w:t>Moderate</w:t>
      </w:r>
      <w:r w:rsidRPr="00AD24C8">
        <w:rPr>
          <w:rFonts w:ascii="Arial Narrow" w:hAnsi="Arial Narrow"/>
        </w:rPr>
        <w:tab/>
        <w:t>10x change in input has 2x–5x effect on result</w:t>
      </w:r>
    </w:p>
    <w:p w14:paraId="2AF5EB88" w14:textId="77777777" w:rsidR="004F17AA" w:rsidRPr="00AD24C8" w:rsidRDefault="004F17AA" w:rsidP="00AD24C8">
      <w:pPr>
        <w:pStyle w:val="Tablenote"/>
        <w:rPr>
          <w:rFonts w:ascii="Arial Narrow" w:hAnsi="Arial Narrow"/>
        </w:rPr>
      </w:pPr>
      <w:r w:rsidRPr="00AD24C8">
        <w:rPr>
          <w:rFonts w:ascii="Arial Narrow" w:hAnsi="Arial Narrow"/>
        </w:rPr>
        <w:t>Low</w:t>
      </w:r>
      <w:r w:rsidRPr="00AD24C8">
        <w:rPr>
          <w:rFonts w:ascii="Arial Narrow" w:hAnsi="Arial Narrow"/>
        </w:rPr>
        <w:tab/>
        <w:t>10x change in input has 10%–100% (2x) effect on result</w:t>
      </w:r>
      <w:r w:rsidRPr="00AD24C8">
        <w:rPr>
          <w:rFonts w:ascii="Arial Narrow" w:hAnsi="Arial Narrow"/>
        </w:rPr>
        <w:tab/>
        <w:t>High</w:t>
      </w:r>
      <w:r w:rsidRPr="00AD24C8">
        <w:rPr>
          <w:rFonts w:ascii="Arial Narrow" w:hAnsi="Arial Narrow"/>
        </w:rPr>
        <w:tab/>
        <w:t>10x change in input has &gt;5x effect on result</w:t>
      </w:r>
    </w:p>
    <w:p w14:paraId="37597827" w14:textId="1B8F03CF" w:rsidR="004F17AA" w:rsidRPr="00C01FA8" w:rsidRDefault="004F17AA" w:rsidP="004F17AA">
      <w:pPr>
        <w:pStyle w:val="BodyText"/>
      </w:pPr>
      <w:r w:rsidRPr="00C01FA8">
        <w:rPr>
          <w:b/>
          <w:bCs/>
        </w:rPr>
        <w:lastRenderedPageBreak/>
        <w:t xml:space="preserve">Table E-6 </w:t>
      </w:r>
      <w:r w:rsidRPr="00C01FA8">
        <w:t xml:space="preserve">summarizes the sensitivity of the </w:t>
      </w:r>
      <w:r w:rsidR="002D0B5E">
        <w:t>BST</w:t>
      </w:r>
      <w:r w:rsidRPr="00C01FA8">
        <w:t xml:space="preserve"> to diffusivity in water and </w:t>
      </w:r>
      <w:proofErr w:type="spellStart"/>
      <w:r w:rsidRPr="00C01FA8">
        <w:t>Kd</w:t>
      </w:r>
      <w:proofErr w:type="spellEnd"/>
      <w:r w:rsidRPr="00C01FA8">
        <w:t xml:space="preserve">, the only chemical-specific properties that are applicable to inorganics and may vary or be estimated. The </w:t>
      </w:r>
      <w:r w:rsidR="003F0DE6">
        <w:t>BST</w:t>
      </w:r>
      <w:r w:rsidRPr="00C01FA8">
        <w:t xml:space="preserve"> is largely insensitive to diffusivity in water, regardless of source type or pathway group. However, it is highly sensitive to </w:t>
      </w:r>
      <w:proofErr w:type="spellStart"/>
      <w:r w:rsidRPr="00C01FA8">
        <w:t>Kd</w:t>
      </w:r>
      <w:proofErr w:type="spellEnd"/>
      <w:r w:rsidRPr="00C01FA8">
        <w:t xml:space="preserve"> (which is a direct input for inorganics) for both source types and most pathway groups. The impact is only moderate for crop scenario soil and </w:t>
      </w:r>
      <w:proofErr w:type="spellStart"/>
      <w:r w:rsidRPr="00C01FA8">
        <w:t>foodchain</w:t>
      </w:r>
      <w:proofErr w:type="spellEnd"/>
      <w:r w:rsidRPr="00C01FA8">
        <w:t xml:space="preserve"> pathways, where the biosolids are tilled to a greater depth than in the pasture scenario. </w:t>
      </w:r>
    </w:p>
    <w:p w14:paraId="7E634F66" w14:textId="77777777" w:rsidR="004F17AA" w:rsidRPr="00C01FA8" w:rsidRDefault="004F17AA" w:rsidP="004F17AA">
      <w:pPr>
        <w:pStyle w:val="BodyText"/>
      </w:pPr>
      <w:r w:rsidRPr="00C01FA8">
        <w:t xml:space="preserve">For the more sensitive properties—concentration, BCFs, </w:t>
      </w:r>
      <w:proofErr w:type="spellStart"/>
      <w:r w:rsidRPr="00C01FA8">
        <w:t>Koc</w:t>
      </w:r>
      <w:proofErr w:type="spellEnd"/>
      <w:r w:rsidRPr="00C01FA8">
        <w:t xml:space="preserve"> or </w:t>
      </w:r>
      <w:proofErr w:type="spellStart"/>
      <w:r w:rsidRPr="00C01FA8">
        <w:t>Kd</w:t>
      </w:r>
      <w:proofErr w:type="spellEnd"/>
      <w:r w:rsidRPr="00C01FA8">
        <w:t>, and HLC (if inhalation pathways are of interest)—EPA encourages you to use the Edit Chemical Properties feature to update parameter values with reported data in the peer-reviewed literature if it becomes available to reduce uncertainties in the exposure and risk estimates. For other, insensitive properties, it is still important to enter a value when adding chemicals, as a zero value may be nonsensical or otherwise produce unexpected results.</w:t>
      </w:r>
    </w:p>
    <w:p w14:paraId="42E9F716" w14:textId="3FD3F059" w:rsidR="004F17AA" w:rsidRPr="00C01FA8" w:rsidRDefault="004F17AA" w:rsidP="004F17AA">
      <w:pPr>
        <w:pStyle w:val="Apptabletitle"/>
      </w:pPr>
      <w:r w:rsidRPr="00C01FA8">
        <w:t>Table E-6. Sensitivity of the 202</w:t>
      </w:r>
      <w:r w:rsidR="003F0DE6">
        <w:t>3</w:t>
      </w:r>
      <w:r w:rsidRPr="00C01FA8">
        <w:t xml:space="preserve"> </w:t>
      </w:r>
      <w:r w:rsidR="003F0DE6">
        <w:t>BST</w:t>
      </w:r>
      <w:r w:rsidRPr="00C01FA8">
        <w:t xml:space="preserve"> to Physical/Chemical Properties: Inorganics</w:t>
      </w:r>
    </w:p>
    <w:tbl>
      <w:tblPr>
        <w:tblW w:w="6122" w:type="dxa"/>
        <w:tblInd w:w="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bottom w:w="29" w:type="dxa"/>
        </w:tblCellMar>
        <w:tblLook w:val="04A0" w:firstRow="1" w:lastRow="0" w:firstColumn="1" w:lastColumn="0" w:noHBand="0" w:noVBand="1"/>
      </w:tblPr>
      <w:tblGrid>
        <w:gridCol w:w="2069"/>
        <w:gridCol w:w="2073"/>
        <w:gridCol w:w="1980"/>
      </w:tblGrid>
      <w:tr w:rsidR="004F17AA" w:rsidRPr="00C01FA8" w14:paraId="7C586286" w14:textId="77777777" w:rsidTr="00AD24C8">
        <w:trPr>
          <w:cantSplit/>
        </w:trPr>
        <w:tc>
          <w:tcPr>
            <w:tcW w:w="2069" w:type="dxa"/>
            <w:tcBorders>
              <w:left w:val="single" w:sz="4" w:space="0" w:color="auto"/>
              <w:right w:val="single" w:sz="4" w:space="0" w:color="auto"/>
            </w:tcBorders>
            <w:shd w:val="clear" w:color="auto" w:fill="B0CCEA"/>
            <w:noWrap/>
            <w:vAlign w:val="bottom"/>
          </w:tcPr>
          <w:p w14:paraId="24B8EAB9" w14:textId="77777777" w:rsidR="004F17AA" w:rsidRPr="00C01FA8" w:rsidRDefault="004F17AA" w:rsidP="00AD24C8">
            <w:pPr>
              <w:pStyle w:val="Tableheadnarrow"/>
            </w:pPr>
            <w:r w:rsidRPr="00C01FA8">
              <w:t>Pathway</w:t>
            </w:r>
          </w:p>
        </w:tc>
        <w:tc>
          <w:tcPr>
            <w:tcW w:w="2073" w:type="dxa"/>
            <w:shd w:val="clear" w:color="auto" w:fill="B0CCEA"/>
            <w:vAlign w:val="bottom"/>
          </w:tcPr>
          <w:p w14:paraId="65118BFA" w14:textId="77777777" w:rsidR="004F17AA" w:rsidRPr="00C01FA8" w:rsidRDefault="004F17AA" w:rsidP="00AD24C8">
            <w:pPr>
              <w:pStyle w:val="Tableheadnarrow"/>
            </w:pPr>
            <w:r w:rsidRPr="00C01FA8">
              <w:t>Diffusivity Water</w:t>
            </w:r>
          </w:p>
        </w:tc>
        <w:tc>
          <w:tcPr>
            <w:tcW w:w="1980" w:type="dxa"/>
            <w:shd w:val="clear" w:color="auto" w:fill="B0CCEA"/>
            <w:noWrap/>
            <w:vAlign w:val="bottom"/>
          </w:tcPr>
          <w:p w14:paraId="6D33EEAD" w14:textId="77777777" w:rsidR="004F17AA" w:rsidRPr="00C01FA8" w:rsidRDefault="004F17AA" w:rsidP="00AD24C8">
            <w:pPr>
              <w:pStyle w:val="Tableheadnarrow"/>
            </w:pPr>
            <w:proofErr w:type="spellStart"/>
            <w:r w:rsidRPr="00C01FA8">
              <w:t>Kd</w:t>
            </w:r>
            <w:proofErr w:type="spellEnd"/>
          </w:p>
        </w:tc>
      </w:tr>
      <w:tr w:rsidR="004F17AA" w:rsidRPr="00C01FA8" w14:paraId="5C2105EB" w14:textId="77777777" w:rsidTr="00AD24C8">
        <w:trPr>
          <w:cantSplit/>
        </w:trPr>
        <w:tc>
          <w:tcPr>
            <w:tcW w:w="6122" w:type="dxa"/>
            <w:gridSpan w:val="3"/>
            <w:shd w:val="clear" w:color="auto" w:fill="FBF9B9"/>
            <w:noWrap/>
            <w:vAlign w:val="bottom"/>
          </w:tcPr>
          <w:p w14:paraId="65C89C4C" w14:textId="77777777" w:rsidR="004F17AA" w:rsidRPr="00AD24C8" w:rsidRDefault="004F17AA" w:rsidP="00AD24C8">
            <w:pPr>
              <w:pStyle w:val="Tablesubheadcenter"/>
              <w:rPr>
                <w:rFonts w:ascii="Arial Narrow" w:hAnsi="Arial Narrow"/>
              </w:rPr>
            </w:pPr>
            <w:r w:rsidRPr="00AD24C8">
              <w:rPr>
                <w:rFonts w:ascii="Arial Narrow" w:hAnsi="Arial Narrow"/>
              </w:rPr>
              <w:t>LAU</w:t>
            </w:r>
          </w:p>
        </w:tc>
      </w:tr>
      <w:tr w:rsidR="004F17AA" w:rsidRPr="00C01FA8" w14:paraId="1BC2BAAD" w14:textId="77777777" w:rsidTr="00AD24C8">
        <w:trPr>
          <w:cantSplit/>
        </w:trPr>
        <w:tc>
          <w:tcPr>
            <w:tcW w:w="2069" w:type="dxa"/>
            <w:shd w:val="clear" w:color="auto" w:fill="auto"/>
            <w:noWrap/>
            <w:vAlign w:val="center"/>
          </w:tcPr>
          <w:p w14:paraId="79ED014D" w14:textId="77777777" w:rsidR="004F17AA" w:rsidRPr="00C01FA8" w:rsidRDefault="004F17AA" w:rsidP="00AD24C8">
            <w:pPr>
              <w:pStyle w:val="Tabletextnarrow"/>
            </w:pPr>
            <w:r w:rsidRPr="00C01FA8">
              <w:t>Air</w:t>
            </w:r>
          </w:p>
        </w:tc>
        <w:tc>
          <w:tcPr>
            <w:tcW w:w="2073" w:type="dxa"/>
            <w:shd w:val="clear" w:color="auto" w:fill="D9E2F3" w:themeFill="accent1" w:themeFillTint="33"/>
            <w:vAlign w:val="center"/>
          </w:tcPr>
          <w:p w14:paraId="1457ED9F" w14:textId="77777777" w:rsidR="004F17AA" w:rsidRPr="00C01FA8" w:rsidRDefault="004F17AA" w:rsidP="00AD24C8">
            <w:pPr>
              <w:pStyle w:val="Tabletextnarrow"/>
              <w:jc w:val="center"/>
            </w:pPr>
            <w:r w:rsidRPr="00C01FA8">
              <w:t>insensitive</w:t>
            </w:r>
          </w:p>
        </w:tc>
        <w:tc>
          <w:tcPr>
            <w:tcW w:w="1980" w:type="dxa"/>
            <w:shd w:val="clear" w:color="auto" w:fill="2F5496" w:themeFill="accent1" w:themeFillShade="BF"/>
            <w:noWrap/>
            <w:vAlign w:val="center"/>
          </w:tcPr>
          <w:p w14:paraId="0C43AFFA" w14:textId="77777777" w:rsidR="004F17AA" w:rsidRPr="00C01FA8" w:rsidRDefault="004F17AA" w:rsidP="00AD24C8">
            <w:pPr>
              <w:pStyle w:val="Tabletextnarrow"/>
              <w:jc w:val="center"/>
            </w:pPr>
            <w:r w:rsidRPr="00C01FA8">
              <w:rPr>
                <w:color w:val="FFFFFF" w:themeColor="background1"/>
              </w:rPr>
              <w:t>high</w:t>
            </w:r>
          </w:p>
        </w:tc>
      </w:tr>
      <w:tr w:rsidR="004F17AA" w:rsidRPr="00C01FA8" w14:paraId="2BFCFBD5" w14:textId="77777777" w:rsidTr="00AD24C8">
        <w:trPr>
          <w:cantSplit/>
        </w:trPr>
        <w:tc>
          <w:tcPr>
            <w:tcW w:w="2069" w:type="dxa"/>
            <w:shd w:val="clear" w:color="auto" w:fill="auto"/>
            <w:noWrap/>
            <w:vAlign w:val="center"/>
          </w:tcPr>
          <w:p w14:paraId="188042CF" w14:textId="77777777" w:rsidR="004F17AA" w:rsidRPr="00C01FA8" w:rsidRDefault="004F17AA" w:rsidP="00AD24C8">
            <w:pPr>
              <w:pStyle w:val="Tabletextnarrow"/>
            </w:pPr>
            <w:r w:rsidRPr="00C01FA8">
              <w:t>Groundwater</w:t>
            </w:r>
          </w:p>
        </w:tc>
        <w:tc>
          <w:tcPr>
            <w:tcW w:w="2073" w:type="dxa"/>
            <w:shd w:val="clear" w:color="auto" w:fill="D9E2F3" w:themeFill="accent1" w:themeFillTint="33"/>
          </w:tcPr>
          <w:p w14:paraId="0B8FCF60" w14:textId="77777777" w:rsidR="004F17AA" w:rsidRPr="00C01FA8" w:rsidRDefault="004F17AA" w:rsidP="00AD24C8">
            <w:pPr>
              <w:pStyle w:val="Tabletextnarrow"/>
              <w:jc w:val="center"/>
            </w:pPr>
            <w:r w:rsidRPr="00C01FA8">
              <w:t>insensitive</w:t>
            </w:r>
          </w:p>
        </w:tc>
        <w:tc>
          <w:tcPr>
            <w:tcW w:w="1980" w:type="dxa"/>
            <w:shd w:val="clear" w:color="auto" w:fill="2F5496" w:themeFill="accent1" w:themeFillShade="BF"/>
            <w:noWrap/>
            <w:vAlign w:val="center"/>
          </w:tcPr>
          <w:p w14:paraId="271356FD" w14:textId="77777777" w:rsidR="004F17AA" w:rsidRPr="00C01FA8" w:rsidRDefault="004F17AA" w:rsidP="00AD24C8">
            <w:pPr>
              <w:pStyle w:val="Tabletextnarrow"/>
              <w:jc w:val="center"/>
              <w:rPr>
                <w:color w:val="FFFFFF" w:themeColor="background1"/>
              </w:rPr>
            </w:pPr>
            <w:r w:rsidRPr="00C01FA8">
              <w:rPr>
                <w:color w:val="FFFFFF" w:themeColor="background1"/>
              </w:rPr>
              <w:t>high</w:t>
            </w:r>
          </w:p>
        </w:tc>
      </w:tr>
      <w:tr w:rsidR="004F17AA" w:rsidRPr="00C01FA8" w14:paraId="61F4864C" w14:textId="77777777" w:rsidTr="00AD24C8">
        <w:trPr>
          <w:cantSplit/>
        </w:trPr>
        <w:tc>
          <w:tcPr>
            <w:tcW w:w="2069" w:type="dxa"/>
            <w:shd w:val="clear" w:color="auto" w:fill="auto"/>
            <w:noWrap/>
            <w:vAlign w:val="center"/>
          </w:tcPr>
          <w:p w14:paraId="2355DEA4" w14:textId="77777777" w:rsidR="004F17AA" w:rsidRPr="00C01FA8" w:rsidRDefault="004F17AA" w:rsidP="00AD24C8">
            <w:pPr>
              <w:pStyle w:val="Tabletextnarrow"/>
            </w:pPr>
            <w:r w:rsidRPr="00C01FA8">
              <w:t>Surface Water/Fish</w:t>
            </w:r>
          </w:p>
        </w:tc>
        <w:tc>
          <w:tcPr>
            <w:tcW w:w="2073" w:type="dxa"/>
            <w:shd w:val="clear" w:color="auto" w:fill="D9E2F3" w:themeFill="accent1" w:themeFillTint="33"/>
          </w:tcPr>
          <w:p w14:paraId="304AFF43" w14:textId="77777777" w:rsidR="004F17AA" w:rsidRPr="00C01FA8" w:rsidRDefault="004F17AA" w:rsidP="00AD24C8">
            <w:pPr>
              <w:pStyle w:val="Tabletextnarrow"/>
              <w:jc w:val="center"/>
            </w:pPr>
            <w:r w:rsidRPr="00C01FA8">
              <w:t>insensitive</w:t>
            </w:r>
          </w:p>
        </w:tc>
        <w:tc>
          <w:tcPr>
            <w:tcW w:w="1980" w:type="dxa"/>
            <w:shd w:val="clear" w:color="auto" w:fill="2F5496" w:themeFill="accent1" w:themeFillShade="BF"/>
            <w:noWrap/>
            <w:vAlign w:val="center"/>
          </w:tcPr>
          <w:p w14:paraId="482F8455" w14:textId="77777777" w:rsidR="004F17AA" w:rsidRPr="00C01FA8" w:rsidRDefault="004F17AA" w:rsidP="00AD24C8">
            <w:pPr>
              <w:pStyle w:val="Tabletextnarrow"/>
              <w:jc w:val="center"/>
              <w:rPr>
                <w:color w:val="000000" w:themeColor="text1"/>
              </w:rPr>
            </w:pPr>
            <w:r w:rsidRPr="00C01FA8">
              <w:rPr>
                <w:color w:val="FFFFFF" w:themeColor="background1"/>
              </w:rPr>
              <w:t>high</w:t>
            </w:r>
          </w:p>
        </w:tc>
      </w:tr>
      <w:tr w:rsidR="004F17AA" w:rsidRPr="00C01FA8" w14:paraId="68BDB3F6" w14:textId="77777777" w:rsidTr="00AD24C8">
        <w:trPr>
          <w:cantSplit/>
        </w:trPr>
        <w:tc>
          <w:tcPr>
            <w:tcW w:w="2069" w:type="dxa"/>
            <w:shd w:val="clear" w:color="auto" w:fill="auto"/>
            <w:noWrap/>
            <w:vAlign w:val="center"/>
          </w:tcPr>
          <w:p w14:paraId="7CD0EE24" w14:textId="77777777" w:rsidR="004F17AA" w:rsidRPr="00C01FA8" w:rsidRDefault="004F17AA" w:rsidP="00AD24C8">
            <w:pPr>
              <w:pStyle w:val="Tabletextnarrow"/>
            </w:pPr>
            <w:r w:rsidRPr="00C01FA8">
              <w:t>Soil (Crop)</w:t>
            </w:r>
          </w:p>
        </w:tc>
        <w:tc>
          <w:tcPr>
            <w:tcW w:w="2073" w:type="dxa"/>
            <w:shd w:val="clear" w:color="auto" w:fill="B4C6E7" w:themeFill="accent1" w:themeFillTint="66"/>
          </w:tcPr>
          <w:p w14:paraId="764CE7CA" w14:textId="77777777" w:rsidR="004F17AA" w:rsidRPr="00C01FA8" w:rsidRDefault="004F17AA" w:rsidP="00AD24C8">
            <w:pPr>
              <w:pStyle w:val="Tabletextnarrow"/>
              <w:jc w:val="center"/>
            </w:pPr>
            <w:r w:rsidRPr="00C01FA8">
              <w:t>low</w:t>
            </w:r>
          </w:p>
        </w:tc>
        <w:tc>
          <w:tcPr>
            <w:tcW w:w="1980" w:type="dxa"/>
            <w:shd w:val="clear" w:color="auto" w:fill="8EAADB" w:themeFill="accent1" w:themeFillTint="99"/>
            <w:vAlign w:val="center"/>
          </w:tcPr>
          <w:p w14:paraId="7F653561" w14:textId="77777777" w:rsidR="004F17AA" w:rsidRPr="00C01FA8" w:rsidRDefault="004F17AA" w:rsidP="00AD24C8">
            <w:pPr>
              <w:pStyle w:val="Tabletextnarrow"/>
              <w:jc w:val="center"/>
              <w:rPr>
                <w:color w:val="000000" w:themeColor="text1"/>
              </w:rPr>
            </w:pPr>
            <w:r w:rsidRPr="00C01FA8">
              <w:rPr>
                <w:color w:val="000000" w:themeColor="text1"/>
              </w:rPr>
              <w:t>moderate</w:t>
            </w:r>
          </w:p>
        </w:tc>
      </w:tr>
      <w:tr w:rsidR="004F17AA" w:rsidRPr="00C01FA8" w14:paraId="5D29F974" w14:textId="77777777" w:rsidTr="00AD24C8">
        <w:trPr>
          <w:cantSplit/>
        </w:trPr>
        <w:tc>
          <w:tcPr>
            <w:tcW w:w="2069" w:type="dxa"/>
            <w:shd w:val="clear" w:color="auto" w:fill="auto"/>
            <w:noWrap/>
            <w:vAlign w:val="center"/>
          </w:tcPr>
          <w:p w14:paraId="50ADC998" w14:textId="77777777" w:rsidR="004F17AA" w:rsidRPr="00C01FA8" w:rsidRDefault="004F17AA" w:rsidP="00AD24C8">
            <w:pPr>
              <w:pStyle w:val="Tabletextnarrow"/>
            </w:pPr>
            <w:r w:rsidRPr="00C01FA8">
              <w:t>Soil (Pasture)</w:t>
            </w:r>
          </w:p>
        </w:tc>
        <w:tc>
          <w:tcPr>
            <w:tcW w:w="2073" w:type="dxa"/>
            <w:shd w:val="clear" w:color="auto" w:fill="D9E2F3" w:themeFill="accent1" w:themeFillTint="33"/>
          </w:tcPr>
          <w:p w14:paraId="361BB545" w14:textId="77777777" w:rsidR="004F17AA" w:rsidRPr="00C01FA8" w:rsidRDefault="004F17AA" w:rsidP="00AD24C8">
            <w:pPr>
              <w:pStyle w:val="Tabletextnarrow"/>
              <w:jc w:val="center"/>
            </w:pPr>
            <w:r w:rsidRPr="00C01FA8">
              <w:t>insensitive</w:t>
            </w:r>
          </w:p>
        </w:tc>
        <w:tc>
          <w:tcPr>
            <w:tcW w:w="1980" w:type="dxa"/>
            <w:shd w:val="clear" w:color="auto" w:fill="2F5496" w:themeFill="accent1" w:themeFillShade="BF"/>
          </w:tcPr>
          <w:p w14:paraId="6005E4DE" w14:textId="77777777" w:rsidR="004F17AA" w:rsidRPr="00C01FA8" w:rsidRDefault="004F17AA" w:rsidP="00AD24C8">
            <w:pPr>
              <w:pStyle w:val="Tabletextnarrow"/>
              <w:jc w:val="center"/>
              <w:rPr>
                <w:color w:val="000000" w:themeColor="text1"/>
              </w:rPr>
            </w:pPr>
            <w:r w:rsidRPr="00C01FA8">
              <w:rPr>
                <w:color w:val="FFFFFF" w:themeColor="background1"/>
              </w:rPr>
              <w:t>high</w:t>
            </w:r>
          </w:p>
        </w:tc>
      </w:tr>
      <w:tr w:rsidR="004F17AA" w:rsidRPr="00C01FA8" w14:paraId="3EB1CF11" w14:textId="77777777" w:rsidTr="00AD24C8">
        <w:trPr>
          <w:cantSplit/>
        </w:trPr>
        <w:tc>
          <w:tcPr>
            <w:tcW w:w="2069" w:type="dxa"/>
            <w:shd w:val="clear" w:color="auto" w:fill="auto"/>
            <w:noWrap/>
            <w:vAlign w:val="center"/>
          </w:tcPr>
          <w:p w14:paraId="2E53CB0E" w14:textId="77777777" w:rsidR="004F17AA" w:rsidRPr="00C01FA8" w:rsidRDefault="004F17AA" w:rsidP="00AD24C8">
            <w:pPr>
              <w:pStyle w:val="Tabletextnarrow"/>
            </w:pPr>
            <w:proofErr w:type="spellStart"/>
            <w:r w:rsidRPr="00C01FA8">
              <w:t>Foodchain</w:t>
            </w:r>
            <w:proofErr w:type="spellEnd"/>
            <w:r w:rsidRPr="00C01FA8">
              <w:t xml:space="preserve"> (Crop)</w:t>
            </w:r>
          </w:p>
        </w:tc>
        <w:tc>
          <w:tcPr>
            <w:tcW w:w="2073" w:type="dxa"/>
            <w:shd w:val="clear" w:color="auto" w:fill="D9E2F3" w:themeFill="accent1" w:themeFillTint="33"/>
          </w:tcPr>
          <w:p w14:paraId="5FA1B1D9" w14:textId="77777777" w:rsidR="004F17AA" w:rsidRPr="00C01FA8" w:rsidRDefault="004F17AA" w:rsidP="00AD24C8">
            <w:pPr>
              <w:pStyle w:val="Tabletextnarrow"/>
              <w:jc w:val="center"/>
            </w:pPr>
            <w:r w:rsidRPr="00C01FA8">
              <w:t>insensitive</w:t>
            </w:r>
          </w:p>
        </w:tc>
        <w:tc>
          <w:tcPr>
            <w:tcW w:w="1980" w:type="dxa"/>
            <w:shd w:val="clear" w:color="auto" w:fill="8EAADB" w:themeFill="accent1" w:themeFillTint="99"/>
            <w:vAlign w:val="center"/>
          </w:tcPr>
          <w:p w14:paraId="5930C2E6" w14:textId="77777777" w:rsidR="004F17AA" w:rsidRPr="00C01FA8" w:rsidRDefault="004F17AA" w:rsidP="00AD24C8">
            <w:pPr>
              <w:pStyle w:val="Tabletextnarrow"/>
              <w:jc w:val="center"/>
            </w:pPr>
            <w:r w:rsidRPr="00C01FA8">
              <w:rPr>
                <w:color w:val="000000" w:themeColor="text1"/>
              </w:rPr>
              <w:t>moderate</w:t>
            </w:r>
          </w:p>
        </w:tc>
      </w:tr>
      <w:tr w:rsidR="004F17AA" w:rsidRPr="00C01FA8" w14:paraId="343A383D" w14:textId="77777777" w:rsidTr="00AD24C8">
        <w:trPr>
          <w:cantSplit/>
        </w:trPr>
        <w:tc>
          <w:tcPr>
            <w:tcW w:w="2069" w:type="dxa"/>
            <w:shd w:val="clear" w:color="auto" w:fill="auto"/>
            <w:noWrap/>
            <w:vAlign w:val="center"/>
          </w:tcPr>
          <w:p w14:paraId="46618D07" w14:textId="77777777" w:rsidR="004F17AA" w:rsidRPr="00C01FA8" w:rsidRDefault="004F17AA" w:rsidP="00AD24C8">
            <w:pPr>
              <w:pStyle w:val="Tabletextnarrow"/>
            </w:pPr>
            <w:proofErr w:type="spellStart"/>
            <w:r w:rsidRPr="00C01FA8">
              <w:t>Foodchain</w:t>
            </w:r>
            <w:proofErr w:type="spellEnd"/>
            <w:r w:rsidRPr="00C01FA8">
              <w:t xml:space="preserve"> (Pasture)</w:t>
            </w:r>
          </w:p>
        </w:tc>
        <w:tc>
          <w:tcPr>
            <w:tcW w:w="2073" w:type="dxa"/>
            <w:shd w:val="clear" w:color="auto" w:fill="D9E2F3" w:themeFill="accent1" w:themeFillTint="33"/>
          </w:tcPr>
          <w:p w14:paraId="276C14D2" w14:textId="77777777" w:rsidR="004F17AA" w:rsidRPr="00C01FA8" w:rsidRDefault="004F17AA" w:rsidP="00AD24C8">
            <w:pPr>
              <w:pStyle w:val="Tabletextnarrow"/>
              <w:jc w:val="center"/>
            </w:pPr>
            <w:r w:rsidRPr="00C01FA8">
              <w:t>insensitive</w:t>
            </w:r>
          </w:p>
        </w:tc>
        <w:tc>
          <w:tcPr>
            <w:tcW w:w="1980" w:type="dxa"/>
            <w:shd w:val="clear" w:color="auto" w:fill="2F5496" w:themeFill="accent1" w:themeFillShade="BF"/>
          </w:tcPr>
          <w:p w14:paraId="78677681" w14:textId="77777777" w:rsidR="004F17AA" w:rsidRPr="00C01FA8" w:rsidRDefault="004F17AA" w:rsidP="00AD24C8">
            <w:pPr>
              <w:pStyle w:val="Tabletextnarrow"/>
              <w:jc w:val="center"/>
              <w:rPr>
                <w:color w:val="FFFFFF" w:themeColor="background1"/>
              </w:rPr>
            </w:pPr>
            <w:r w:rsidRPr="00C01FA8">
              <w:rPr>
                <w:color w:val="FFFFFF" w:themeColor="background1"/>
              </w:rPr>
              <w:t>high</w:t>
            </w:r>
          </w:p>
        </w:tc>
      </w:tr>
      <w:tr w:rsidR="004F17AA" w:rsidRPr="00C01FA8" w14:paraId="76E3BCAD" w14:textId="77777777" w:rsidTr="00AD24C8">
        <w:trPr>
          <w:cantSplit/>
        </w:trPr>
        <w:tc>
          <w:tcPr>
            <w:tcW w:w="6122" w:type="dxa"/>
            <w:gridSpan w:val="3"/>
            <w:shd w:val="clear" w:color="auto" w:fill="FBF9B9"/>
            <w:noWrap/>
            <w:vAlign w:val="center"/>
          </w:tcPr>
          <w:p w14:paraId="388C3BED" w14:textId="77777777" w:rsidR="004F17AA" w:rsidRPr="00AD24C8" w:rsidRDefault="004F17AA" w:rsidP="00AD24C8">
            <w:pPr>
              <w:pStyle w:val="Tablesubheadcenter"/>
              <w:rPr>
                <w:rFonts w:ascii="Arial Narrow" w:hAnsi="Arial Narrow"/>
              </w:rPr>
            </w:pPr>
            <w:r w:rsidRPr="00AD24C8">
              <w:rPr>
                <w:rFonts w:ascii="Arial Narrow" w:hAnsi="Arial Narrow"/>
              </w:rPr>
              <w:t>Surface Disposal*</w:t>
            </w:r>
          </w:p>
        </w:tc>
      </w:tr>
      <w:tr w:rsidR="004F17AA" w:rsidRPr="00C01FA8" w14:paraId="3DB30974" w14:textId="77777777" w:rsidTr="00AD24C8">
        <w:trPr>
          <w:cantSplit/>
        </w:trPr>
        <w:tc>
          <w:tcPr>
            <w:tcW w:w="2069" w:type="dxa"/>
            <w:shd w:val="clear" w:color="auto" w:fill="auto"/>
            <w:noWrap/>
            <w:vAlign w:val="center"/>
          </w:tcPr>
          <w:p w14:paraId="19CA20ED" w14:textId="77777777" w:rsidR="004F17AA" w:rsidRPr="00C01FA8" w:rsidRDefault="004F17AA" w:rsidP="00AD24C8">
            <w:pPr>
              <w:pStyle w:val="Tabletextnarrow"/>
            </w:pPr>
            <w:r w:rsidRPr="00C01FA8">
              <w:t>Groundwater</w:t>
            </w:r>
          </w:p>
        </w:tc>
        <w:tc>
          <w:tcPr>
            <w:tcW w:w="2073" w:type="dxa"/>
            <w:shd w:val="clear" w:color="auto" w:fill="D9E2F3" w:themeFill="accent1" w:themeFillTint="33"/>
            <w:vAlign w:val="center"/>
          </w:tcPr>
          <w:p w14:paraId="7A5DE31C" w14:textId="77777777" w:rsidR="004F17AA" w:rsidRPr="00C01FA8" w:rsidRDefault="004F17AA" w:rsidP="00AD24C8">
            <w:pPr>
              <w:pStyle w:val="Tabletextnarrow"/>
              <w:jc w:val="center"/>
              <w:rPr>
                <w:color w:val="000000" w:themeColor="text1"/>
              </w:rPr>
            </w:pPr>
            <w:r w:rsidRPr="00C01FA8">
              <w:t>insensitive</w:t>
            </w:r>
          </w:p>
        </w:tc>
        <w:tc>
          <w:tcPr>
            <w:tcW w:w="1980" w:type="dxa"/>
            <w:shd w:val="clear" w:color="auto" w:fill="2F5496" w:themeFill="accent1" w:themeFillShade="BF"/>
            <w:vAlign w:val="center"/>
          </w:tcPr>
          <w:p w14:paraId="7EDEA028" w14:textId="77777777" w:rsidR="004F17AA" w:rsidRPr="00C01FA8" w:rsidRDefault="004F17AA" w:rsidP="00AD24C8">
            <w:pPr>
              <w:pStyle w:val="Tabletextnarrow"/>
              <w:jc w:val="center"/>
              <w:rPr>
                <w:color w:val="000000" w:themeColor="text1"/>
              </w:rPr>
            </w:pPr>
            <w:r w:rsidRPr="00C01FA8">
              <w:rPr>
                <w:color w:val="FFFFFF" w:themeColor="background1"/>
              </w:rPr>
              <w:t>high</w:t>
            </w:r>
          </w:p>
        </w:tc>
      </w:tr>
    </w:tbl>
    <w:p w14:paraId="187E88C6" w14:textId="77777777" w:rsidR="004F17AA" w:rsidRPr="00AD24C8" w:rsidRDefault="004F17AA" w:rsidP="00AD24C8">
      <w:pPr>
        <w:pStyle w:val="Tablenote"/>
        <w:rPr>
          <w:rFonts w:ascii="Arial Narrow" w:hAnsi="Arial Narrow"/>
        </w:rPr>
      </w:pPr>
      <w:r w:rsidRPr="00AD24C8">
        <w:rPr>
          <w:rFonts w:ascii="Arial Narrow" w:hAnsi="Arial Narrow"/>
        </w:rPr>
        <w:t>* Air and shower pathways were not modeled for inorganics in surface disposal units, as these constituents do not volatilize.</w:t>
      </w:r>
    </w:p>
    <w:p w14:paraId="4951E168" w14:textId="77777777" w:rsidR="004F17AA" w:rsidRPr="00AD24C8" w:rsidRDefault="004F17AA" w:rsidP="00AD24C8">
      <w:pPr>
        <w:pStyle w:val="Tablenote"/>
        <w:rPr>
          <w:rFonts w:ascii="Arial Narrow" w:hAnsi="Arial Narrow"/>
        </w:rPr>
      </w:pPr>
      <w:proofErr w:type="spellStart"/>
      <w:r w:rsidRPr="00AD24C8">
        <w:rPr>
          <w:rFonts w:ascii="Arial Narrow" w:hAnsi="Arial Narrow"/>
        </w:rPr>
        <w:t>Insens</w:t>
      </w:r>
      <w:proofErr w:type="spellEnd"/>
      <w:r w:rsidRPr="00AD24C8">
        <w:rPr>
          <w:rFonts w:ascii="Arial Narrow" w:hAnsi="Arial Narrow"/>
        </w:rPr>
        <w:t>.</w:t>
      </w:r>
      <w:r w:rsidRPr="00AD24C8">
        <w:rPr>
          <w:rFonts w:ascii="Arial Narrow" w:hAnsi="Arial Narrow"/>
        </w:rPr>
        <w:tab/>
        <w:t xml:space="preserve">10x change in input has &lt;10% effect on result </w:t>
      </w:r>
    </w:p>
    <w:p w14:paraId="65412593" w14:textId="77777777" w:rsidR="004F17AA" w:rsidRPr="00AD24C8" w:rsidRDefault="004F17AA" w:rsidP="00AD24C8">
      <w:pPr>
        <w:pStyle w:val="Tablenote"/>
        <w:rPr>
          <w:rFonts w:ascii="Arial Narrow" w:hAnsi="Arial Narrow"/>
        </w:rPr>
      </w:pPr>
      <w:r w:rsidRPr="00AD24C8">
        <w:rPr>
          <w:rFonts w:ascii="Arial Narrow" w:hAnsi="Arial Narrow"/>
        </w:rPr>
        <w:t>Low</w:t>
      </w:r>
      <w:r w:rsidRPr="00AD24C8">
        <w:rPr>
          <w:rFonts w:ascii="Arial Narrow" w:hAnsi="Arial Narrow"/>
        </w:rPr>
        <w:tab/>
        <w:t>10x change in input has 10%–100% (2x) effect on result</w:t>
      </w:r>
    </w:p>
    <w:p w14:paraId="0F4B6D98" w14:textId="77777777" w:rsidR="004F17AA" w:rsidRPr="00AD24C8" w:rsidRDefault="004F17AA" w:rsidP="00AD24C8">
      <w:pPr>
        <w:pStyle w:val="Tablenote"/>
        <w:rPr>
          <w:rFonts w:ascii="Arial Narrow" w:hAnsi="Arial Narrow"/>
        </w:rPr>
      </w:pPr>
      <w:r w:rsidRPr="00AD24C8">
        <w:rPr>
          <w:rFonts w:ascii="Arial Narrow" w:hAnsi="Arial Narrow"/>
        </w:rPr>
        <w:t>Moderate</w:t>
      </w:r>
      <w:r w:rsidRPr="00AD24C8">
        <w:rPr>
          <w:rFonts w:ascii="Arial Narrow" w:hAnsi="Arial Narrow"/>
        </w:rPr>
        <w:tab/>
        <w:t>10x change in input has 2x–5x effect on result</w:t>
      </w:r>
    </w:p>
    <w:p w14:paraId="5BB816FD" w14:textId="77777777" w:rsidR="004F17AA" w:rsidRPr="00AD24C8" w:rsidRDefault="004F17AA" w:rsidP="00AD24C8">
      <w:pPr>
        <w:pStyle w:val="Tablenote"/>
        <w:rPr>
          <w:rFonts w:ascii="Arial Narrow" w:hAnsi="Arial Narrow"/>
        </w:rPr>
      </w:pPr>
      <w:r w:rsidRPr="00AD24C8">
        <w:rPr>
          <w:rFonts w:ascii="Arial Narrow" w:hAnsi="Arial Narrow"/>
        </w:rPr>
        <w:t>High</w:t>
      </w:r>
      <w:r w:rsidRPr="00AD24C8">
        <w:rPr>
          <w:rFonts w:ascii="Arial Narrow" w:hAnsi="Arial Narrow"/>
        </w:rPr>
        <w:tab/>
        <w:t>10x change in input has &gt;5x effect on result</w:t>
      </w:r>
    </w:p>
    <w:p w14:paraId="4056DFA5" w14:textId="77777777" w:rsidR="004F17AA" w:rsidRPr="002A27E7" w:rsidRDefault="004F17AA" w:rsidP="004F17AA">
      <w:pPr>
        <w:pStyle w:val="Appheading1"/>
      </w:pPr>
      <w:r w:rsidRPr="002A27E7">
        <w:t>E.4</w:t>
      </w:r>
      <w:r w:rsidRPr="002A27E7">
        <w:tab/>
      </w:r>
      <w:r w:rsidRPr="001969BF">
        <w:t>References</w:t>
      </w:r>
    </w:p>
    <w:p w14:paraId="5FCEA0D2" w14:textId="77777777" w:rsidR="004F17AA" w:rsidRPr="00C01FA8" w:rsidRDefault="004F17AA" w:rsidP="004F17AA">
      <w:pPr>
        <w:pStyle w:val="Reference"/>
      </w:pPr>
      <w:proofErr w:type="spellStart"/>
      <w:r w:rsidRPr="00C01FA8">
        <w:t>Brobst</w:t>
      </w:r>
      <w:proofErr w:type="spellEnd"/>
      <w:r w:rsidRPr="00C01FA8">
        <w:t xml:space="preserve">, R. 2018. Email from Robert </w:t>
      </w:r>
      <w:proofErr w:type="spellStart"/>
      <w:r w:rsidRPr="00C01FA8">
        <w:t>Brobst</w:t>
      </w:r>
      <w:proofErr w:type="spellEnd"/>
      <w:r w:rsidRPr="00C01FA8">
        <w:t>, Colorado State University, to Donna Womack, RTI International. February 26, 2018. Five attachments: 2008 CO N Data.xlsx, Biosolids Crop.xlsx, MacDonald 2013 ERS farm size rpt.pdf, PANworksheet.xls, and USDA 2015 Crop Production.pdf.</w:t>
      </w:r>
    </w:p>
    <w:p w14:paraId="14FC7700" w14:textId="77777777" w:rsidR="004F17AA" w:rsidRPr="00C01FA8" w:rsidRDefault="004F17AA" w:rsidP="004F17AA">
      <w:pPr>
        <w:pStyle w:val="Reference"/>
      </w:pPr>
      <w:r w:rsidRPr="00C01FA8">
        <w:t xml:space="preserve">CDPHE (Colorado Department of Public Health &amp; Environment). 2018. </w:t>
      </w:r>
      <w:r w:rsidRPr="00C01FA8">
        <w:rPr>
          <w:i/>
          <w:iCs/>
        </w:rPr>
        <w:t>Biosolids plant available nitrogen (PAN) and agronomic rate calculation tool</w:t>
      </w:r>
      <w:r w:rsidRPr="00C01FA8">
        <w:t xml:space="preserve">. Excel spreadsheet. Available at </w:t>
      </w:r>
      <w:hyperlink r:id="rId103" w:history="1">
        <w:r w:rsidRPr="00C01FA8">
          <w:rPr>
            <w:rStyle w:val="Hyperlink"/>
          </w:rPr>
          <w:t>https://www.colorado.gov/pacific/cdphe/wq-biosolids-permits</w:t>
        </w:r>
      </w:hyperlink>
      <w:r w:rsidRPr="00C01FA8">
        <w:t xml:space="preserve">. </w:t>
      </w:r>
    </w:p>
    <w:p w14:paraId="346E0541" w14:textId="77777777" w:rsidR="004F17AA" w:rsidRPr="00C01FA8" w:rsidRDefault="004F17AA" w:rsidP="004F17AA">
      <w:pPr>
        <w:pStyle w:val="Reference"/>
      </w:pPr>
      <w:r w:rsidRPr="00C01FA8">
        <w:t xml:space="preserve">IPNI, 2014. </w:t>
      </w:r>
      <w:r w:rsidRPr="00C01FA8">
        <w:rPr>
          <w:i/>
        </w:rPr>
        <w:t>International Plant Nutrition Institute Estimates of Nutrient Uptake and Removal.</w:t>
      </w:r>
      <w:r w:rsidRPr="00C01FA8">
        <w:t xml:space="preserve"> </w:t>
      </w:r>
      <w:hyperlink r:id="rId104" w:history="1">
        <w:r w:rsidRPr="00C01FA8">
          <w:rPr>
            <w:rStyle w:val="Hyperlink"/>
          </w:rPr>
          <w:t>http://www.ipni.net/article/IPNI-3296</w:t>
        </w:r>
      </w:hyperlink>
      <w:r w:rsidRPr="00C01FA8">
        <w:t>. Accessed April 9, 2018.</w:t>
      </w:r>
    </w:p>
    <w:p w14:paraId="7BCC68AC" w14:textId="77777777" w:rsidR="004F17AA" w:rsidRPr="00C01FA8" w:rsidRDefault="004F17AA" w:rsidP="004F17AA">
      <w:pPr>
        <w:pStyle w:val="Reference"/>
      </w:pPr>
      <w:r w:rsidRPr="00C01FA8">
        <w:t xml:space="preserve">MacDonald, J.M., P. </w:t>
      </w:r>
      <w:proofErr w:type="spellStart"/>
      <w:r w:rsidRPr="00C01FA8">
        <w:t>Korb</w:t>
      </w:r>
      <w:proofErr w:type="spellEnd"/>
      <w:r w:rsidRPr="00C01FA8">
        <w:t xml:space="preserve">, R.A. Hoppe. 2103. </w:t>
      </w:r>
      <w:r w:rsidRPr="00C01FA8">
        <w:rPr>
          <w:i/>
        </w:rPr>
        <w:t xml:space="preserve">Farm Size and the Organization of U.S. Crop Farming. </w:t>
      </w:r>
      <w:r w:rsidRPr="00C01FA8">
        <w:t>U.S. Department of Agriculture. Economic Research Service, Economic Research Report Number 152. August.</w:t>
      </w:r>
    </w:p>
    <w:p w14:paraId="6BD89B6C" w14:textId="77777777" w:rsidR="004F17AA" w:rsidRPr="00C01FA8" w:rsidRDefault="004F17AA" w:rsidP="004F17AA">
      <w:pPr>
        <w:pStyle w:val="Reference"/>
      </w:pPr>
      <w:r w:rsidRPr="00C01FA8">
        <w:t xml:space="preserve">MSU (Michigan State University). 2009. </w:t>
      </w:r>
      <w:r w:rsidRPr="00C01FA8">
        <w:rPr>
          <w:i/>
        </w:rPr>
        <w:t>Nutrient Recommendations for Field Crops in Michigan</w:t>
      </w:r>
      <w:r w:rsidRPr="00C01FA8">
        <w:t>. Michigan State University Extension Bulletin E2904. August.</w:t>
      </w:r>
    </w:p>
    <w:p w14:paraId="6FCF71B2" w14:textId="77777777" w:rsidR="004F17AA" w:rsidRPr="00C01FA8" w:rsidRDefault="004F17AA" w:rsidP="004F17AA">
      <w:pPr>
        <w:pStyle w:val="Reference"/>
        <w:rPr>
          <w:color w:val="0000FF"/>
          <w:u w:val="single"/>
        </w:rPr>
      </w:pPr>
      <w:r w:rsidRPr="00C01FA8">
        <w:t xml:space="preserve">OH EPA (Ohio Environmental Protection Agency). 2018. </w:t>
      </w:r>
      <w:r w:rsidRPr="00C01FA8">
        <w:rPr>
          <w:i/>
        </w:rPr>
        <w:t>Biosolids Compliance Tools: Agronomic Rate Calculation Spreadsheet.</w:t>
      </w:r>
      <w:r w:rsidRPr="00C01FA8">
        <w:t xml:space="preserve"> </w:t>
      </w:r>
      <w:hyperlink r:id="rId105" w:history="1">
        <w:r w:rsidRPr="00C01FA8">
          <w:rPr>
            <w:rStyle w:val="Hyperlink"/>
          </w:rPr>
          <w:t>https://epa.ohio.gov/dsw/sludge/biosolid (</w:t>
        </w:r>
      </w:hyperlink>
      <w:r w:rsidRPr="00C01FA8">
        <w:t>Compliance Tools tab)</w:t>
      </w:r>
    </w:p>
    <w:p w14:paraId="0449B66C" w14:textId="77777777" w:rsidR="004F17AA" w:rsidRPr="00C01FA8" w:rsidRDefault="004F17AA" w:rsidP="004F17AA">
      <w:pPr>
        <w:pStyle w:val="Reference"/>
      </w:pPr>
      <w:r w:rsidRPr="00C01FA8">
        <w:lastRenderedPageBreak/>
        <w:t xml:space="preserve">PA DEP (Pennsylvania Department of Environmental Protection). 2016. </w:t>
      </w:r>
      <w:r w:rsidRPr="00C01FA8">
        <w:rPr>
          <w:i/>
        </w:rPr>
        <w:t>Biosolids Supplemental Worksheets</w:t>
      </w:r>
      <w:r w:rsidRPr="00C01FA8">
        <w:t xml:space="preserve">.  </w:t>
      </w:r>
      <w:hyperlink r:id="rId106" w:history="1">
        <w:r w:rsidRPr="00C01FA8">
          <w:rPr>
            <w:rStyle w:val="Hyperlink"/>
          </w:rPr>
          <w:t>https://www.dep.pa.gov/Business/Water/CleanWater/WastewaterMgmt/Biosolids/‌Pages/Permits.aspx</w:t>
        </w:r>
      </w:hyperlink>
    </w:p>
    <w:p w14:paraId="1AE81159" w14:textId="77777777" w:rsidR="004F17AA" w:rsidRPr="00C01FA8" w:rsidRDefault="004F17AA" w:rsidP="004F17AA">
      <w:pPr>
        <w:pStyle w:val="Reference"/>
      </w:pPr>
      <w:r w:rsidRPr="00C01FA8">
        <w:t xml:space="preserve">U.S. EPA (U.S. Environmental Protection Agency). 2000. </w:t>
      </w:r>
      <w:r w:rsidRPr="00C01FA8">
        <w:rPr>
          <w:i/>
        </w:rPr>
        <w:t>Biosolids Technology Fact Sheet: Land Application of Biosolids</w:t>
      </w:r>
      <w:r w:rsidRPr="00C01FA8">
        <w:t>. EPA 832-F-00-064. Office of Water, Washington, DC. September.</w:t>
      </w:r>
    </w:p>
    <w:p w14:paraId="53EE3B14" w14:textId="77777777" w:rsidR="004F17AA" w:rsidRPr="00C01FA8" w:rsidRDefault="004F17AA" w:rsidP="004F17AA">
      <w:pPr>
        <w:pStyle w:val="Reference"/>
      </w:pPr>
      <w:r w:rsidRPr="00C01FA8">
        <w:t xml:space="preserve">U.S. EPA (Environmental Protection Agency). 2003. </w:t>
      </w:r>
      <w:r w:rsidRPr="00C01FA8">
        <w:rPr>
          <w:i/>
          <w:iCs/>
        </w:rPr>
        <w:t>EPA’s Composite Model for Leachate Migration with Transformation Products (EPACMTP): Parameters/Data Background Document</w:t>
      </w:r>
      <w:r w:rsidRPr="00C01FA8">
        <w:t xml:space="preserve">. Office of Solid Waste, Washington, DC. April. </w:t>
      </w:r>
    </w:p>
    <w:p w14:paraId="755D4D7F" w14:textId="77777777" w:rsidR="004F17AA" w:rsidRPr="00C01FA8" w:rsidRDefault="004F17AA" w:rsidP="004F17AA">
      <w:pPr>
        <w:pStyle w:val="Reference"/>
      </w:pPr>
      <w:r w:rsidRPr="00C01FA8">
        <w:t xml:space="preserve">USDA (U.S. Department of Agriculture). 2014. </w:t>
      </w:r>
      <w:r w:rsidRPr="00C01FA8">
        <w:rPr>
          <w:i/>
          <w:iCs/>
        </w:rPr>
        <w:t>2012 Census of Agriculture. United States Summary and State Data</w:t>
      </w:r>
      <w:r w:rsidRPr="00C01FA8">
        <w:t>. Volume 1-Geographic Area Series-Part 51. May.</w:t>
      </w:r>
    </w:p>
    <w:p w14:paraId="1772FC2C" w14:textId="77777777" w:rsidR="004F17AA" w:rsidRPr="00C01FA8" w:rsidRDefault="004F17AA" w:rsidP="004F17AA">
      <w:pPr>
        <w:pStyle w:val="Reference"/>
      </w:pPr>
      <w:r w:rsidRPr="00C01FA8">
        <w:t xml:space="preserve">USDA (U.S. Department of Agriculture). 2016. </w:t>
      </w:r>
      <w:r w:rsidRPr="00C01FA8">
        <w:rPr>
          <w:i/>
        </w:rPr>
        <w:t>Crop Production 2015 Summary</w:t>
      </w:r>
      <w:r w:rsidRPr="00C01FA8">
        <w:t>. U.S. Department of Agriculture. National Agriculture Statistics Service. January.</w:t>
      </w:r>
    </w:p>
    <w:p w14:paraId="3140E15A" w14:textId="77777777" w:rsidR="004F17AA" w:rsidRPr="00C01FA8" w:rsidRDefault="004F17AA" w:rsidP="004F17AA">
      <w:pPr>
        <w:pStyle w:val="Reference"/>
      </w:pPr>
      <w:r w:rsidRPr="00C01FA8">
        <w:t xml:space="preserve">USDA (U.S. Department of Agriculture). 2018. </w:t>
      </w:r>
      <w:r w:rsidRPr="00C01FA8">
        <w:rPr>
          <w:i/>
          <w:iCs/>
        </w:rPr>
        <w:t>Plants Database: Nutrient Content of Crops Tool</w:t>
      </w:r>
      <w:r w:rsidRPr="00C01FA8">
        <w:t xml:space="preserve">. Natural Resources Conservation Service. </w:t>
      </w:r>
      <w:hyperlink r:id="rId107" w:history="1">
        <w:r w:rsidRPr="00C01FA8">
          <w:rPr>
            <w:rStyle w:val="Hyperlink"/>
          </w:rPr>
          <w:t>https://plantsorig.sc.egov.usda.gov/npk/main</w:t>
        </w:r>
      </w:hyperlink>
      <w:r w:rsidRPr="00C01FA8">
        <w:t>. Accessed April 9, 2018.</w:t>
      </w:r>
    </w:p>
    <w:p w14:paraId="21120A78" w14:textId="77777777" w:rsidR="004F17AA" w:rsidRPr="00C01FA8" w:rsidRDefault="004F17AA" w:rsidP="004F17AA">
      <w:pPr>
        <w:pStyle w:val="Reference"/>
      </w:pPr>
      <w:r w:rsidRPr="00C01FA8">
        <w:t xml:space="preserve">VT DEC (Vermont Department of Environmental Conservation). 2017. </w:t>
      </w:r>
      <w:r w:rsidRPr="00C01FA8">
        <w:rPr>
          <w:i/>
        </w:rPr>
        <w:t>Application Rate Calculator</w:t>
      </w:r>
      <w:r w:rsidRPr="00C01FA8">
        <w:t xml:space="preserve">. December. </w:t>
      </w:r>
      <w:hyperlink r:id="rId108" w:history="1">
        <w:r w:rsidRPr="00C01FA8">
          <w:rPr>
            <w:rStyle w:val="Hyperlink"/>
          </w:rPr>
          <w:t>https://dec.vermont.gov/waste-management/residuals-management/guidance-documents</w:t>
        </w:r>
      </w:hyperlink>
    </w:p>
    <w:p w14:paraId="4C287017" w14:textId="77777777" w:rsidR="004F17AA" w:rsidRPr="00C01FA8" w:rsidRDefault="004F17AA" w:rsidP="004F17AA">
      <w:pPr>
        <w:pStyle w:val="Reference"/>
      </w:pPr>
      <w:r w:rsidRPr="00C01FA8">
        <w:t xml:space="preserve">WSU (Washington State University). 2007. </w:t>
      </w:r>
      <w:r w:rsidRPr="00C01FA8">
        <w:rPr>
          <w:i/>
        </w:rPr>
        <w:t>Worksheet for Calculating Biosolids Application Rates in Agriculture</w:t>
      </w:r>
      <w:r w:rsidRPr="00C01FA8">
        <w:t xml:space="preserve">. PNW0511e. March. </w:t>
      </w:r>
      <w:hyperlink r:id="rId109" w:history="1">
        <w:r w:rsidRPr="00C01FA8">
          <w:rPr>
            <w:rStyle w:val="Hyperlink"/>
          </w:rPr>
          <w:t>https://catalog.extension.oregonstate.edu/pnw511</w:t>
        </w:r>
      </w:hyperlink>
      <w:r w:rsidRPr="00C01FA8">
        <w:t xml:space="preserve">. </w:t>
      </w:r>
    </w:p>
    <w:p w14:paraId="4660FBAC" w14:textId="77777777" w:rsidR="00603EE1" w:rsidRDefault="00603EE1"/>
    <w:sectPr w:rsidR="00603EE1">
      <w:headerReference w:type="default" r:id="rId110"/>
      <w:footerReference w:type="default" r:id="rId111"/>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263F17" w14:textId="77777777" w:rsidR="001B5447" w:rsidRDefault="001B5447" w:rsidP="004F17AA">
      <w:r>
        <w:separator/>
      </w:r>
    </w:p>
  </w:endnote>
  <w:endnote w:type="continuationSeparator" w:id="0">
    <w:p w14:paraId="2EADDE12" w14:textId="77777777" w:rsidR="001B5447" w:rsidRDefault="001B5447" w:rsidP="004F17AA">
      <w:r>
        <w:continuationSeparator/>
      </w:r>
    </w:p>
  </w:endnote>
  <w:endnote w:type="continuationNotice" w:id="1">
    <w:p w14:paraId="3C1BCAD6" w14:textId="77777777" w:rsidR="001B5447" w:rsidRDefault="001B544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panose1 w:val="020B0704020202020204"/>
    <w:charset w:val="00"/>
    <w:family w:val="roman"/>
    <w:notTrueType/>
    <w:pitch w:val="default"/>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Narrow">
    <w:altName w:val="Arial"/>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806E9C" w14:textId="6276B3F0" w:rsidR="004F17AA" w:rsidRPr="00776683" w:rsidRDefault="00061EBF">
    <w:pPr>
      <w:pStyle w:val="Footer"/>
      <w:tabs>
        <w:tab w:val="clear" w:pos="9360"/>
        <w:tab w:val="right" w:pos="12960"/>
      </w:tabs>
    </w:pPr>
    <w:r w:rsidRPr="00061EBF">
      <w:t>February 2023</w:t>
    </w:r>
    <w:r>
      <w:t xml:space="preserve"> </w:t>
    </w:r>
    <w:r w:rsidR="004F17AA">
      <w:t>(v1)</w:t>
    </w:r>
    <w:r w:rsidR="004F17AA">
      <w:tab/>
      <w:t>A-</w:t>
    </w:r>
    <w:r w:rsidR="004F17AA">
      <w:fldChar w:fldCharType="begin"/>
    </w:r>
    <w:r w:rsidR="004F17AA">
      <w:instrText xml:space="preserve"> PAGE </w:instrText>
    </w:r>
    <w:r w:rsidR="004F17AA">
      <w:fldChar w:fldCharType="separate"/>
    </w:r>
    <w:r w:rsidR="004F17AA">
      <w:rPr>
        <w:noProof/>
      </w:rPr>
      <w:t>3</w:t>
    </w:r>
    <w:r w:rsidR="004F17AA">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782184" w14:textId="1BD4760E" w:rsidR="004F17AA" w:rsidRPr="00776683" w:rsidRDefault="00061EBF">
    <w:pPr>
      <w:pStyle w:val="Footer"/>
      <w:tabs>
        <w:tab w:val="left" w:pos="4740"/>
      </w:tabs>
    </w:pPr>
    <w:r w:rsidRPr="00061EBF">
      <w:t>February 2023</w:t>
    </w:r>
    <w:r>
      <w:t xml:space="preserve"> </w:t>
    </w:r>
    <w:r w:rsidR="004F17AA">
      <w:t>(v1)</w:t>
    </w:r>
    <w:r w:rsidR="004F17AA">
      <w:tab/>
    </w:r>
    <w:r w:rsidR="004F17AA">
      <w:tab/>
      <w:t>A-</w:t>
    </w:r>
    <w:r w:rsidR="004F17AA">
      <w:fldChar w:fldCharType="begin"/>
    </w:r>
    <w:r w:rsidR="004F17AA">
      <w:instrText xml:space="preserve"> PAGE </w:instrText>
    </w:r>
    <w:r w:rsidR="004F17AA">
      <w:fldChar w:fldCharType="separate"/>
    </w:r>
    <w:r w:rsidR="004F17AA">
      <w:rPr>
        <w:noProof/>
      </w:rPr>
      <w:t>16</w:t>
    </w:r>
    <w:r w:rsidR="004F17AA">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351047" w14:textId="6CB61D93" w:rsidR="004F17AA" w:rsidRPr="00776683" w:rsidRDefault="00061EBF">
    <w:pPr>
      <w:pStyle w:val="Footer"/>
      <w:tabs>
        <w:tab w:val="left" w:pos="4740"/>
      </w:tabs>
    </w:pPr>
    <w:r w:rsidRPr="00061EBF">
      <w:t>February 2023</w:t>
    </w:r>
    <w:r>
      <w:t xml:space="preserve"> </w:t>
    </w:r>
    <w:r w:rsidR="004F17AA">
      <w:t>(v1)</w:t>
    </w:r>
    <w:r w:rsidR="004F17AA">
      <w:tab/>
    </w:r>
    <w:r w:rsidR="004F17AA">
      <w:tab/>
      <w:t>A1-</w:t>
    </w:r>
    <w:r w:rsidR="004F17AA">
      <w:fldChar w:fldCharType="begin"/>
    </w:r>
    <w:r w:rsidR="004F17AA">
      <w:instrText xml:space="preserve"> PAGE </w:instrText>
    </w:r>
    <w:r w:rsidR="004F17AA">
      <w:fldChar w:fldCharType="separate"/>
    </w:r>
    <w:r w:rsidR="004F17AA">
      <w:rPr>
        <w:noProof/>
      </w:rPr>
      <w:t>16</w:t>
    </w:r>
    <w:r w:rsidR="004F17AA">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BB13B6" w14:textId="1ED8F460" w:rsidR="004F17AA" w:rsidRPr="00682194" w:rsidRDefault="00061EBF">
    <w:pPr>
      <w:pStyle w:val="Footer"/>
      <w:tabs>
        <w:tab w:val="clear" w:pos="9360"/>
        <w:tab w:val="right" w:pos="12960"/>
      </w:tabs>
    </w:pPr>
    <w:r w:rsidRPr="00061EBF">
      <w:t>February 2023</w:t>
    </w:r>
    <w:r w:rsidR="004F17AA">
      <w:t xml:space="preserve"> (v1)</w:t>
    </w:r>
    <w:r w:rsidR="004F17AA">
      <w:rPr>
        <w:rStyle w:val="PageNumber"/>
      </w:rPr>
      <w:tab/>
      <w:t>B-</w:t>
    </w:r>
    <w:r w:rsidR="004F17AA">
      <w:rPr>
        <w:rStyle w:val="PageNumber"/>
      </w:rPr>
      <w:fldChar w:fldCharType="begin"/>
    </w:r>
    <w:r w:rsidR="004F17AA">
      <w:rPr>
        <w:rStyle w:val="PageNumber"/>
      </w:rPr>
      <w:instrText xml:space="preserve"> PAGE </w:instrText>
    </w:r>
    <w:r w:rsidR="004F17AA">
      <w:rPr>
        <w:rStyle w:val="PageNumber"/>
      </w:rPr>
      <w:fldChar w:fldCharType="separate"/>
    </w:r>
    <w:r w:rsidR="004F17AA">
      <w:rPr>
        <w:rStyle w:val="PageNumber"/>
        <w:noProof/>
      </w:rPr>
      <w:t>8</w:t>
    </w:r>
    <w:r w:rsidR="004F17AA">
      <w:rPr>
        <w:rStyle w:val="PageNumber"/>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4D7F02" w14:textId="4CB261F7" w:rsidR="004F17AA" w:rsidRPr="00682194" w:rsidRDefault="00061EBF">
    <w:pPr>
      <w:pStyle w:val="Footer"/>
      <w:tabs>
        <w:tab w:val="clear" w:pos="9360"/>
        <w:tab w:val="right" w:pos="12960"/>
      </w:tabs>
    </w:pPr>
    <w:r w:rsidRPr="00061EBF">
      <w:t>February 2023</w:t>
    </w:r>
    <w:r w:rsidR="004F17AA">
      <w:t xml:space="preserve"> (v1)</w:t>
    </w:r>
    <w:r w:rsidR="004F17AA">
      <w:rPr>
        <w:rStyle w:val="PageNumber"/>
      </w:rPr>
      <w:tab/>
      <w:t>B-</w:t>
    </w:r>
    <w:r w:rsidR="004F17AA">
      <w:rPr>
        <w:rStyle w:val="PageNumber"/>
      </w:rPr>
      <w:fldChar w:fldCharType="begin"/>
    </w:r>
    <w:r w:rsidR="004F17AA">
      <w:rPr>
        <w:rStyle w:val="PageNumber"/>
      </w:rPr>
      <w:instrText xml:space="preserve"> PAGE </w:instrText>
    </w:r>
    <w:r w:rsidR="004F17AA">
      <w:rPr>
        <w:rStyle w:val="PageNumber"/>
      </w:rPr>
      <w:fldChar w:fldCharType="separate"/>
    </w:r>
    <w:r w:rsidR="004F17AA">
      <w:rPr>
        <w:rStyle w:val="PageNumber"/>
        <w:noProof/>
      </w:rPr>
      <w:t>15</w:t>
    </w:r>
    <w:r w:rsidR="004F17AA">
      <w:rPr>
        <w:rStyle w:val="PageNumber"/>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21E254" w14:textId="0D915905" w:rsidR="004F17AA" w:rsidRPr="00682194" w:rsidRDefault="00061EBF">
    <w:pPr>
      <w:pStyle w:val="Footer"/>
      <w:tabs>
        <w:tab w:val="clear" w:pos="9360"/>
        <w:tab w:val="right" w:pos="12960"/>
      </w:tabs>
    </w:pPr>
    <w:r w:rsidRPr="00061EBF">
      <w:t>February 2023</w:t>
    </w:r>
    <w:r w:rsidR="004F17AA">
      <w:t xml:space="preserve"> (v1)</w:t>
    </w:r>
    <w:r w:rsidR="004F17AA">
      <w:rPr>
        <w:rStyle w:val="PageNumber"/>
      </w:rPr>
      <w:tab/>
      <w:t>C-</w:t>
    </w:r>
    <w:r w:rsidR="004F17AA">
      <w:rPr>
        <w:rStyle w:val="PageNumber"/>
      </w:rPr>
      <w:fldChar w:fldCharType="begin"/>
    </w:r>
    <w:r w:rsidR="004F17AA">
      <w:rPr>
        <w:rStyle w:val="PageNumber"/>
      </w:rPr>
      <w:instrText xml:space="preserve"> PAGE </w:instrText>
    </w:r>
    <w:r w:rsidR="004F17AA">
      <w:rPr>
        <w:rStyle w:val="PageNumber"/>
      </w:rPr>
      <w:fldChar w:fldCharType="separate"/>
    </w:r>
    <w:r w:rsidR="004F17AA">
      <w:rPr>
        <w:rStyle w:val="PageNumber"/>
        <w:noProof/>
      </w:rPr>
      <w:t>15</w:t>
    </w:r>
    <w:r w:rsidR="004F17AA">
      <w:rPr>
        <w:rStyle w:val="PageNumber"/>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F92493" w14:textId="4F5BD86D" w:rsidR="004F17AA" w:rsidRPr="003728DF" w:rsidRDefault="00061EBF">
    <w:pPr>
      <w:pBdr>
        <w:top w:val="single" w:sz="4" w:space="1" w:color="auto"/>
      </w:pBdr>
      <w:tabs>
        <w:tab w:val="right" w:pos="12960"/>
      </w:tabs>
      <w:rPr>
        <w:b/>
        <w:bCs/>
        <w:i/>
        <w:iCs/>
      </w:rPr>
    </w:pPr>
    <w:r>
      <w:rPr>
        <w:i/>
        <w:iCs/>
      </w:rPr>
      <w:t>February 2023</w:t>
    </w:r>
    <w:r w:rsidR="004F17AA" w:rsidRPr="00033A19">
      <w:rPr>
        <w:i/>
        <w:iCs/>
      </w:rPr>
      <w:t xml:space="preserve"> (v1)</w:t>
    </w:r>
    <w:r w:rsidR="004F17AA" w:rsidRPr="00F45DB4">
      <w:rPr>
        <w:rStyle w:val="FigurecaptionChar"/>
        <w:i/>
        <w:iCs/>
      </w:rPr>
      <w:tab/>
    </w:r>
    <w:r w:rsidR="004F17AA" w:rsidRPr="007E243F">
      <w:rPr>
        <w:rStyle w:val="FigurecaptionChar"/>
        <w:rFonts w:ascii="Times New Roman" w:hAnsi="Times New Roman"/>
        <w:b w:val="0"/>
        <w:bCs w:val="0"/>
        <w:i/>
        <w:iCs/>
        <w:sz w:val="24"/>
        <w:szCs w:val="24"/>
      </w:rPr>
      <w:t>C1-</w:t>
    </w:r>
    <w:r w:rsidR="004F17AA" w:rsidRPr="007E243F">
      <w:rPr>
        <w:rStyle w:val="FigurecaptionChar"/>
        <w:rFonts w:ascii="Times New Roman" w:hAnsi="Times New Roman"/>
        <w:b w:val="0"/>
        <w:bCs w:val="0"/>
        <w:i/>
        <w:iCs/>
        <w:sz w:val="24"/>
        <w:szCs w:val="24"/>
      </w:rPr>
      <w:fldChar w:fldCharType="begin"/>
    </w:r>
    <w:r w:rsidR="004F17AA" w:rsidRPr="007E243F">
      <w:rPr>
        <w:rStyle w:val="FigurecaptionChar"/>
        <w:rFonts w:ascii="Times New Roman" w:hAnsi="Times New Roman"/>
        <w:b w:val="0"/>
        <w:bCs w:val="0"/>
        <w:i/>
        <w:iCs/>
        <w:sz w:val="24"/>
        <w:szCs w:val="24"/>
      </w:rPr>
      <w:instrText xml:space="preserve"> PAGE </w:instrText>
    </w:r>
    <w:r w:rsidR="004F17AA" w:rsidRPr="007E243F">
      <w:rPr>
        <w:rStyle w:val="FigurecaptionChar"/>
        <w:rFonts w:ascii="Times New Roman" w:hAnsi="Times New Roman"/>
        <w:b w:val="0"/>
        <w:bCs w:val="0"/>
        <w:i/>
        <w:iCs/>
        <w:sz w:val="24"/>
        <w:szCs w:val="24"/>
      </w:rPr>
      <w:fldChar w:fldCharType="separate"/>
    </w:r>
    <w:r w:rsidR="004F17AA" w:rsidRPr="007E243F">
      <w:rPr>
        <w:rStyle w:val="FigurecaptionChar"/>
        <w:rFonts w:ascii="Times New Roman" w:hAnsi="Times New Roman"/>
        <w:b w:val="0"/>
        <w:bCs w:val="0"/>
        <w:i/>
        <w:iCs/>
        <w:noProof/>
        <w:sz w:val="24"/>
        <w:szCs w:val="24"/>
      </w:rPr>
      <w:t>20</w:t>
    </w:r>
    <w:r w:rsidR="004F17AA" w:rsidRPr="007E243F">
      <w:rPr>
        <w:rStyle w:val="FigurecaptionChar"/>
        <w:rFonts w:ascii="Times New Roman" w:hAnsi="Times New Roman"/>
        <w:b w:val="0"/>
        <w:bCs w:val="0"/>
        <w:i/>
        <w:iCs/>
        <w:sz w:val="24"/>
        <w:szCs w:val="24"/>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494AB0" w14:textId="0A4E3F1C" w:rsidR="004F17AA" w:rsidRPr="003728DF" w:rsidRDefault="00061EBF">
    <w:pPr>
      <w:pBdr>
        <w:top w:val="single" w:sz="4" w:space="1" w:color="auto"/>
      </w:pBdr>
      <w:tabs>
        <w:tab w:val="right" w:pos="12960"/>
      </w:tabs>
      <w:rPr>
        <w:b/>
        <w:bCs/>
        <w:i/>
        <w:iCs/>
      </w:rPr>
    </w:pPr>
    <w:r>
      <w:rPr>
        <w:i/>
        <w:iCs/>
      </w:rPr>
      <w:t>February 2023</w:t>
    </w:r>
    <w:r w:rsidR="004F17AA" w:rsidRPr="00033A19">
      <w:rPr>
        <w:i/>
        <w:iCs/>
      </w:rPr>
      <w:t xml:space="preserve"> (v1)</w:t>
    </w:r>
    <w:r w:rsidR="004F17AA" w:rsidRPr="00F45DB4">
      <w:rPr>
        <w:rStyle w:val="FigurecaptionChar"/>
        <w:i/>
        <w:iCs/>
      </w:rPr>
      <w:tab/>
    </w:r>
    <w:r w:rsidR="004F17AA" w:rsidRPr="007E243F">
      <w:rPr>
        <w:rStyle w:val="FigurecaptionChar"/>
        <w:rFonts w:ascii="Times New Roman" w:hAnsi="Times New Roman"/>
        <w:b w:val="0"/>
        <w:bCs w:val="0"/>
        <w:i/>
        <w:iCs/>
        <w:sz w:val="24"/>
        <w:szCs w:val="24"/>
      </w:rPr>
      <w:t>D-</w:t>
    </w:r>
    <w:r w:rsidR="004F17AA" w:rsidRPr="007E243F">
      <w:rPr>
        <w:rStyle w:val="FigurecaptionChar"/>
        <w:rFonts w:ascii="Times New Roman" w:hAnsi="Times New Roman"/>
        <w:b w:val="0"/>
        <w:bCs w:val="0"/>
        <w:i/>
        <w:iCs/>
        <w:sz w:val="24"/>
        <w:szCs w:val="24"/>
      </w:rPr>
      <w:fldChar w:fldCharType="begin"/>
    </w:r>
    <w:r w:rsidR="004F17AA" w:rsidRPr="007E243F">
      <w:rPr>
        <w:rStyle w:val="FigurecaptionChar"/>
        <w:rFonts w:ascii="Times New Roman" w:hAnsi="Times New Roman"/>
        <w:b w:val="0"/>
        <w:bCs w:val="0"/>
        <w:i/>
        <w:iCs/>
        <w:sz w:val="24"/>
        <w:szCs w:val="24"/>
      </w:rPr>
      <w:instrText xml:space="preserve"> PAGE </w:instrText>
    </w:r>
    <w:r w:rsidR="004F17AA" w:rsidRPr="007E243F">
      <w:rPr>
        <w:rStyle w:val="FigurecaptionChar"/>
        <w:rFonts w:ascii="Times New Roman" w:hAnsi="Times New Roman"/>
        <w:b w:val="0"/>
        <w:bCs w:val="0"/>
        <w:i/>
        <w:iCs/>
        <w:sz w:val="24"/>
        <w:szCs w:val="24"/>
      </w:rPr>
      <w:fldChar w:fldCharType="separate"/>
    </w:r>
    <w:r w:rsidR="004F17AA" w:rsidRPr="007E243F">
      <w:rPr>
        <w:rStyle w:val="FigurecaptionChar"/>
        <w:rFonts w:ascii="Times New Roman" w:hAnsi="Times New Roman"/>
        <w:b w:val="0"/>
        <w:bCs w:val="0"/>
        <w:i/>
        <w:iCs/>
        <w:noProof/>
        <w:sz w:val="24"/>
        <w:szCs w:val="24"/>
      </w:rPr>
      <w:t>20</w:t>
    </w:r>
    <w:r w:rsidR="004F17AA" w:rsidRPr="007E243F">
      <w:rPr>
        <w:rStyle w:val="FigurecaptionChar"/>
        <w:rFonts w:ascii="Times New Roman" w:hAnsi="Times New Roman"/>
        <w:b w:val="0"/>
        <w:bCs w:val="0"/>
        <w:i/>
        <w:iCs/>
        <w:sz w:val="24"/>
        <w:szCs w:val="24"/>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6E617F" w14:textId="1603B2A6" w:rsidR="004F17AA" w:rsidRPr="003728DF" w:rsidRDefault="00061EBF">
    <w:pPr>
      <w:pBdr>
        <w:top w:val="single" w:sz="4" w:space="1" w:color="auto"/>
      </w:pBdr>
      <w:tabs>
        <w:tab w:val="right" w:pos="12960"/>
      </w:tabs>
      <w:rPr>
        <w:b/>
        <w:bCs/>
        <w:i/>
        <w:iCs/>
      </w:rPr>
    </w:pPr>
    <w:r>
      <w:rPr>
        <w:i/>
        <w:iCs/>
      </w:rPr>
      <w:t>February 2023</w:t>
    </w:r>
    <w:r w:rsidR="004F17AA" w:rsidRPr="00033A19">
      <w:rPr>
        <w:i/>
        <w:iCs/>
      </w:rPr>
      <w:t xml:space="preserve"> (v1)</w:t>
    </w:r>
    <w:r w:rsidR="004F17AA" w:rsidRPr="00F45DB4">
      <w:rPr>
        <w:rStyle w:val="FigurecaptionChar"/>
        <w:i/>
        <w:iCs/>
      </w:rPr>
      <w:tab/>
    </w:r>
    <w:r w:rsidR="004F17AA" w:rsidRPr="007E243F">
      <w:rPr>
        <w:rStyle w:val="FigurecaptionChar"/>
        <w:rFonts w:ascii="Times New Roman" w:hAnsi="Times New Roman"/>
        <w:b w:val="0"/>
        <w:bCs w:val="0"/>
        <w:i/>
        <w:iCs/>
        <w:sz w:val="24"/>
        <w:szCs w:val="24"/>
      </w:rPr>
      <w:t>D1-</w:t>
    </w:r>
    <w:r w:rsidR="004F17AA" w:rsidRPr="007E243F">
      <w:rPr>
        <w:rStyle w:val="FigurecaptionChar"/>
        <w:rFonts w:ascii="Times New Roman" w:hAnsi="Times New Roman"/>
        <w:b w:val="0"/>
        <w:bCs w:val="0"/>
        <w:i/>
        <w:iCs/>
        <w:sz w:val="24"/>
        <w:szCs w:val="24"/>
      </w:rPr>
      <w:fldChar w:fldCharType="begin"/>
    </w:r>
    <w:r w:rsidR="004F17AA" w:rsidRPr="007E243F">
      <w:rPr>
        <w:rStyle w:val="FigurecaptionChar"/>
        <w:rFonts w:ascii="Times New Roman" w:hAnsi="Times New Roman"/>
        <w:b w:val="0"/>
        <w:bCs w:val="0"/>
        <w:i/>
        <w:iCs/>
        <w:sz w:val="24"/>
        <w:szCs w:val="24"/>
      </w:rPr>
      <w:instrText xml:space="preserve"> PAGE </w:instrText>
    </w:r>
    <w:r w:rsidR="004F17AA" w:rsidRPr="007E243F">
      <w:rPr>
        <w:rStyle w:val="FigurecaptionChar"/>
        <w:rFonts w:ascii="Times New Roman" w:hAnsi="Times New Roman"/>
        <w:b w:val="0"/>
        <w:bCs w:val="0"/>
        <w:i/>
        <w:iCs/>
        <w:sz w:val="24"/>
        <w:szCs w:val="24"/>
      </w:rPr>
      <w:fldChar w:fldCharType="separate"/>
    </w:r>
    <w:r w:rsidR="004F17AA" w:rsidRPr="007E243F">
      <w:rPr>
        <w:rStyle w:val="FigurecaptionChar"/>
        <w:rFonts w:ascii="Times New Roman" w:hAnsi="Times New Roman"/>
        <w:b w:val="0"/>
        <w:bCs w:val="0"/>
        <w:i/>
        <w:iCs/>
        <w:noProof/>
        <w:sz w:val="24"/>
        <w:szCs w:val="24"/>
      </w:rPr>
      <w:t>20</w:t>
    </w:r>
    <w:r w:rsidR="004F17AA" w:rsidRPr="007E243F">
      <w:rPr>
        <w:rStyle w:val="FigurecaptionChar"/>
        <w:rFonts w:ascii="Times New Roman" w:hAnsi="Times New Roman"/>
        <w:b w:val="0"/>
        <w:bCs w:val="0"/>
        <w:i/>
        <w:iCs/>
        <w:sz w:val="24"/>
        <w:szCs w:val="24"/>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F75E51" w14:textId="06F5F666" w:rsidR="002565E9" w:rsidRPr="007E243F" w:rsidRDefault="00061EBF">
    <w:pPr>
      <w:pBdr>
        <w:top w:val="single" w:sz="4" w:space="1" w:color="auto"/>
      </w:pBdr>
      <w:tabs>
        <w:tab w:val="right" w:pos="12960"/>
      </w:tabs>
      <w:rPr>
        <w:b/>
        <w:bCs/>
        <w:i/>
        <w:iCs/>
      </w:rPr>
    </w:pPr>
    <w:r>
      <w:rPr>
        <w:i/>
        <w:iCs/>
      </w:rPr>
      <w:t xml:space="preserve">February </w:t>
    </w:r>
    <w:r w:rsidR="007503D0" w:rsidRPr="00033A19">
      <w:rPr>
        <w:i/>
        <w:iCs/>
      </w:rPr>
      <w:t>202</w:t>
    </w:r>
    <w:r>
      <w:rPr>
        <w:i/>
        <w:iCs/>
      </w:rPr>
      <w:t>3</w:t>
    </w:r>
    <w:r w:rsidR="007503D0" w:rsidRPr="00033A19">
      <w:rPr>
        <w:i/>
        <w:iCs/>
      </w:rPr>
      <w:t xml:space="preserve"> (v1)</w:t>
    </w:r>
    <w:r w:rsidR="007503D0" w:rsidRPr="00F45DB4">
      <w:rPr>
        <w:rStyle w:val="FigurecaptionChar"/>
        <w:i/>
        <w:iCs/>
      </w:rPr>
      <w:tab/>
    </w:r>
    <w:r w:rsidR="007503D0" w:rsidRPr="007E243F">
      <w:rPr>
        <w:rStyle w:val="FigurecaptionChar"/>
        <w:rFonts w:ascii="Times New Roman" w:hAnsi="Times New Roman"/>
        <w:b w:val="0"/>
        <w:bCs w:val="0"/>
        <w:i/>
        <w:iCs/>
        <w:sz w:val="24"/>
        <w:szCs w:val="24"/>
      </w:rPr>
      <w:t>E-</w:t>
    </w:r>
    <w:r w:rsidR="007503D0" w:rsidRPr="007E243F">
      <w:rPr>
        <w:rStyle w:val="FigurecaptionChar"/>
        <w:rFonts w:ascii="Times New Roman" w:hAnsi="Times New Roman"/>
        <w:b w:val="0"/>
        <w:bCs w:val="0"/>
        <w:i/>
        <w:iCs/>
        <w:sz w:val="24"/>
        <w:szCs w:val="24"/>
      </w:rPr>
      <w:fldChar w:fldCharType="begin"/>
    </w:r>
    <w:r w:rsidR="007503D0" w:rsidRPr="007E243F">
      <w:rPr>
        <w:rStyle w:val="FigurecaptionChar"/>
        <w:rFonts w:ascii="Times New Roman" w:hAnsi="Times New Roman"/>
        <w:b w:val="0"/>
        <w:bCs w:val="0"/>
        <w:i/>
        <w:iCs/>
        <w:sz w:val="24"/>
        <w:szCs w:val="24"/>
      </w:rPr>
      <w:instrText xml:space="preserve"> PAGE </w:instrText>
    </w:r>
    <w:r w:rsidR="007503D0" w:rsidRPr="007E243F">
      <w:rPr>
        <w:rStyle w:val="FigurecaptionChar"/>
        <w:rFonts w:ascii="Times New Roman" w:hAnsi="Times New Roman"/>
        <w:b w:val="0"/>
        <w:bCs w:val="0"/>
        <w:i/>
        <w:iCs/>
        <w:sz w:val="24"/>
        <w:szCs w:val="24"/>
      </w:rPr>
      <w:fldChar w:fldCharType="separate"/>
    </w:r>
    <w:r w:rsidR="007503D0" w:rsidRPr="007E243F">
      <w:rPr>
        <w:rStyle w:val="FigurecaptionChar"/>
        <w:rFonts w:ascii="Times New Roman" w:hAnsi="Times New Roman"/>
        <w:b w:val="0"/>
        <w:bCs w:val="0"/>
        <w:i/>
        <w:iCs/>
        <w:noProof/>
        <w:sz w:val="24"/>
        <w:szCs w:val="24"/>
      </w:rPr>
      <w:t>20</w:t>
    </w:r>
    <w:r w:rsidR="007503D0" w:rsidRPr="007E243F">
      <w:rPr>
        <w:rStyle w:val="FigurecaptionChar"/>
        <w:rFonts w:ascii="Times New Roman" w:hAnsi="Times New Roman"/>
        <w:b w:val="0"/>
        <w:bCs w:val="0"/>
        <w:i/>
        <w:iCs/>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DFE0B0" w14:textId="77777777" w:rsidR="001B5447" w:rsidRDefault="001B5447" w:rsidP="004F17AA">
      <w:r>
        <w:separator/>
      </w:r>
    </w:p>
  </w:footnote>
  <w:footnote w:type="continuationSeparator" w:id="0">
    <w:p w14:paraId="2245F397" w14:textId="77777777" w:rsidR="001B5447" w:rsidRDefault="001B5447" w:rsidP="004F17AA">
      <w:r>
        <w:continuationSeparator/>
      </w:r>
    </w:p>
  </w:footnote>
  <w:footnote w:type="continuationNotice" w:id="1">
    <w:p w14:paraId="1BF1C759" w14:textId="77777777" w:rsidR="001B5447" w:rsidRDefault="001B5447"/>
  </w:footnote>
  <w:footnote w:id="2">
    <w:p w14:paraId="026A61AC" w14:textId="77777777" w:rsidR="004F17AA" w:rsidRDefault="004F17AA" w:rsidP="004F17AA">
      <w:pPr>
        <w:pStyle w:val="FootnoteText"/>
      </w:pPr>
      <w:r>
        <w:rPr>
          <w:rStyle w:val="FootnoteReference"/>
        </w:rPr>
        <w:footnoteRef/>
      </w:r>
      <w:r>
        <w:tab/>
        <w:t xml:space="preserve">The field size is based on the 75th percentile from the </w:t>
      </w:r>
      <w:r w:rsidRPr="00C01FA8">
        <w:rPr>
          <w:i/>
          <w:iCs/>
        </w:rPr>
        <w:t>2012 Census of Agriculture</w:t>
      </w:r>
      <w:r>
        <w:t xml:space="preserve"> (</w:t>
      </w:r>
      <w:r w:rsidRPr="00C01FA8">
        <w:t>USDA</w:t>
      </w:r>
      <w:r>
        <w:t>,</w:t>
      </w:r>
      <w:r w:rsidRPr="00C01FA8">
        <w:t xml:space="preserve"> 2014</w:t>
      </w:r>
      <w:r>
        <w:t>).</w:t>
      </w:r>
    </w:p>
  </w:footnote>
  <w:footnote w:id="3">
    <w:p w14:paraId="4631C007" w14:textId="77777777" w:rsidR="004F17AA" w:rsidRDefault="004F17AA" w:rsidP="004F17AA">
      <w:pPr>
        <w:pStyle w:val="FootnoteText"/>
      </w:pPr>
      <w:r w:rsidRPr="00CB1F03">
        <w:rPr>
          <w:vertAlign w:val="superscript"/>
        </w:rPr>
        <w:footnoteRef/>
      </w:r>
      <w:r>
        <w:t xml:space="preserve"> </w:t>
      </w:r>
      <w:r>
        <w:tab/>
        <w:t>The index reservoir is based on the standard waterbody parameters for Variable Volume Water Model (VVWM), the waterbody model used to estimate concentrations in surface water (</w:t>
      </w:r>
      <w:r w:rsidRPr="00F717E9">
        <w:t xml:space="preserve">U.S. EPA, </w:t>
      </w:r>
      <w:r>
        <w:t>2019;</w:t>
      </w:r>
      <w:r w:rsidRPr="00D60A46">
        <w:t xml:space="preserve"> </w:t>
      </w:r>
      <w:r>
        <w:t>2020); see Section A.2.3.2.</w:t>
      </w:r>
    </w:p>
  </w:footnote>
  <w:footnote w:id="4">
    <w:p w14:paraId="7DA09D64" w14:textId="77777777" w:rsidR="004F17AA" w:rsidRDefault="004F17AA" w:rsidP="004F17AA">
      <w:pPr>
        <w:pStyle w:val="FootnoteText"/>
      </w:pPr>
      <w:r>
        <w:rPr>
          <w:rStyle w:val="FootnoteReference"/>
        </w:rPr>
        <w:footnoteRef/>
      </w:r>
      <w:r>
        <w:tab/>
      </w:r>
      <w:r w:rsidRPr="00382191">
        <w:t>The Part 503 regulations state that “bulk sewage sludge shall not be applied to agricultural land, forest, or a reclamation site that is 10 meters or less from waters of the United States.” The buffer for the index reservoir has been set to 10 m in accordance with this</w:t>
      </w:r>
      <w:r>
        <w:t xml:space="preserve"> standard</w:t>
      </w:r>
      <w:r w:rsidRPr="00382191">
        <w:t xml:space="preserve">. </w:t>
      </w:r>
    </w:p>
  </w:footnote>
  <w:footnote w:id="5">
    <w:p w14:paraId="15C2F5CC" w14:textId="77777777" w:rsidR="004F17AA" w:rsidRDefault="004F17AA" w:rsidP="004F17AA">
      <w:pPr>
        <w:pStyle w:val="FootnoteText"/>
      </w:pPr>
      <w:r>
        <w:rPr>
          <w:rStyle w:val="FootnoteReference"/>
        </w:rPr>
        <w:footnoteRef/>
      </w:r>
      <w:r>
        <w:tab/>
        <w:t>The farm pond</w:t>
      </w:r>
      <w:r w:rsidRPr="00382191">
        <w:t xml:space="preserve"> </w:t>
      </w:r>
      <w:r>
        <w:t>would</w:t>
      </w:r>
      <w:r w:rsidRPr="00382191">
        <w:t xml:space="preserve"> not </w:t>
      </w:r>
      <w:r>
        <w:t xml:space="preserve">in most cases be considered </w:t>
      </w:r>
      <w:r w:rsidRPr="00382191">
        <w:t xml:space="preserve">a “water of the United States” under the Clean Water Act (see 40 CFR 230.3 (t) (5) (ii), which specifically states that </w:t>
      </w:r>
      <w:r w:rsidRPr="00382191">
        <w:rPr>
          <w:rFonts w:eastAsiaTheme="minorHAnsi"/>
        </w:rPr>
        <w:t>“Artificial lakes or ponds created by excavating and/or diking dry land and used exclusively for such purposes as stock watering, irrigation, settling basins, or rice growing” are not “waters of the United States.”).</w:t>
      </w:r>
      <w:r>
        <w:rPr>
          <w:rFonts w:eastAsiaTheme="minorHAnsi"/>
        </w:rPr>
        <w:t xml:space="preserve"> Therefore, no buffer is modeled for the farm pond.</w:t>
      </w:r>
    </w:p>
  </w:footnote>
  <w:footnote w:id="6">
    <w:p w14:paraId="735C5F4F" w14:textId="77777777" w:rsidR="004F17AA" w:rsidRDefault="004F17AA" w:rsidP="004F17AA">
      <w:pPr>
        <w:pStyle w:val="FootnoteText"/>
      </w:pPr>
      <w:r>
        <w:rPr>
          <w:rStyle w:val="FootnoteReference"/>
        </w:rPr>
        <w:footnoteRef/>
      </w:r>
      <w:r>
        <w:t xml:space="preserve"> </w:t>
      </w:r>
      <w:r>
        <w:tab/>
        <w:t>For bioaccumulation: Focus on the use of bioaccumulation factors (BAFs), instead of bioconcentration factors (BCFs) for estimating potential human exposure to contaminants via the consumption of contaminated fish and shellfish. Use high quality field data over laboratory or model-derived estimates for deriving BAFs, since field data best reflect factors which can affect the extent of bioaccumulation (e.g., chemical metabolism, food web structure).</w:t>
      </w:r>
    </w:p>
  </w:footnote>
  <w:footnote w:id="7">
    <w:p w14:paraId="39C14F7D" w14:textId="77777777" w:rsidR="004F17AA" w:rsidRDefault="004F17AA" w:rsidP="004F17AA">
      <w:pPr>
        <w:pStyle w:val="FootnoteText"/>
      </w:pPr>
      <w:r>
        <w:rPr>
          <w:rStyle w:val="FootnoteReference"/>
        </w:rPr>
        <w:footnoteRef/>
      </w:r>
      <w:r>
        <w:t xml:space="preserve"> </w:t>
      </w:r>
      <w:r>
        <w:tab/>
        <w:t>Note that very few fish fall into trophic level 2, which would indicate they eat only plants; most fish are omnivores, making them at least trophic level 3. Therefore, T2 fish are not included for simplicity.</w:t>
      </w:r>
    </w:p>
  </w:footnote>
  <w:footnote w:id="8">
    <w:p w14:paraId="48133691" w14:textId="77777777" w:rsidR="004F17AA" w:rsidRDefault="004F17AA" w:rsidP="004F17AA">
      <w:pPr>
        <w:pStyle w:val="FootnoteText"/>
      </w:pPr>
      <w:r>
        <w:rPr>
          <w:rStyle w:val="FootnoteReference"/>
        </w:rPr>
        <w:footnoteRef/>
      </w:r>
      <w:r>
        <w:tab/>
        <w:t>The 2011 EFH incorporates data for children from</w:t>
      </w:r>
      <w:r w:rsidRPr="00E82C54">
        <w:t xml:space="preserve"> the 2008 </w:t>
      </w:r>
      <w:r w:rsidRPr="00E82C54">
        <w:rPr>
          <w:i/>
          <w:iCs/>
        </w:rPr>
        <w:t>Child-Specific Exposure Factors Handbook</w:t>
      </w:r>
      <w:r>
        <w:t xml:space="preserve"> (</w:t>
      </w:r>
      <w:r w:rsidRPr="00E82C54">
        <w:t>U.S. EPA, 2008)</w:t>
      </w:r>
      <w:r>
        <w:t xml:space="preserve">. Some chapters have been updated and reissued separately; those were used, see </w:t>
      </w:r>
      <w:r w:rsidRPr="006C3091">
        <w:rPr>
          <w:b/>
          <w:bCs/>
        </w:rPr>
        <w:t xml:space="preserve">Appendix B </w:t>
      </w:r>
      <w:r>
        <w:t>for details.</w:t>
      </w:r>
    </w:p>
  </w:footnote>
  <w:footnote w:id="9">
    <w:p w14:paraId="24212F72" w14:textId="77777777" w:rsidR="004F17AA" w:rsidRDefault="004F17AA" w:rsidP="004F17AA">
      <w:pPr>
        <w:pStyle w:val="FootnoteText"/>
      </w:pPr>
      <w:r>
        <w:rPr>
          <w:rStyle w:val="FootnoteReference"/>
        </w:rPr>
        <w:footnoteRef/>
      </w:r>
      <w:r>
        <w:tab/>
        <w:t xml:space="preserve">When applied for mercury, the emission rate, Q, must be multiplied by a fraction appropriate to the species: 0.0002 for elemental mercury and 0.48 for divalent mercury (mercuric chloride). Similarly, the fraction of the emission rate that is in the vapor phase, </w:t>
      </w:r>
      <w:r>
        <w:t>Fv, is fixed at 1 for e</w:t>
      </w:r>
      <w:r w:rsidRPr="004E2B59">
        <w:t>lemental mercury</w:t>
      </w:r>
      <w:r>
        <w:t xml:space="preserve"> and 0.85 for divalent mercury (</w:t>
      </w:r>
      <w:r w:rsidRPr="004E2B59">
        <w:t>mercur</w:t>
      </w:r>
      <w:r>
        <w:t>ic chloride).These values follow the guidance in HHRAP (U.S. EPA, 2005).</w:t>
      </w:r>
    </w:p>
  </w:footnote>
  <w:footnote w:id="10">
    <w:p w14:paraId="2825E8EE" w14:textId="77777777" w:rsidR="004F17AA" w:rsidRDefault="004F17AA" w:rsidP="004F17AA">
      <w:pPr>
        <w:pStyle w:val="FootnoteText"/>
      </w:pPr>
      <w:r w:rsidRPr="009C35D4">
        <w:rPr>
          <w:vertAlign w:val="superscript"/>
        </w:rPr>
        <w:footnoteRef/>
      </w:r>
      <w:r>
        <w:tab/>
      </w:r>
      <w:r w:rsidRPr="000B7B3F">
        <w:t xml:space="preserve">Mercury, which is one of the TNSSS analytes, is a special case and is not discussed here. It uses a combination of the parameters for organics and those for inorganics. Generally, chemical data for mercury was sourced from the </w:t>
      </w:r>
      <w:r w:rsidRPr="000B7B3F">
        <w:rPr>
          <w:i/>
          <w:iCs/>
        </w:rPr>
        <w:t>Mercury Study Report to Congress</w:t>
      </w:r>
      <w:r w:rsidRPr="000B7B3F">
        <w:t xml:space="preserve"> (MRTC; U.S. EPA, 1997a) if possible and otherwise from similar sources as described here. Mercury is not one of the preloaded chemicals.</w:t>
      </w:r>
      <w:r w:rsidRPr="00A20837">
        <w:t xml:space="preserve"> </w:t>
      </w:r>
    </w:p>
  </w:footnote>
  <w:footnote w:id="11">
    <w:p w14:paraId="5165B4FF" w14:textId="77777777" w:rsidR="004F17AA" w:rsidRDefault="004F17AA" w:rsidP="004F17AA">
      <w:pPr>
        <w:pStyle w:val="FootnoteText"/>
      </w:pPr>
      <w:r w:rsidRPr="0064071B">
        <w:rPr>
          <w:vertAlign w:val="superscript"/>
        </w:rPr>
        <w:footnoteRef/>
      </w:r>
      <w:r>
        <w:tab/>
        <w:t>The HHRAP conversion factor of 2×10</w:t>
      </w:r>
      <w:r>
        <w:rPr>
          <w:vertAlign w:val="superscript"/>
        </w:rPr>
        <w:t>9</w:t>
      </w:r>
      <w:r>
        <w:rPr>
          <w:sz w:val="13"/>
          <w:szCs w:val="13"/>
        </w:rPr>
        <w:t xml:space="preserve"> </w:t>
      </w:r>
      <w:r>
        <w:t>g/hectare soil was derived using the U.S. EPA (1992) assumed soil bulk density of 1.33 g/cm</w:t>
      </w:r>
      <w:r w:rsidRPr="002E1621">
        <w:rPr>
          <w:vertAlign w:val="superscript"/>
        </w:rPr>
        <w:t>3</w:t>
      </w:r>
      <w:r>
        <w:t>, an incorporation depth of 15 cm, and a conversion factor of 10</w:t>
      </w:r>
      <w:r w:rsidRPr="006F44F6">
        <w:rPr>
          <w:vertAlign w:val="superscript"/>
        </w:rPr>
        <w:t>8</w:t>
      </w:r>
      <w:r>
        <w:rPr>
          <w:vertAlign w:val="superscript"/>
        </w:rPr>
        <w:t xml:space="preserve"> </w:t>
      </w:r>
      <w:r w:rsidRPr="006F44F6">
        <w:t>cm</w:t>
      </w:r>
      <w:r>
        <w:rPr>
          <w:vertAlign w:val="superscript"/>
        </w:rPr>
        <w:t>2</w:t>
      </w:r>
      <w:r w:rsidRPr="006F44F6">
        <w:t>/h</w:t>
      </w:r>
      <w:r>
        <w:t>ectare (1.33×15×10</w:t>
      </w:r>
      <w:r w:rsidRPr="006F44F6">
        <w:rPr>
          <w:vertAlign w:val="superscript"/>
        </w:rPr>
        <w:t>8</w:t>
      </w:r>
      <w:r>
        <w:t>=2×10</w:t>
      </w:r>
      <w:r>
        <w:rPr>
          <w:vertAlign w:val="superscript"/>
        </w:rPr>
        <w:t>9</w:t>
      </w:r>
      <w:r>
        <w:t>).</w:t>
      </w:r>
    </w:p>
  </w:footnote>
  <w:footnote w:id="12">
    <w:p w14:paraId="45DD7FDD" w14:textId="0992AEFC" w:rsidR="004F17AA" w:rsidRDefault="004F17AA" w:rsidP="004F17AA">
      <w:pPr>
        <w:pStyle w:val="FootnoteText"/>
      </w:pPr>
      <w:r>
        <w:rPr>
          <w:rStyle w:val="FootnoteReference"/>
        </w:rPr>
        <w:footnoteRef/>
      </w:r>
      <w:r>
        <w:tab/>
        <w:t>The biomagnification factor (BMF),</w:t>
      </w:r>
      <w:r w:rsidRPr="00D12DB1">
        <w:t xml:space="preserve"> </w:t>
      </w:r>
      <w:r>
        <w:t xml:space="preserve">defined as the ratio of the concentration of the chemical found in an organism to the concentration of the chemical found in the organism’s diet, has become the preferred measure of bioaccumulation from diet in terrestrial organisms; however, it is a measure of accumulation from diet alone and does not include any other environmental source of the chemical such as air or soil. The </w:t>
      </w:r>
      <w:r w:rsidR="005F026E">
        <w:t>BST</w:t>
      </w:r>
      <w:r>
        <w:t xml:space="preserve"> continues to use the BAF, which does include other environmental sources, as this is both more suited to screening </w:t>
      </w:r>
      <w:r w:rsidR="002D0B5E">
        <w:t>risk assessments</w:t>
      </w:r>
      <w:r>
        <w:t xml:space="preserve"> and more often found in accepted and available databases. </w:t>
      </w:r>
    </w:p>
  </w:footnote>
  <w:footnote w:id="13">
    <w:p w14:paraId="5D7F2A55" w14:textId="77777777" w:rsidR="004F17AA" w:rsidRDefault="004F17AA" w:rsidP="004F17AA">
      <w:pPr>
        <w:pStyle w:val="FootnoteText"/>
      </w:pPr>
      <w:r>
        <w:rPr>
          <w:rStyle w:val="FootnoteReference"/>
        </w:rPr>
        <w:footnoteRef/>
      </w:r>
      <w:r>
        <w:tab/>
        <w:t xml:space="preserve">For more information about these toxicity values, see </w:t>
      </w:r>
      <w:hyperlink r:id="rId1" w:history="1">
        <w:r>
          <w:rPr>
            <w:rStyle w:val="Hyperlink"/>
          </w:rPr>
          <w:t>https://www.epa.gov/iris/basic-information-about-integrated-risk-information-system</w:t>
        </w:r>
      </w:hyperlink>
      <w:r>
        <w:t>.</w:t>
      </w:r>
    </w:p>
  </w:footnote>
  <w:footnote w:id="14">
    <w:p w14:paraId="7287F20A" w14:textId="77777777" w:rsidR="004F17AA" w:rsidRDefault="004F17AA" w:rsidP="004F17AA">
      <w:pPr>
        <w:pStyle w:val="FootnoteText"/>
      </w:pPr>
      <w:r>
        <w:rPr>
          <w:rStyle w:val="FootnoteReference"/>
        </w:rPr>
        <w:footnoteRef/>
      </w:r>
      <w:r>
        <w:tab/>
      </w:r>
      <w:r>
        <w:t>Mineau et al. present the scaling equation as MATL</w:t>
      </w:r>
      <w:r>
        <w:rPr>
          <w:vertAlign w:val="subscript"/>
        </w:rPr>
        <w:t>t</w:t>
      </w:r>
      <w:r>
        <w:t xml:space="preserve"> </w:t>
      </w:r>
      <w:r>
        <w:rPr>
          <w:rFonts w:ascii="Arial" w:hAnsi="Arial" w:cs="Arial"/>
        </w:rPr>
        <w:t>x</w:t>
      </w:r>
      <w:r>
        <w:t xml:space="preserve"> (bw</w:t>
      </w:r>
      <w:r>
        <w:rPr>
          <w:vertAlign w:val="subscript"/>
        </w:rPr>
        <w:t>w</w:t>
      </w:r>
      <w:r>
        <w:t>/</w:t>
      </w:r>
      <w:proofErr w:type="gramStart"/>
      <w:r>
        <w:t>bw</w:t>
      </w:r>
      <w:r>
        <w:rPr>
          <w:vertAlign w:val="subscript"/>
        </w:rPr>
        <w:t>t</w:t>
      </w:r>
      <w:r>
        <w:t>)</w:t>
      </w:r>
      <w:r>
        <w:rPr>
          <w:vertAlign w:val="superscript"/>
        </w:rPr>
        <w:t>(</w:t>
      </w:r>
      <w:proofErr w:type="gramEnd"/>
      <w:r>
        <w:rPr>
          <w:vertAlign w:val="superscript"/>
        </w:rPr>
        <w:t>b-1);</w:t>
      </w:r>
      <w:r>
        <w:t>; this is mathematically equivalent to the form shown here from U.S. EPA (2005).</w:t>
      </w:r>
    </w:p>
  </w:footnote>
  <w:footnote w:id="15">
    <w:p w14:paraId="645D70CD" w14:textId="77777777" w:rsidR="004F17AA" w:rsidRDefault="004F17AA" w:rsidP="004F17AA">
      <w:pPr>
        <w:pStyle w:val="FootnoteText"/>
      </w:pPr>
      <w:r>
        <w:rPr>
          <w:rStyle w:val="FootnoteReference"/>
        </w:rPr>
        <w:footnoteRef/>
      </w:r>
      <w:r>
        <w:tab/>
        <w:t>Elemental mercury for air and shower pathways;  methyl mercury for fish pathway; mercuric chloride for all other pathways.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0AE35F" w14:textId="77777777" w:rsidR="004F17AA" w:rsidRDefault="004F17AA">
    <w:pPr>
      <w:pStyle w:val="Header"/>
    </w:pPr>
    <w:r>
      <w:t>Biosolids Tool (BST) User’s Guide</w:t>
    </w:r>
    <w:r>
      <w:tab/>
      <w:t xml:space="preserve">Appendix A: Technical </w:t>
    </w:r>
    <w:r>
      <w:rPr>
        <w:noProof/>
      </w:rPr>
      <mc:AlternateContent>
        <mc:Choice Requires="wps">
          <w:drawing>
            <wp:anchor distT="0" distB="0" distL="114300" distR="114300" simplePos="0" relativeHeight="251658243" behindDoc="0" locked="0" layoutInCell="0" allowOverlap="1" wp14:anchorId="7F3E22BB" wp14:editId="0DC75354">
              <wp:simplePos x="0" y="0"/>
              <wp:positionH relativeFrom="margin">
                <wp:posOffset>0</wp:posOffset>
              </wp:positionH>
              <wp:positionV relativeFrom="paragraph">
                <wp:posOffset>0</wp:posOffset>
              </wp:positionV>
              <wp:extent cx="0" cy="0"/>
              <wp:effectExtent l="0" t="0" r="0" b="0"/>
              <wp:wrapNone/>
              <wp:docPr id="5" name="Line 6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41910">
                        <a:solidFill>
                          <a:srgbClr val="02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117F71" id="Line 63" o:spid="_x0000_s1026" alt="&quot;&quot;" style="position:absolute;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0" to="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hb4qAEAAEMDAAAOAAAAZHJzL2Uyb0RvYy54bWysUsmO2zAMvRfoPwi6N7YHRdEaceaQ6fQy&#10;bQPM9AMYSbaFyqJAKrHz95WUpdut6IWguDw9PnJ9v0xOHA2xRd/JZlVLYbxCbf3QyW8vj2/eS8ER&#10;vAaH3nTyZFjeb16/Ws+hNXc4otOGRALx3M6hk2OMoa0qVqOZgFcYjE/JHmmCmJ40VJpgTuiTq+7q&#10;+l01I+lAqAxzij6ck3JT8PveqPi179lE4TqZuMViqdh9ttVmDe1AEEarLjTgH1hMYH369Ab1ABHE&#10;gexfUJNVhIx9XCmcKux7q0yZIU3T1H9M8zxCMGWWJA6Hm0z8/2DVl+PW7yhTV4t/Dk+ovrPwuB3B&#10;D6YQeDmFtLgmS1XNgdtbS35w2JHYz59Rpxo4RCwqLD1NGTLNJ5Yi9ukmtlmiUOegukYraK8tgTh+&#10;MjiJ7HTSWZ8VgBaOTxwzBWivJTns8dE6V7bovJg7+bb50NSlg9FZnbO5jmnYbx2JI+RDSJdTl90n&#10;tN/KCA9eF7TRgP548SNYd/ZTvfMXHfLo+c643aM+7eiqT9pUoXm5qnwKv75L98/b3/wAAAD//wMA&#10;UEsDBBQABgAIAAAAIQCwK9N60wAAAP8AAAAPAAAAZHJzL2Rvd25yZXYueG1sTI9Ba8MwDIXvg/4H&#10;o0Fvq73BRsnilDHIuawb9KrGahIay1nsNOl+fdVdtstD4omn7+Wb2XfqTENsA1t4XBlQxFVwLdcW&#10;vj7LhzWomJAddoHJwoUibIrFXY6ZCxN/0HmXaiUhHDO00KTUZ1rHqiGPcRV6YvGOYfCYZB1q7Qac&#10;JNx3+smYF+2xZfnQYE/vDVWn3egtPI/Htd+bWJrQb8v95efbTye0dnk/v72CSjSnv2O44Qs6FMJ0&#10;CCO7qDoLUiT9qngyH26qi1z/5y6uAAAA//8DAFBLAQItABQABgAIAAAAIQC2gziS/gAAAOEBAAAT&#10;AAAAAAAAAAAAAAAAAAAAAABbQ29udGVudF9UeXBlc10ueG1sUEsBAi0AFAAGAAgAAAAhADj9If/W&#10;AAAAlAEAAAsAAAAAAAAAAAAAAAAALwEAAF9yZWxzLy5yZWxzUEsBAi0AFAAGAAgAAAAhAPICFvio&#10;AQAAQwMAAA4AAAAAAAAAAAAAAAAALgIAAGRycy9lMm9Eb2MueG1sUEsBAi0AFAAGAAgAAAAhALAr&#10;03rTAAAA/wAAAA8AAAAAAAAAAAAAAAAAAgQAAGRycy9kb3ducmV2LnhtbFBLBQYAAAAABAAEAPMA&#10;AAACBQAAAAA=&#10;" o:allowincell="f" strokecolor="#020000" strokeweight="3.3pt">
              <w10:wrap anchorx="margin"/>
            </v:line>
          </w:pict>
        </mc:Fallback>
      </mc:AlternateContent>
    </w:r>
    <w:r>
      <w:t>Background</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16BF0D" w14:textId="77777777" w:rsidR="004F17AA" w:rsidRDefault="004F17AA">
    <w:r>
      <w:rPr>
        <w:noProof/>
      </w:rPr>
      <mc:AlternateContent>
        <mc:Choice Requires="wps">
          <w:drawing>
            <wp:anchor distT="152400" distB="152400" distL="152400" distR="152400" simplePos="0" relativeHeight="251658241" behindDoc="0" locked="0" layoutInCell="0" allowOverlap="1" wp14:anchorId="32D46681" wp14:editId="196D240E">
              <wp:simplePos x="0" y="0"/>
              <wp:positionH relativeFrom="margin">
                <wp:posOffset>0</wp:posOffset>
              </wp:positionH>
              <wp:positionV relativeFrom="paragraph">
                <wp:posOffset>0</wp:posOffset>
              </wp:positionV>
              <wp:extent cx="191135" cy="5943600"/>
              <wp:effectExtent l="0" t="0" r="0" b="0"/>
              <wp:wrapNone/>
              <wp:docPr id="4"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135" cy="594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40ACEB" w14:textId="77777777" w:rsidR="004F17AA" w:rsidRDefault="004F17AA">
                          <w:pPr>
                            <w:widowControl/>
                          </w:pPr>
                        </w:p>
                        <w:p w14:paraId="6C36668B" w14:textId="77777777" w:rsidR="004F17AA" w:rsidRDefault="004F17AA">
                          <w:pPr>
                            <w:widowControl/>
                          </w:pPr>
                          <w:r>
                            <w:t>1-</w:t>
                          </w:r>
                          <w:r>
                            <w:pgNum/>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D46681" id="_x0000_t202" coordsize="21600,21600" o:spt="202" path="m,l,21600r21600,l21600,xe">
              <v:stroke joinstyle="miter"/>
              <v:path gradientshapeok="t" o:connecttype="rect"/>
            </v:shapetype>
            <v:shape id="Text Box 64" o:spid="_x0000_s1027" type="#_x0000_t202" style="position:absolute;margin-left:0;margin-top:0;width:15.05pt;height:468pt;z-index:251658241;visibility:visible;mso-wrap-style:square;mso-width-percent:0;mso-height-percent:0;mso-wrap-distance-left:12pt;mso-wrap-distance-top:12pt;mso-wrap-distance-right:12pt;mso-wrap-distance-bottom:1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tFq1AEAAJEDAAAOAAAAZHJzL2Uyb0RvYy54bWysU8Fu1DAQvSPxD5bvbLItrWi02aq0KkIq&#10;FKn0AxzHSSwSj5nxbrJ/z9jZbIHeEJfRxB6/ee/NZHM9Db3YGyQLrpTrVS6FcRpq69pSPn+/f/dB&#10;CgrK1aoHZ0p5MCSvt2/fbEZfmDPooK8NCgZxVIy+lF0Ivsgy0p0ZFK3AG8eXDeCgAn9im9WoRkYf&#10;+uwszy+zEbD2CNoQ8endfCm3Cb9pjA6PTUMmiL6UzC2kiClWMWbbjSpaVL6z+khD/QOLQVnHTU9Q&#10;dyoosUP7CmqwGoGgCSsNQwZNY7VJGljNOv9LzVOnvEla2BzyJ5vo/8Hqr/sn/w1FmD7CxANMIsg/&#10;gP5BwsFtp1xrbhBh7IyqufE6WpaNnorj02g1FRRBqvEL1DxktQuQgKYGh+gK6xSMzgM4nEw3UxA6&#10;trxar88vpNB8dXH1/vwyT1PJVLG89kjhk4FBxKSUyENN6Gr/QCGyUcVSEps5uLd9nwbbuz8OuDCe&#10;JPaR8Ew9TNXE1VFFBfWBdSDMe8J7zUmMUoy8I6WknzuFRor+s2Mv4kItCS5JtSTK6Q541fjxnN6G&#10;efF2Hm3bMfLstoMb9quxScoLiyNPnntSeNzRuFi/f6eqlz9p+wsAAP//AwBQSwMEFAAGAAgAAAAh&#10;ALY5+Z/cAAAABAEAAA8AAABkcnMvZG93bnJldi54bWxMj8FOwzAQRO9I/IO1SNyoHQIVhDgVpXBB&#10;IEGBA7dtvE0i4nWI3cb8PYYLXFYazWjmbbmIthd7Gn3nWEM2UyCIa2c6bjS8vtydXIDwAdlg75g0&#10;fJGHRXV4UGJh3MTPtF+HRqQS9gVqaEMYCil93ZJFP3MDcfK2brQYkhwbaUacUrnt5alSc2mx47TQ&#10;4kA3LdUf653VcLt8ul89fsa4nZZZd4ar87f84V3r46N4fQUiUAx/YfjBT+hQJaaN27HxoteQHgm/&#10;N3m5ykBsNFzmcwWyKuV/+OobAAD//wMAUEsBAi0AFAAGAAgAAAAhALaDOJL+AAAA4QEAABMAAAAA&#10;AAAAAAAAAAAAAAAAAFtDb250ZW50X1R5cGVzXS54bWxQSwECLQAUAAYACAAAACEAOP0h/9YAAACU&#10;AQAACwAAAAAAAAAAAAAAAAAvAQAAX3JlbHMvLnJlbHNQSwECLQAUAAYACAAAACEAmubRatQBAACR&#10;AwAADgAAAAAAAAAAAAAAAAAuAgAAZHJzL2Uyb0RvYy54bWxQSwECLQAUAAYACAAAACEAtjn5n9wA&#10;AAAEAQAADwAAAAAAAAAAAAAAAAAuBAAAZHJzL2Rvd25yZXYueG1sUEsFBgAAAAAEAAQA8wAAADcF&#10;AAAAAA==&#10;" o:allowincell="f" filled="f" stroked="f">
              <v:textbox style="layout-flow:vertical" inset="0,0,0,0">
                <w:txbxContent>
                  <w:p w14:paraId="2040ACEB" w14:textId="77777777" w:rsidR="004F17AA" w:rsidRDefault="004F17AA">
                    <w:pPr>
                      <w:widowControl/>
                    </w:pPr>
                  </w:p>
                  <w:p w14:paraId="6C36668B" w14:textId="77777777" w:rsidR="004F17AA" w:rsidRDefault="004F17AA">
                    <w:pPr>
                      <w:widowControl/>
                    </w:pPr>
                    <w:r>
                      <w:t>1-</w:t>
                    </w:r>
                    <w:r>
                      <w:pgNum/>
                    </w:r>
                  </w:p>
                </w:txbxContent>
              </v:textbox>
              <w10:wrap anchorx="margin"/>
            </v:shape>
          </w:pict>
        </mc:Fallback>
      </mc:AlternateContent>
    </w:r>
    <w:r>
      <w:rPr>
        <w:noProof/>
      </w:rPr>
      <mc:AlternateContent>
        <mc:Choice Requires="wps">
          <w:drawing>
            <wp:anchor distT="152400" distB="152400" distL="152400" distR="152400" simplePos="0" relativeHeight="251658242" behindDoc="1" locked="0" layoutInCell="0" allowOverlap="1" wp14:anchorId="0B0CE19D" wp14:editId="0838042D">
              <wp:simplePos x="0" y="0"/>
              <wp:positionH relativeFrom="margin">
                <wp:posOffset>9013825</wp:posOffset>
              </wp:positionH>
              <wp:positionV relativeFrom="paragraph">
                <wp:posOffset>0</wp:posOffset>
              </wp:positionV>
              <wp:extent cx="587375" cy="5943600"/>
              <wp:effectExtent l="0" t="0" r="0" b="0"/>
              <wp:wrapNone/>
              <wp:docPr id="3"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75" cy="594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46DAD7" w14:textId="77777777" w:rsidR="004F17AA" w:rsidRDefault="004F17AA">
                          <w:pPr>
                            <w:widowControl/>
                            <w:spacing w:line="287" w:lineRule="auto"/>
                            <w:rPr>
                              <w:i/>
                              <w:iCs/>
                              <w:szCs w:val="22"/>
                            </w:rPr>
                          </w:pPr>
                        </w:p>
                        <w:p w14:paraId="574644D8" w14:textId="77777777" w:rsidR="004F17AA" w:rsidRDefault="004F17AA">
                          <w:pPr>
                            <w:widowControl/>
                            <w:tabs>
                              <w:tab w:val="right" w:pos="9359"/>
                            </w:tabs>
                            <w:spacing w:line="287" w:lineRule="auto"/>
                          </w:pPr>
                          <w:r>
                            <w:rPr>
                              <w:i/>
                              <w:iCs/>
                              <w:szCs w:val="22"/>
                            </w:rPr>
                            <w:t xml:space="preserve">Section 1.0 </w:t>
                          </w:r>
                          <w:r>
                            <w:rPr>
                              <w:i/>
                              <w:iCs/>
                              <w:szCs w:val="22"/>
                            </w:rPr>
                            <w:tab/>
                            <w:t>Problem Formulation</w:t>
                          </w:r>
                        </w:p>
                        <w:p w14:paraId="3DCBEB09" w14:textId="77777777" w:rsidR="004F17AA" w:rsidRDefault="004F17AA">
                          <w:pPr>
                            <w:widowControl/>
                            <w:spacing w:line="287" w:lineRule="auto"/>
                          </w:pPr>
                        </w:p>
                        <w:p w14:paraId="53048692" w14:textId="77777777" w:rsidR="004F17AA" w:rsidRDefault="004F17AA">
                          <w:pPr>
                            <w:widowControl/>
                            <w:tabs>
                              <w:tab w:val="right" w:pos="9359"/>
                            </w:tabs>
                            <w:spacing w:line="287" w:lineRule="auto"/>
                          </w:pPr>
                          <w:r>
                            <w:tab/>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0CE19D" id="Text Box 65" o:spid="_x0000_s1028" type="#_x0000_t202" style="position:absolute;margin-left:709.75pt;margin-top:0;width:46.25pt;height:468pt;z-index:-251658238;visibility:visible;mso-wrap-style:square;mso-width-percent:0;mso-height-percent:0;mso-wrap-distance-left:12pt;mso-wrap-distance-top:12pt;mso-wrap-distance-right:12pt;mso-wrap-distance-bottom:1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XQT2AEAAJgDAAAOAAAAZHJzL2Uyb0RvYy54bWysU9Fu1DAQfEfiHyy/c8m1XFuiy1WlVRFS&#10;KUgtH+A4dmKReM3ad8n9PWsnuQJ9Q7xYm7U9npmdbK/HvmMHhd6ALfl6lXOmrITa2Kbk35/v311x&#10;5oOwtejAqpIflefXu7dvtoMr1Bm00NUKGYFYXwyu5G0IrsgyL1vVC78CpyxtasBeBPrEJqtRDITe&#10;d9lZnl9kA2DtEKTynrp30ybfJXytlQxftfYqsK7kxC2kFdNaxTXbbUXRoHCtkTMN8Q8semEsPXqC&#10;uhNBsD2aV1C9kQgedFhJ6DPQ2kiVNJCadf6XmqdWOJW0kDnenWzy/w9WPh6e3DdkYfwIIw0wifDu&#10;AeQPzyzctsI26gYRhlaJmh5eR8uywflivhqt9oWPINXwBWoastgHSECjxj66QjoZodMAjifT1RiY&#10;pObm6vL8csOZpK3Nh/fnF3maSiaK5bZDHz4p6FksSo401IQuDg8+RDaiWI7Exyzcm65Lg+3sHw06&#10;GDuJfSQ8UQ9jNTJTz9KimArqI8lBmOJC8aYirpwNFJWS+597gYqz7rMlS2KulgKXoloKYWULlDi6&#10;PJW3Ycrf3qFpWkKeTLdwQ7ZpkxS9sJjp0viT0DmqMV+/f6dTLz/U7hcAAAD//wMAUEsDBBQABgAI&#10;AAAAIQC4AoNX4QAAAAoBAAAPAAAAZHJzL2Rvd25yZXYueG1sTI/BTsMwEETvSPyDtUjcqJO2qWiI&#10;U1EKFwQSFDhw28ZuEhGvQ+w25u/ZnuC2oxnNvilW0XbiaAbfOlKQThIQhiqnW6oVvL89XF2D8AFJ&#10;Y+fIKPgxHlbl+VmBuXYjvZrjNtSCS8jnqKAJoc+l9FVjLPqJ6w2xt3eDxcByqKUecORy28lpkiyk&#10;xZb4Q4O9uWtM9bU9WAX365fHzfN3jPtxnbZz3GQfs6dPpS4v4u0NiGBi+AvDCZ/RoWSmnTuQ9qJj&#10;PU+XGWcV8KSTn6VTvnYKlrNFArIs5P8J5S8AAAD//wMAUEsBAi0AFAAGAAgAAAAhALaDOJL+AAAA&#10;4QEAABMAAAAAAAAAAAAAAAAAAAAAAFtDb250ZW50X1R5cGVzXS54bWxQSwECLQAUAAYACAAAACEA&#10;OP0h/9YAAACUAQAACwAAAAAAAAAAAAAAAAAvAQAAX3JlbHMvLnJlbHNQSwECLQAUAAYACAAAACEA&#10;Nxl0E9gBAACYAwAADgAAAAAAAAAAAAAAAAAuAgAAZHJzL2Uyb0RvYy54bWxQSwECLQAUAAYACAAA&#10;ACEAuAKDV+EAAAAKAQAADwAAAAAAAAAAAAAAAAAyBAAAZHJzL2Rvd25yZXYueG1sUEsFBgAAAAAE&#10;AAQA8wAAAEAFAAAAAA==&#10;" o:allowincell="f" filled="f" stroked="f">
              <v:textbox style="layout-flow:vertical" inset="0,0,0,0">
                <w:txbxContent>
                  <w:p w14:paraId="3646DAD7" w14:textId="77777777" w:rsidR="004F17AA" w:rsidRDefault="004F17AA">
                    <w:pPr>
                      <w:widowControl/>
                      <w:spacing w:line="287" w:lineRule="auto"/>
                      <w:rPr>
                        <w:i/>
                        <w:iCs/>
                        <w:szCs w:val="22"/>
                      </w:rPr>
                    </w:pPr>
                  </w:p>
                  <w:p w14:paraId="574644D8" w14:textId="77777777" w:rsidR="004F17AA" w:rsidRDefault="004F17AA">
                    <w:pPr>
                      <w:widowControl/>
                      <w:tabs>
                        <w:tab w:val="right" w:pos="9359"/>
                      </w:tabs>
                      <w:spacing w:line="287" w:lineRule="auto"/>
                    </w:pPr>
                    <w:r>
                      <w:rPr>
                        <w:i/>
                        <w:iCs/>
                        <w:szCs w:val="22"/>
                      </w:rPr>
                      <w:t xml:space="preserve">Section 1.0 </w:t>
                    </w:r>
                    <w:r>
                      <w:rPr>
                        <w:i/>
                        <w:iCs/>
                        <w:szCs w:val="22"/>
                      </w:rPr>
                      <w:tab/>
                      <w:t>Problem Formulation</w:t>
                    </w:r>
                  </w:p>
                  <w:p w14:paraId="3DCBEB09" w14:textId="77777777" w:rsidR="004F17AA" w:rsidRDefault="004F17AA">
                    <w:pPr>
                      <w:widowControl/>
                      <w:spacing w:line="287" w:lineRule="auto"/>
                    </w:pPr>
                  </w:p>
                  <w:p w14:paraId="53048692" w14:textId="77777777" w:rsidR="004F17AA" w:rsidRDefault="004F17AA">
                    <w:pPr>
                      <w:widowControl/>
                      <w:tabs>
                        <w:tab w:val="right" w:pos="9359"/>
                      </w:tabs>
                      <w:spacing w:line="287" w:lineRule="auto"/>
                    </w:pPr>
                    <w:r>
                      <w:tab/>
                    </w:r>
                  </w:p>
                </w:txbxContent>
              </v:textbox>
              <w10:wrap anchorx="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253EEE" w14:textId="77777777" w:rsidR="004F17AA" w:rsidRDefault="004F17AA">
    <w:pPr>
      <w:pStyle w:val="Header"/>
      <w:tabs>
        <w:tab w:val="clear" w:pos="9360"/>
        <w:tab w:val="right" w:pos="12960"/>
      </w:tabs>
    </w:pPr>
    <w:r>
      <w:t>Biosolids Tool User’s Guide</w:t>
    </w:r>
    <w:r>
      <w:tab/>
      <w:t xml:space="preserve">Appendix A: Technical </w:t>
    </w:r>
    <w:r>
      <w:rPr>
        <w:noProof/>
      </w:rPr>
      <mc:AlternateContent>
        <mc:Choice Requires="wps">
          <w:drawing>
            <wp:anchor distT="0" distB="0" distL="114300" distR="114300" simplePos="0" relativeHeight="251658244" behindDoc="0" locked="0" layoutInCell="0" allowOverlap="1" wp14:anchorId="6804F867" wp14:editId="21BA8141">
              <wp:simplePos x="0" y="0"/>
              <wp:positionH relativeFrom="margin">
                <wp:posOffset>0</wp:posOffset>
              </wp:positionH>
              <wp:positionV relativeFrom="paragraph">
                <wp:posOffset>0</wp:posOffset>
              </wp:positionV>
              <wp:extent cx="0" cy="0"/>
              <wp:effectExtent l="0" t="0" r="0" b="0"/>
              <wp:wrapNone/>
              <wp:docPr id="7" name="Line 6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41910">
                        <a:solidFill>
                          <a:srgbClr val="02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D70ECA" id="Line 63" o:spid="_x0000_s1026" alt="&quot;&quot;" style="position:absolute;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0" to="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hb4qAEAAEMDAAAOAAAAZHJzL2Uyb0RvYy54bWysUsmO2zAMvRfoPwi6N7YHRdEaceaQ6fQy&#10;bQPM9AMYSbaFyqJAKrHz95WUpdut6IWguDw9PnJ9v0xOHA2xRd/JZlVLYbxCbf3QyW8vj2/eS8ER&#10;vAaH3nTyZFjeb16/Ws+hNXc4otOGRALx3M6hk2OMoa0qVqOZgFcYjE/JHmmCmJ40VJpgTuiTq+7q&#10;+l01I+lAqAxzij6ck3JT8PveqPi179lE4TqZuMViqdh9ttVmDe1AEEarLjTgH1hMYH369Ab1ABHE&#10;gexfUJNVhIx9XCmcKux7q0yZIU3T1H9M8zxCMGWWJA6Hm0z8/2DVl+PW7yhTV4t/Dk+ovrPwuB3B&#10;D6YQeDmFtLgmS1XNgdtbS35w2JHYz59Rpxo4RCwqLD1NGTLNJ5Yi9ukmtlmiUOegukYraK8tgTh+&#10;MjiJ7HTSWZ8VgBaOTxwzBWivJTns8dE6V7bovJg7+bb50NSlg9FZnbO5jmnYbx2JI+RDSJdTl90n&#10;tN/KCA9eF7TRgP548SNYd/ZTvfMXHfLo+c643aM+7eiqT9pUoXm5qnwKv75L98/b3/wAAAD//wMA&#10;UEsDBBQABgAIAAAAIQCwK9N60wAAAP8AAAAPAAAAZHJzL2Rvd25yZXYueG1sTI9Ba8MwDIXvg/4H&#10;o0Fvq73BRsnilDHIuawb9KrGahIay1nsNOl+fdVdtstD4omn7+Wb2XfqTENsA1t4XBlQxFVwLdcW&#10;vj7LhzWomJAddoHJwoUibIrFXY6ZCxN/0HmXaiUhHDO00KTUZ1rHqiGPcRV6YvGOYfCYZB1q7Qac&#10;JNx3+smYF+2xZfnQYE/vDVWn3egtPI/Htd+bWJrQb8v95efbTye0dnk/v72CSjSnv2O44Qs6FMJ0&#10;CCO7qDoLUiT9qngyH26qi1z/5y6uAAAA//8DAFBLAQItABQABgAIAAAAIQC2gziS/gAAAOEBAAAT&#10;AAAAAAAAAAAAAAAAAAAAAABbQ29udGVudF9UeXBlc10ueG1sUEsBAi0AFAAGAAgAAAAhADj9If/W&#10;AAAAlAEAAAsAAAAAAAAAAAAAAAAALwEAAF9yZWxzLy5yZWxzUEsBAi0AFAAGAAgAAAAhAPICFvio&#10;AQAAQwMAAA4AAAAAAAAAAAAAAAAALgIAAGRycy9lMm9Eb2MueG1sUEsBAi0AFAAGAAgAAAAhALAr&#10;03rTAAAA/wAAAA8AAAAAAAAAAAAAAAAAAgQAAGRycy9kb3ducmV2LnhtbFBLBQYAAAAABAAEAPMA&#10;AAACBQAAAAA=&#10;" o:allowincell="f" strokecolor="#020000" strokeweight="3.3pt">
              <w10:wrap anchorx="margin"/>
            </v:line>
          </w:pict>
        </mc:Fallback>
      </mc:AlternateContent>
    </w:r>
    <w:r>
      <w:t>Background</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AC402A" w14:textId="77777777" w:rsidR="004F17AA" w:rsidRDefault="004F17AA">
    <w:pPr>
      <w:pStyle w:val="Header"/>
    </w:pPr>
    <w:r>
      <w:t>Biosolids Tool User’s Guide</w:t>
    </w:r>
    <w:r>
      <w:tab/>
      <w:t>Appendix A: Technical Background</w:t>
    </w:r>
    <w:r>
      <w:rPr>
        <w:noProof/>
      </w:rPr>
      <w:t xml:space="preserve"> </w:t>
    </w:r>
    <w:r>
      <w:rPr>
        <w:noProof/>
      </w:rPr>
      <mc:AlternateContent>
        <mc:Choice Requires="wps">
          <w:drawing>
            <wp:anchor distT="0" distB="0" distL="114300" distR="114300" simplePos="0" relativeHeight="251658240" behindDoc="0" locked="0" layoutInCell="0" allowOverlap="1" wp14:anchorId="0AFD5B6E" wp14:editId="34A94302">
              <wp:simplePos x="0" y="0"/>
              <wp:positionH relativeFrom="margin">
                <wp:posOffset>0</wp:posOffset>
              </wp:positionH>
              <wp:positionV relativeFrom="paragraph">
                <wp:posOffset>0</wp:posOffset>
              </wp:positionV>
              <wp:extent cx="0" cy="0"/>
              <wp:effectExtent l="0" t="0" r="0" b="0"/>
              <wp:wrapNone/>
              <wp:docPr id="1" name="Line 3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41910">
                        <a:solidFill>
                          <a:srgbClr val="02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FF99E2" id="Line 34" o:spid="_x0000_s1026" alt="&quot;&quot;" style="position:absolute;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0" to="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hb4qAEAAEMDAAAOAAAAZHJzL2Uyb0RvYy54bWysUsmO2zAMvRfoPwi6N7YHRdEaceaQ6fQy&#10;bQPM9AMYSbaFyqJAKrHz95WUpdut6IWguDw9PnJ9v0xOHA2xRd/JZlVLYbxCbf3QyW8vj2/eS8ER&#10;vAaH3nTyZFjeb16/Ws+hNXc4otOGRALx3M6hk2OMoa0qVqOZgFcYjE/JHmmCmJ40VJpgTuiTq+7q&#10;+l01I+lAqAxzij6ck3JT8PveqPi179lE4TqZuMViqdh9ttVmDe1AEEarLjTgH1hMYH369Ab1ABHE&#10;gexfUJNVhIx9XCmcKux7q0yZIU3T1H9M8zxCMGWWJA6Hm0z8/2DVl+PW7yhTV4t/Dk+ovrPwuB3B&#10;D6YQeDmFtLgmS1XNgdtbS35w2JHYz59Rpxo4RCwqLD1NGTLNJ5Yi9ukmtlmiUOegukYraK8tgTh+&#10;MjiJ7HTSWZ8VgBaOTxwzBWivJTns8dE6V7bovJg7+bb50NSlg9FZnbO5jmnYbx2JI+RDSJdTl90n&#10;tN/KCA9eF7TRgP548SNYd/ZTvfMXHfLo+c643aM+7eiqT9pUoXm5qnwKv75L98/b3/wAAAD//wMA&#10;UEsDBBQABgAIAAAAIQCwK9N60wAAAP8AAAAPAAAAZHJzL2Rvd25yZXYueG1sTI9Ba8MwDIXvg/4H&#10;o0Fvq73BRsnilDHIuawb9KrGahIay1nsNOl+fdVdtstD4omn7+Wb2XfqTENsA1t4XBlQxFVwLdcW&#10;vj7LhzWomJAddoHJwoUibIrFXY6ZCxN/0HmXaiUhHDO00KTUZ1rHqiGPcRV6YvGOYfCYZB1q7Qac&#10;JNx3+smYF+2xZfnQYE/vDVWn3egtPI/Htd+bWJrQb8v95efbTye0dnk/v72CSjSnv2O44Qs6FMJ0&#10;CCO7qDoLUiT9qngyH26qi1z/5y6uAAAA//8DAFBLAQItABQABgAIAAAAIQC2gziS/gAAAOEBAAAT&#10;AAAAAAAAAAAAAAAAAAAAAABbQ29udGVudF9UeXBlc10ueG1sUEsBAi0AFAAGAAgAAAAhADj9If/W&#10;AAAAlAEAAAsAAAAAAAAAAAAAAAAALwEAAF9yZWxzLy5yZWxzUEsBAi0AFAAGAAgAAAAhAPICFvio&#10;AQAAQwMAAA4AAAAAAAAAAAAAAAAALgIAAGRycy9lMm9Eb2MueG1sUEsBAi0AFAAGAAgAAAAhALAr&#10;03rTAAAA/wAAAA8AAAAAAAAAAAAAAAAAAgQAAGRycy9kb3ducmV2LnhtbFBLBQYAAAAABAAEAPMA&#10;AAACBQAAAAA=&#10;" o:allowincell="f" strokecolor="#020000" strokeweight="3.3pt">
              <w10:wrap anchorx="margin"/>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D4921" w14:textId="77777777" w:rsidR="004F17AA" w:rsidRDefault="004F17AA">
    <w:pPr>
      <w:pStyle w:val="Header"/>
    </w:pPr>
    <w:r>
      <w:t>Biosolids Tool User’s Guide</w:t>
    </w:r>
    <w:r>
      <w:tab/>
      <w:t>Attachment A1: Fate, Transport, and Risk Equations</w:t>
    </w:r>
    <w:r>
      <w:rPr>
        <w:noProof/>
      </w:rPr>
      <w:t xml:space="preserve"> </w:t>
    </w:r>
    <w:r>
      <w:rPr>
        <w:noProof/>
      </w:rPr>
      <mc:AlternateContent>
        <mc:Choice Requires="wps">
          <w:drawing>
            <wp:anchor distT="0" distB="0" distL="114300" distR="114300" simplePos="0" relativeHeight="251658245" behindDoc="0" locked="0" layoutInCell="0" allowOverlap="1" wp14:anchorId="5C7C7878" wp14:editId="2E267E25">
              <wp:simplePos x="0" y="0"/>
              <wp:positionH relativeFrom="margin">
                <wp:posOffset>0</wp:posOffset>
              </wp:positionH>
              <wp:positionV relativeFrom="paragraph">
                <wp:posOffset>0</wp:posOffset>
              </wp:positionV>
              <wp:extent cx="0" cy="0"/>
              <wp:effectExtent l="0" t="0" r="0" b="0"/>
              <wp:wrapNone/>
              <wp:docPr id="9" name="Line 3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41910">
                        <a:solidFill>
                          <a:srgbClr val="02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0A5A1D" id="Line 34" o:spid="_x0000_s1026" alt="&quot;&quot;" style="position:absolute;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0" to="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hb4qAEAAEMDAAAOAAAAZHJzL2Uyb0RvYy54bWysUsmO2zAMvRfoPwi6N7YHRdEaceaQ6fQy&#10;bQPM9AMYSbaFyqJAKrHz95WUpdut6IWguDw9PnJ9v0xOHA2xRd/JZlVLYbxCbf3QyW8vj2/eS8ER&#10;vAaH3nTyZFjeb16/Ws+hNXc4otOGRALx3M6hk2OMoa0qVqOZgFcYjE/JHmmCmJ40VJpgTuiTq+7q&#10;+l01I+lAqAxzij6ck3JT8PveqPi179lE4TqZuMViqdh9ttVmDe1AEEarLjTgH1hMYH369Ab1ABHE&#10;gexfUJNVhIx9XCmcKux7q0yZIU3T1H9M8zxCMGWWJA6Hm0z8/2DVl+PW7yhTV4t/Dk+ovrPwuB3B&#10;D6YQeDmFtLgmS1XNgdtbS35w2JHYz59Rpxo4RCwqLD1NGTLNJ5Yi9ukmtlmiUOegukYraK8tgTh+&#10;MjiJ7HTSWZ8VgBaOTxwzBWivJTns8dE6V7bovJg7+bb50NSlg9FZnbO5jmnYbx2JI+RDSJdTl90n&#10;tN/KCA9eF7TRgP548SNYd/ZTvfMXHfLo+c643aM+7eiqT9pUoXm5qnwKv75L98/b3/wAAAD//wMA&#10;UEsDBBQABgAIAAAAIQCwK9N60wAAAP8AAAAPAAAAZHJzL2Rvd25yZXYueG1sTI9Ba8MwDIXvg/4H&#10;o0Fvq73BRsnilDHIuawb9KrGahIay1nsNOl+fdVdtstD4omn7+Wb2XfqTENsA1t4XBlQxFVwLdcW&#10;vj7LhzWomJAddoHJwoUibIrFXY6ZCxN/0HmXaiUhHDO00KTUZ1rHqiGPcRV6YvGOYfCYZB1q7Qac&#10;JNx3+smYF+2xZfnQYE/vDVWn3egtPI/Htd+bWJrQb8v95efbTye0dnk/v72CSjSnv2O44Qs6FMJ0&#10;CCO7qDoLUiT9qngyH26qi1z/5y6uAAAA//8DAFBLAQItABQABgAIAAAAIQC2gziS/gAAAOEBAAAT&#10;AAAAAAAAAAAAAAAAAAAAAABbQ29udGVudF9UeXBlc10ueG1sUEsBAi0AFAAGAAgAAAAhADj9If/W&#10;AAAAlAEAAAsAAAAAAAAAAAAAAAAALwEAAF9yZWxzLy5yZWxzUEsBAi0AFAAGAAgAAAAhAPICFvio&#10;AQAAQwMAAA4AAAAAAAAAAAAAAAAALgIAAGRycy9lMm9Eb2MueG1sUEsBAi0AFAAGAAgAAAAhALAr&#10;03rTAAAA/wAAAA8AAAAAAAAAAAAAAAAAAgQAAGRycy9kb3ducmV2LnhtbFBLBQYAAAAABAAEAPMA&#10;AAACBQAAAAA=&#10;" o:allowincell="f" strokecolor="#020000" strokeweight="3.3pt">
              <w10:wrap anchorx="margin"/>
            </v:lin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9C0C3C" w14:textId="77777777" w:rsidR="004F17AA" w:rsidRPr="00AC1761" w:rsidRDefault="004F17AA">
    <w:pPr>
      <w:pStyle w:val="Header"/>
      <w:tabs>
        <w:tab w:val="clear" w:pos="9360"/>
        <w:tab w:val="right" w:pos="12960"/>
      </w:tabs>
    </w:pPr>
    <w:r>
      <w:t>Biosolids Tool User’s Guide</w:t>
    </w:r>
    <w:r>
      <w:tab/>
      <w:t>Appendix B: Non-Chemical-Specific Parameters</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53E432" w14:textId="77777777" w:rsidR="004F17AA" w:rsidRPr="00AC1761" w:rsidRDefault="004F17AA">
    <w:pPr>
      <w:pStyle w:val="Header"/>
      <w:tabs>
        <w:tab w:val="clear" w:pos="9360"/>
        <w:tab w:val="right" w:pos="12960"/>
      </w:tabs>
    </w:pPr>
    <w:r>
      <w:t>Biosolids Tool User’s Guide</w:t>
    </w:r>
    <w:r>
      <w:tab/>
      <w:t>Appendix B: Non-Chemical-Specific Parameters</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9852D5" w14:textId="77777777" w:rsidR="004F17AA" w:rsidRPr="002E3A24" w:rsidRDefault="004F17AA">
    <w:pPr>
      <w:pStyle w:val="Equationtextlast"/>
      <w:pBdr>
        <w:bottom w:val="single" w:sz="4" w:space="1" w:color="auto"/>
      </w:pBdr>
      <w:tabs>
        <w:tab w:val="right" w:pos="12960"/>
      </w:tabs>
      <w:rPr>
        <w:i/>
        <w:iCs/>
      </w:rPr>
    </w:pPr>
    <w:r>
      <w:rPr>
        <w:i/>
        <w:iCs/>
      </w:rPr>
      <w:t>Biosolids Tool</w:t>
    </w:r>
    <w:r w:rsidRPr="002E3A24">
      <w:rPr>
        <w:i/>
        <w:iCs/>
      </w:rPr>
      <w:t xml:space="preserve"> User’s Guide</w:t>
    </w:r>
    <w:r w:rsidRPr="002E3A24">
      <w:rPr>
        <w:i/>
        <w:iCs/>
      </w:rPr>
      <w:tab/>
      <w:t xml:space="preserve">Appendix </w:t>
    </w:r>
    <w:r>
      <w:rPr>
        <w:i/>
        <w:iCs/>
      </w:rPr>
      <w:t>B</w:t>
    </w:r>
    <w:r w:rsidRPr="002E3A24">
      <w:rPr>
        <w:i/>
        <w:iCs/>
      </w:rPr>
      <w:t xml:space="preserve">: </w:t>
    </w:r>
    <w:r>
      <w:rPr>
        <w:i/>
        <w:iCs/>
      </w:rPr>
      <w:t>Non-</w:t>
    </w:r>
    <w:r w:rsidRPr="002E3A24">
      <w:rPr>
        <w:i/>
        <w:iCs/>
      </w:rPr>
      <w:t>Chemical-Specific Parameters</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EFF77" w14:textId="77777777" w:rsidR="004F17AA" w:rsidRPr="002E3A24" w:rsidRDefault="004F17AA">
    <w:pPr>
      <w:pStyle w:val="Equationtextlast"/>
      <w:pBdr>
        <w:bottom w:val="single" w:sz="4" w:space="1" w:color="auto"/>
      </w:pBdr>
      <w:tabs>
        <w:tab w:val="right" w:pos="12960"/>
      </w:tabs>
      <w:rPr>
        <w:i/>
        <w:iCs/>
      </w:rPr>
    </w:pPr>
    <w:r>
      <w:rPr>
        <w:i/>
        <w:iCs/>
      </w:rPr>
      <w:t>Biosolids Tool</w:t>
    </w:r>
    <w:r w:rsidRPr="002E3A24">
      <w:rPr>
        <w:i/>
        <w:iCs/>
      </w:rPr>
      <w:t xml:space="preserve"> User’s Guide</w:t>
    </w:r>
    <w:r w:rsidRPr="002E3A24">
      <w:rPr>
        <w:i/>
        <w:iCs/>
      </w:rPr>
      <w:tab/>
      <w:t>Appendix C: Chemical-Specific Parameters</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0A841C" w14:textId="77777777" w:rsidR="004F17AA" w:rsidRPr="002E3A24" w:rsidRDefault="004F17AA">
    <w:pPr>
      <w:pStyle w:val="Equationtextlast"/>
      <w:pBdr>
        <w:bottom w:val="single" w:sz="4" w:space="1" w:color="auto"/>
      </w:pBdr>
      <w:tabs>
        <w:tab w:val="right" w:pos="12960"/>
      </w:tabs>
      <w:rPr>
        <w:i/>
        <w:iCs/>
      </w:rPr>
    </w:pPr>
    <w:r>
      <w:rPr>
        <w:i/>
        <w:iCs/>
      </w:rPr>
      <w:t>Biosolids Tool</w:t>
    </w:r>
    <w:r w:rsidRPr="002E3A24">
      <w:rPr>
        <w:i/>
        <w:iCs/>
      </w:rPr>
      <w:t xml:space="preserve"> User’s Guide</w:t>
    </w:r>
    <w:r w:rsidRPr="002E3A24">
      <w:rPr>
        <w:i/>
        <w:iCs/>
      </w:rPr>
      <w:tab/>
      <w:t>Attachment C1: Preloaded Chemical Data</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BA81DB" w14:textId="77777777" w:rsidR="004F17AA" w:rsidRPr="002E3A24" w:rsidRDefault="004F17AA">
    <w:pPr>
      <w:pStyle w:val="Equationtextlast"/>
      <w:pBdr>
        <w:bottom w:val="single" w:sz="4" w:space="1" w:color="auto"/>
      </w:pBdr>
      <w:tabs>
        <w:tab w:val="right" w:pos="12960"/>
      </w:tabs>
      <w:rPr>
        <w:i/>
        <w:iCs/>
      </w:rPr>
    </w:pPr>
    <w:r>
      <w:rPr>
        <w:i/>
        <w:iCs/>
      </w:rPr>
      <w:t>Biosolids Tool</w:t>
    </w:r>
    <w:r w:rsidRPr="002E3A24">
      <w:rPr>
        <w:i/>
        <w:iCs/>
      </w:rPr>
      <w:t xml:space="preserve"> User’s Guide</w:t>
    </w:r>
    <w:r w:rsidRPr="002E3A24">
      <w:rPr>
        <w:i/>
        <w:iCs/>
      </w:rPr>
      <w:tab/>
    </w:r>
    <w:r>
      <w:rPr>
        <w:i/>
        <w:iCs/>
      </w:rPr>
      <w:t>Appendix D: Human and Ecological Toxicity Values</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18C6EF" w14:textId="77777777" w:rsidR="004F17AA" w:rsidRPr="002E3A24" w:rsidRDefault="004F17AA">
    <w:pPr>
      <w:pStyle w:val="Equationtextlast"/>
      <w:pBdr>
        <w:bottom w:val="single" w:sz="4" w:space="1" w:color="auto"/>
      </w:pBdr>
      <w:tabs>
        <w:tab w:val="right" w:pos="12960"/>
      </w:tabs>
      <w:rPr>
        <w:i/>
        <w:iCs/>
      </w:rPr>
    </w:pPr>
    <w:r>
      <w:rPr>
        <w:i/>
        <w:iCs/>
      </w:rPr>
      <w:t>Biosolids Tool</w:t>
    </w:r>
    <w:r w:rsidRPr="002E3A24">
      <w:rPr>
        <w:i/>
        <w:iCs/>
      </w:rPr>
      <w:t xml:space="preserve"> User’s Guide</w:t>
    </w:r>
    <w:r w:rsidRPr="002E3A24">
      <w:rPr>
        <w:i/>
        <w:iCs/>
      </w:rPr>
      <w:tab/>
    </w:r>
    <w:r>
      <w:rPr>
        <w:i/>
        <w:iCs/>
      </w:rPr>
      <w:t>Attachment D1: Preloaded Toxicity Values</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57F251" w14:textId="77777777" w:rsidR="002565E9" w:rsidRPr="002E3A24" w:rsidRDefault="007503D0">
    <w:pPr>
      <w:pStyle w:val="Equationtextlast"/>
      <w:pBdr>
        <w:bottom w:val="single" w:sz="4" w:space="1" w:color="auto"/>
      </w:pBdr>
      <w:tabs>
        <w:tab w:val="right" w:pos="12960"/>
      </w:tabs>
      <w:rPr>
        <w:i/>
        <w:iCs/>
      </w:rPr>
    </w:pPr>
    <w:r>
      <w:rPr>
        <w:i/>
        <w:iCs/>
      </w:rPr>
      <w:t>Biosolids Tool</w:t>
    </w:r>
    <w:r w:rsidRPr="002E3A24">
      <w:rPr>
        <w:i/>
        <w:iCs/>
      </w:rPr>
      <w:t xml:space="preserve"> User’s Guide</w:t>
    </w:r>
    <w:r w:rsidRPr="002E3A24">
      <w:rPr>
        <w:i/>
        <w:iCs/>
      </w:rPr>
      <w:tab/>
    </w:r>
    <w:r>
      <w:rPr>
        <w:i/>
        <w:iCs/>
      </w:rPr>
      <w:t>Appendix E: Validation and Sensitivity Analyses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A35CB0FA"/>
    <w:lvl w:ilvl="0">
      <w:start w:val="1"/>
      <w:numFmt w:val="bullet"/>
      <w:pStyle w:val="ListBullet3"/>
      <w:lvlText w:val=""/>
      <w:lvlJc w:val="left"/>
      <w:pPr>
        <w:tabs>
          <w:tab w:val="num" w:pos="1080"/>
        </w:tabs>
        <w:ind w:left="1080" w:hanging="360"/>
      </w:pPr>
      <w:rPr>
        <w:rFonts w:ascii="Symbol" w:hAnsi="Symbol" w:hint="default"/>
      </w:rPr>
    </w:lvl>
  </w:abstractNum>
  <w:abstractNum w:abstractNumId="1" w15:restartNumberingAfterBreak="0">
    <w:nsid w:val="FFFFFF83"/>
    <w:multiLevelType w:val="singleLevel"/>
    <w:tmpl w:val="F39C3F92"/>
    <w:lvl w:ilvl="0">
      <w:start w:val="1"/>
      <w:numFmt w:val="bullet"/>
      <w:lvlText w:val=""/>
      <w:lvlJc w:val="left"/>
      <w:pPr>
        <w:tabs>
          <w:tab w:val="num" w:pos="720"/>
        </w:tabs>
        <w:ind w:left="720" w:hanging="360"/>
      </w:pPr>
      <w:rPr>
        <w:rFonts w:ascii="Symbol" w:hAnsi="Symbol" w:hint="default"/>
      </w:rPr>
    </w:lvl>
  </w:abstractNum>
  <w:abstractNum w:abstractNumId="2" w15:restartNumberingAfterBreak="0">
    <w:nsid w:val="FFFFFF88"/>
    <w:multiLevelType w:val="singleLevel"/>
    <w:tmpl w:val="8DDEF952"/>
    <w:lvl w:ilvl="0">
      <w:start w:val="1"/>
      <w:numFmt w:val="decimal"/>
      <w:pStyle w:val="ListNumber"/>
      <w:lvlText w:val="%1."/>
      <w:lvlJc w:val="left"/>
      <w:pPr>
        <w:tabs>
          <w:tab w:val="num" w:pos="360"/>
        </w:tabs>
        <w:ind w:left="360" w:hanging="360"/>
      </w:pPr>
    </w:lvl>
  </w:abstractNum>
  <w:abstractNum w:abstractNumId="3" w15:restartNumberingAfterBreak="0">
    <w:nsid w:val="FFFFFF89"/>
    <w:multiLevelType w:val="singleLevel"/>
    <w:tmpl w:val="F1DE6BEA"/>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5275534"/>
    <w:multiLevelType w:val="hybridMultilevel"/>
    <w:tmpl w:val="F4BC6044"/>
    <w:lvl w:ilvl="0" w:tplc="DAF477BC">
      <w:start w:val="1"/>
      <w:numFmt w:val="decimal"/>
      <w:lvlText w:val="%1."/>
      <w:lvlJc w:val="left"/>
      <w:pPr>
        <w:tabs>
          <w:tab w:val="num" w:pos="1440"/>
        </w:tabs>
        <w:ind w:left="1440" w:hanging="360"/>
      </w:pPr>
      <w:rPr>
        <w:rFonts w:hint="default"/>
        <w:color w:val="auto"/>
        <w:sz w:val="20"/>
        <w:vertAlign w:val="baseline"/>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F002EE0"/>
    <w:multiLevelType w:val="hybridMultilevel"/>
    <w:tmpl w:val="902C6AE0"/>
    <w:name w:val="WW8Num22"/>
    <w:lvl w:ilvl="0" w:tplc="6AE8B060">
      <w:start w:val="1"/>
      <w:numFmt w:val="bullet"/>
      <w:lvlText w:val=""/>
      <w:lvlJc w:val="left"/>
      <w:pPr>
        <w:tabs>
          <w:tab w:val="num" w:pos="1080"/>
        </w:tabs>
        <w:ind w:left="1080" w:hanging="360"/>
      </w:pPr>
      <w:rPr>
        <w:rFonts w:ascii="Wingdings" w:hAnsi="Wingdings" w:hint="default"/>
        <w:color w:val="auto"/>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0F5C6F4D"/>
    <w:multiLevelType w:val="hybridMultilevel"/>
    <w:tmpl w:val="4072EA14"/>
    <w:lvl w:ilvl="0" w:tplc="A132ABBE">
      <w:start w:val="1"/>
      <w:numFmt w:val="bullet"/>
      <w:lvlText w:val="–"/>
      <w:lvlJc w:val="left"/>
      <w:pPr>
        <w:tabs>
          <w:tab w:val="num" w:pos="1440"/>
        </w:tabs>
        <w:ind w:left="1440" w:hanging="360"/>
      </w:pPr>
      <w:rPr>
        <w:rFonts w:ascii="Times New Roman" w:hAnsi="Times New Roman" w:cs="Times New Roman" w:hint="default"/>
        <w:color w:val="auto"/>
        <w:sz w:val="20"/>
        <w:vertAlign w:val="baseline"/>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1F3395C"/>
    <w:multiLevelType w:val="hybridMultilevel"/>
    <w:tmpl w:val="5FB4099E"/>
    <w:lvl w:ilvl="0" w:tplc="42562EB8">
      <w:start w:val="1"/>
      <w:numFmt w:val="bullet"/>
      <w:lvlText w:val=""/>
      <w:lvlJc w:val="left"/>
      <w:pPr>
        <w:ind w:left="720" w:hanging="360"/>
      </w:pPr>
      <w:rPr>
        <w:rFonts w:ascii="Wingdings" w:hAnsi="Wingdings" w:cs="Wingdings" w:hint="default"/>
        <w:color w:val="0A357E"/>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3A39B8"/>
    <w:multiLevelType w:val="hybridMultilevel"/>
    <w:tmpl w:val="2E4091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732E72"/>
    <w:multiLevelType w:val="multilevel"/>
    <w:tmpl w:val="102E0008"/>
    <w:lvl w:ilvl="0">
      <w:start w:val="3"/>
      <w:numFmt w:val="upperLetter"/>
      <w:lvlText w:val="%1"/>
      <w:lvlJc w:val="left"/>
      <w:pPr>
        <w:ind w:left="839" w:hanging="720"/>
      </w:pPr>
      <w:rPr>
        <w:rFonts w:hint="default"/>
      </w:rPr>
    </w:lvl>
    <w:lvl w:ilvl="1">
      <w:start w:val="1"/>
      <w:numFmt w:val="decimal"/>
      <w:lvlText w:val="%1.%2"/>
      <w:lvlJc w:val="left"/>
      <w:pPr>
        <w:ind w:left="839" w:hanging="720"/>
      </w:pPr>
      <w:rPr>
        <w:rFonts w:ascii="Arial" w:eastAsia="Arial" w:hAnsi="Arial" w:cs="Arial" w:hint="default"/>
        <w:b/>
        <w:bCs/>
        <w:i w:val="0"/>
        <w:iCs w:val="0"/>
        <w:color w:val="1E487C"/>
        <w:spacing w:val="-1"/>
        <w:w w:val="100"/>
        <w:sz w:val="32"/>
        <w:szCs w:val="32"/>
      </w:rPr>
    </w:lvl>
    <w:lvl w:ilvl="2">
      <w:start w:val="1"/>
      <w:numFmt w:val="decimal"/>
      <w:lvlText w:val="%3."/>
      <w:lvlJc w:val="left"/>
      <w:pPr>
        <w:ind w:left="839" w:hanging="360"/>
      </w:pPr>
      <w:rPr>
        <w:rFonts w:ascii="Times New Roman" w:eastAsia="Times New Roman" w:hAnsi="Times New Roman" w:cs="Times New Roman" w:hint="default"/>
        <w:b/>
        <w:bCs/>
        <w:i w:val="0"/>
        <w:iCs w:val="0"/>
        <w:w w:val="99"/>
        <w:sz w:val="22"/>
        <w:szCs w:val="22"/>
      </w:rPr>
    </w:lvl>
    <w:lvl w:ilvl="3">
      <w:numFmt w:val="bullet"/>
      <w:lvlText w:val="•"/>
      <w:lvlJc w:val="left"/>
      <w:pPr>
        <w:ind w:left="3480" w:hanging="360"/>
      </w:pPr>
      <w:rPr>
        <w:rFonts w:hint="default"/>
      </w:rPr>
    </w:lvl>
    <w:lvl w:ilvl="4">
      <w:numFmt w:val="bullet"/>
      <w:lvlText w:val="•"/>
      <w:lvlJc w:val="left"/>
      <w:pPr>
        <w:ind w:left="4360" w:hanging="360"/>
      </w:pPr>
      <w:rPr>
        <w:rFonts w:hint="default"/>
      </w:rPr>
    </w:lvl>
    <w:lvl w:ilvl="5">
      <w:numFmt w:val="bullet"/>
      <w:lvlText w:val="•"/>
      <w:lvlJc w:val="left"/>
      <w:pPr>
        <w:ind w:left="5240" w:hanging="360"/>
      </w:pPr>
      <w:rPr>
        <w:rFonts w:hint="default"/>
      </w:rPr>
    </w:lvl>
    <w:lvl w:ilvl="6">
      <w:numFmt w:val="bullet"/>
      <w:lvlText w:val="•"/>
      <w:lvlJc w:val="left"/>
      <w:pPr>
        <w:ind w:left="6120" w:hanging="360"/>
      </w:pPr>
      <w:rPr>
        <w:rFonts w:hint="default"/>
      </w:rPr>
    </w:lvl>
    <w:lvl w:ilvl="7">
      <w:numFmt w:val="bullet"/>
      <w:lvlText w:val="•"/>
      <w:lvlJc w:val="left"/>
      <w:pPr>
        <w:ind w:left="7000" w:hanging="360"/>
      </w:pPr>
      <w:rPr>
        <w:rFonts w:hint="default"/>
      </w:rPr>
    </w:lvl>
    <w:lvl w:ilvl="8">
      <w:numFmt w:val="bullet"/>
      <w:lvlText w:val="•"/>
      <w:lvlJc w:val="left"/>
      <w:pPr>
        <w:ind w:left="7880" w:hanging="360"/>
      </w:pPr>
      <w:rPr>
        <w:rFonts w:hint="default"/>
      </w:rPr>
    </w:lvl>
  </w:abstractNum>
  <w:abstractNum w:abstractNumId="10" w15:restartNumberingAfterBreak="0">
    <w:nsid w:val="16696CA1"/>
    <w:multiLevelType w:val="hybridMultilevel"/>
    <w:tmpl w:val="11847860"/>
    <w:lvl w:ilvl="0" w:tplc="A04AB490">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1DC54224"/>
    <w:multiLevelType w:val="hybridMultilevel"/>
    <w:tmpl w:val="57885B34"/>
    <w:lvl w:ilvl="0" w:tplc="391E8E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ED765D8"/>
    <w:multiLevelType w:val="hybridMultilevel"/>
    <w:tmpl w:val="8348DE96"/>
    <w:lvl w:ilvl="0" w:tplc="A464F854">
      <w:start w:val="1"/>
      <w:numFmt w:val="decimal"/>
      <w:pStyle w:val="numlist"/>
      <w:lvlText w:val="%1."/>
      <w:lvlJc w:val="left"/>
      <w:pPr>
        <w:ind w:left="1080" w:hanging="360"/>
      </w:pPr>
      <w:rPr>
        <w:b/>
        <w:bC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0FD4D87"/>
    <w:multiLevelType w:val="multilevel"/>
    <w:tmpl w:val="5BAAE5C4"/>
    <w:lvl w:ilvl="0">
      <w:start w:val="1"/>
      <w:numFmt w:val="decimal"/>
      <w:pStyle w:val="TableNumlist"/>
      <w:lvlText w:val="%1."/>
      <w:lvlJc w:val="left"/>
      <w:pPr>
        <w:tabs>
          <w:tab w:val="num" w:pos="864"/>
        </w:tabs>
        <w:ind w:left="864" w:hanging="864"/>
      </w:pPr>
      <w:rPr>
        <w:rFonts w:ascii="Arial" w:hAnsi="Arial" w:cs="Arial" w:hint="default"/>
        <w:b w:val="0"/>
        <w:bCs w:val="0"/>
        <w:i w:val="0"/>
        <w:iCs w:val="0"/>
        <w:caps w:val="0"/>
        <w:strike w:val="0"/>
        <w:dstrike w:val="0"/>
        <w:vanish w:val="0"/>
        <w:color w:val="auto"/>
        <w:spacing w:val="0"/>
        <w:kern w:val="0"/>
        <w:position w:val="0"/>
        <w:sz w:val="18"/>
        <w:szCs w:val="18"/>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864"/>
        </w:tabs>
        <w:ind w:left="864" w:hanging="864"/>
      </w:pPr>
      <w:rPr>
        <w:rFonts w:ascii="Arial Bold" w:hAnsi="Arial Bold" w:hint="default"/>
        <w:b/>
        <w:i w:val="0"/>
        <w:sz w:val="28"/>
        <w:szCs w:val="28"/>
      </w:rPr>
    </w:lvl>
    <w:lvl w:ilvl="2">
      <w:start w:val="1"/>
      <w:numFmt w:val="decimal"/>
      <w:lvlText w:val="%1.%2.%3"/>
      <w:lvlJc w:val="left"/>
      <w:pPr>
        <w:tabs>
          <w:tab w:val="num" w:pos="864"/>
        </w:tabs>
        <w:ind w:left="864" w:hanging="864"/>
      </w:pPr>
      <w:rPr>
        <w:rFonts w:ascii="Arial Bold" w:hAnsi="Arial Bold" w:hint="default"/>
        <w:b/>
        <w:i w:val="0"/>
        <w:sz w:val="24"/>
        <w:szCs w:val="24"/>
      </w:rPr>
    </w:lvl>
    <w:lvl w:ilvl="3">
      <w:start w:val="1"/>
      <w:numFmt w:val="decimal"/>
      <w:lvlText w:val="%1.%2.%3.%4"/>
      <w:lvlJc w:val="left"/>
      <w:pPr>
        <w:tabs>
          <w:tab w:val="num" w:pos="864"/>
        </w:tabs>
        <w:ind w:left="864" w:hanging="864"/>
      </w:pPr>
      <w:rPr>
        <w:rFonts w:ascii="Arial Black" w:hAnsi="Arial Black" w:hint="default"/>
        <w:b w:val="0"/>
        <w:i w:val="0"/>
        <w:sz w:val="20"/>
        <w:szCs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34527030"/>
    <w:multiLevelType w:val="hybridMultilevel"/>
    <w:tmpl w:val="5EEAB4A8"/>
    <w:lvl w:ilvl="0" w:tplc="1F6CD556">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36B90BE0"/>
    <w:multiLevelType w:val="hybridMultilevel"/>
    <w:tmpl w:val="7E226CD2"/>
    <w:lvl w:ilvl="0" w:tplc="DAF477BC">
      <w:start w:val="1"/>
      <w:numFmt w:val="decimal"/>
      <w:lvlText w:val="%1."/>
      <w:lvlJc w:val="left"/>
      <w:pPr>
        <w:ind w:left="180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3934385A"/>
    <w:multiLevelType w:val="hybridMultilevel"/>
    <w:tmpl w:val="416E8198"/>
    <w:lvl w:ilvl="0" w:tplc="9EFCCF68">
      <w:start w:val="1"/>
      <w:numFmt w:val="bullet"/>
      <w:pStyle w:val="Tablebullet"/>
      <w:lvlText w:val=""/>
      <w:lvlJc w:val="left"/>
      <w:pPr>
        <w:tabs>
          <w:tab w:val="num" w:pos="2160"/>
        </w:tabs>
        <w:ind w:left="21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DD96059"/>
    <w:multiLevelType w:val="hybridMultilevel"/>
    <w:tmpl w:val="2D428352"/>
    <w:lvl w:ilvl="0" w:tplc="69C2D950">
      <w:start w:val="1"/>
      <w:numFmt w:val="bullet"/>
      <w:lvlText w:val="◦"/>
      <w:lvlJc w:val="left"/>
      <w:pPr>
        <w:ind w:left="1800" w:hanging="360"/>
      </w:pPr>
      <w:rPr>
        <w:rFonts w:ascii="Calibri" w:hAnsi="Calibr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 w15:restartNumberingAfterBreak="0">
    <w:nsid w:val="3E17464B"/>
    <w:multiLevelType w:val="hybridMultilevel"/>
    <w:tmpl w:val="F06844E0"/>
    <w:lvl w:ilvl="0" w:tplc="C0E0D08A">
      <w:numFmt w:val="bullet"/>
      <w:lvlText w:val=""/>
      <w:lvlJc w:val="left"/>
      <w:pPr>
        <w:ind w:left="880" w:hanging="360"/>
      </w:pPr>
      <w:rPr>
        <w:rFonts w:ascii="Wingdings" w:eastAsia="Wingdings" w:hAnsi="Wingdings" w:cs="Wingdings" w:hint="default"/>
        <w:b w:val="0"/>
        <w:bCs w:val="0"/>
        <w:i w:val="0"/>
        <w:iCs w:val="0"/>
        <w:w w:val="100"/>
        <w:sz w:val="20"/>
        <w:szCs w:val="20"/>
      </w:rPr>
    </w:lvl>
    <w:lvl w:ilvl="1" w:tplc="BD54C8E0">
      <w:numFmt w:val="bullet"/>
      <w:lvlText w:val="•"/>
      <w:lvlJc w:val="left"/>
      <w:pPr>
        <w:ind w:left="1802" w:hanging="360"/>
      </w:pPr>
      <w:rPr>
        <w:rFonts w:hint="default"/>
      </w:rPr>
    </w:lvl>
    <w:lvl w:ilvl="2" w:tplc="C226BDA6">
      <w:numFmt w:val="bullet"/>
      <w:lvlText w:val="•"/>
      <w:lvlJc w:val="left"/>
      <w:pPr>
        <w:ind w:left="2724" w:hanging="360"/>
      </w:pPr>
      <w:rPr>
        <w:rFonts w:hint="default"/>
      </w:rPr>
    </w:lvl>
    <w:lvl w:ilvl="3" w:tplc="3796DF16">
      <w:numFmt w:val="bullet"/>
      <w:lvlText w:val="•"/>
      <w:lvlJc w:val="left"/>
      <w:pPr>
        <w:ind w:left="3646" w:hanging="360"/>
      </w:pPr>
      <w:rPr>
        <w:rFonts w:hint="default"/>
      </w:rPr>
    </w:lvl>
    <w:lvl w:ilvl="4" w:tplc="08EEEDEA">
      <w:numFmt w:val="bullet"/>
      <w:lvlText w:val="•"/>
      <w:lvlJc w:val="left"/>
      <w:pPr>
        <w:ind w:left="4568" w:hanging="360"/>
      </w:pPr>
      <w:rPr>
        <w:rFonts w:hint="default"/>
      </w:rPr>
    </w:lvl>
    <w:lvl w:ilvl="5" w:tplc="DAFEE114">
      <w:numFmt w:val="bullet"/>
      <w:lvlText w:val="•"/>
      <w:lvlJc w:val="left"/>
      <w:pPr>
        <w:ind w:left="5490" w:hanging="360"/>
      </w:pPr>
      <w:rPr>
        <w:rFonts w:hint="default"/>
      </w:rPr>
    </w:lvl>
    <w:lvl w:ilvl="6" w:tplc="4EA20C5C">
      <w:numFmt w:val="bullet"/>
      <w:lvlText w:val="•"/>
      <w:lvlJc w:val="left"/>
      <w:pPr>
        <w:ind w:left="6412" w:hanging="360"/>
      </w:pPr>
      <w:rPr>
        <w:rFonts w:hint="default"/>
      </w:rPr>
    </w:lvl>
    <w:lvl w:ilvl="7" w:tplc="9A322032">
      <w:numFmt w:val="bullet"/>
      <w:lvlText w:val="•"/>
      <w:lvlJc w:val="left"/>
      <w:pPr>
        <w:ind w:left="7334" w:hanging="360"/>
      </w:pPr>
      <w:rPr>
        <w:rFonts w:hint="default"/>
      </w:rPr>
    </w:lvl>
    <w:lvl w:ilvl="8" w:tplc="7F44C624">
      <w:numFmt w:val="bullet"/>
      <w:lvlText w:val="•"/>
      <w:lvlJc w:val="left"/>
      <w:pPr>
        <w:ind w:left="8256" w:hanging="360"/>
      </w:pPr>
      <w:rPr>
        <w:rFonts w:hint="default"/>
      </w:rPr>
    </w:lvl>
  </w:abstractNum>
  <w:abstractNum w:abstractNumId="19" w15:restartNumberingAfterBreak="0">
    <w:nsid w:val="48C16B19"/>
    <w:multiLevelType w:val="hybridMultilevel"/>
    <w:tmpl w:val="CACC6798"/>
    <w:lvl w:ilvl="0" w:tplc="8EEEDE0C">
      <w:start w:val="1"/>
      <w:numFmt w:val="decimal"/>
      <w:lvlText w:val="%1"/>
      <w:lvlJc w:val="left"/>
      <w:pPr>
        <w:ind w:left="2064" w:hanging="124"/>
      </w:pPr>
      <w:rPr>
        <w:rFonts w:ascii="Calibri" w:eastAsia="Calibri" w:hAnsi="Calibri" w:cs="Calibri" w:hint="default"/>
        <w:b w:val="0"/>
        <w:bCs w:val="0"/>
        <w:i w:val="0"/>
        <w:iCs w:val="0"/>
        <w:w w:val="99"/>
        <w:sz w:val="17"/>
        <w:szCs w:val="17"/>
      </w:rPr>
    </w:lvl>
    <w:lvl w:ilvl="1" w:tplc="31DC2076">
      <w:numFmt w:val="bullet"/>
      <w:lvlText w:val="•"/>
      <w:lvlJc w:val="left"/>
      <w:pPr>
        <w:ind w:left="2223" w:hanging="124"/>
      </w:pPr>
      <w:rPr>
        <w:rFonts w:hint="default"/>
      </w:rPr>
    </w:lvl>
    <w:lvl w:ilvl="2" w:tplc="C39CCC72">
      <w:numFmt w:val="bullet"/>
      <w:lvlText w:val="•"/>
      <w:lvlJc w:val="left"/>
      <w:pPr>
        <w:ind w:left="2387" w:hanging="124"/>
      </w:pPr>
      <w:rPr>
        <w:rFonts w:hint="default"/>
      </w:rPr>
    </w:lvl>
    <w:lvl w:ilvl="3" w:tplc="BA303DF4">
      <w:numFmt w:val="bullet"/>
      <w:lvlText w:val="•"/>
      <w:lvlJc w:val="left"/>
      <w:pPr>
        <w:ind w:left="2550" w:hanging="124"/>
      </w:pPr>
      <w:rPr>
        <w:rFonts w:hint="default"/>
      </w:rPr>
    </w:lvl>
    <w:lvl w:ilvl="4" w:tplc="39E0C1D6">
      <w:numFmt w:val="bullet"/>
      <w:lvlText w:val="•"/>
      <w:lvlJc w:val="left"/>
      <w:pPr>
        <w:ind w:left="2714" w:hanging="124"/>
      </w:pPr>
      <w:rPr>
        <w:rFonts w:hint="default"/>
      </w:rPr>
    </w:lvl>
    <w:lvl w:ilvl="5" w:tplc="C182391A">
      <w:numFmt w:val="bullet"/>
      <w:lvlText w:val="•"/>
      <w:lvlJc w:val="left"/>
      <w:pPr>
        <w:ind w:left="2877" w:hanging="124"/>
      </w:pPr>
      <w:rPr>
        <w:rFonts w:hint="default"/>
      </w:rPr>
    </w:lvl>
    <w:lvl w:ilvl="6" w:tplc="21842A1C">
      <w:numFmt w:val="bullet"/>
      <w:lvlText w:val="•"/>
      <w:lvlJc w:val="left"/>
      <w:pPr>
        <w:ind w:left="3041" w:hanging="124"/>
      </w:pPr>
      <w:rPr>
        <w:rFonts w:hint="default"/>
      </w:rPr>
    </w:lvl>
    <w:lvl w:ilvl="7" w:tplc="F43640B8">
      <w:numFmt w:val="bullet"/>
      <w:lvlText w:val="•"/>
      <w:lvlJc w:val="left"/>
      <w:pPr>
        <w:ind w:left="3204" w:hanging="124"/>
      </w:pPr>
      <w:rPr>
        <w:rFonts w:hint="default"/>
      </w:rPr>
    </w:lvl>
    <w:lvl w:ilvl="8" w:tplc="26F25556">
      <w:numFmt w:val="bullet"/>
      <w:lvlText w:val="•"/>
      <w:lvlJc w:val="left"/>
      <w:pPr>
        <w:ind w:left="3368" w:hanging="124"/>
      </w:pPr>
      <w:rPr>
        <w:rFonts w:hint="default"/>
      </w:rPr>
    </w:lvl>
  </w:abstractNum>
  <w:abstractNum w:abstractNumId="20" w15:restartNumberingAfterBreak="0">
    <w:nsid w:val="49B5747B"/>
    <w:multiLevelType w:val="hybridMultilevel"/>
    <w:tmpl w:val="B7BC3C8E"/>
    <w:lvl w:ilvl="0" w:tplc="DAF477BC">
      <w:start w:val="1"/>
      <w:numFmt w:val="decimal"/>
      <w:lvlText w:val="%1."/>
      <w:lvlJc w:val="left"/>
      <w:pPr>
        <w:ind w:left="180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4DD353DC"/>
    <w:multiLevelType w:val="hybridMultilevel"/>
    <w:tmpl w:val="4A5E8758"/>
    <w:lvl w:ilvl="0" w:tplc="E4A88214">
      <w:start w:val="1"/>
      <w:numFmt w:val="bullet"/>
      <w:pStyle w:val="ListBullet2"/>
      <w:lvlText w:val="–"/>
      <w:lvlJc w:val="left"/>
      <w:pPr>
        <w:ind w:left="1800" w:hanging="360"/>
      </w:pPr>
      <w:rPr>
        <w:rFonts w:ascii="Arial" w:hAnsi="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 w15:restartNumberingAfterBreak="0">
    <w:nsid w:val="58B72A48"/>
    <w:multiLevelType w:val="multilevel"/>
    <w:tmpl w:val="260AAE4E"/>
    <w:lvl w:ilvl="0">
      <w:start w:val="1"/>
      <w:numFmt w:val="decimal"/>
      <w:lvlText w:val="%1.  "/>
      <w:lvlJc w:val="center"/>
      <w:pPr>
        <w:tabs>
          <w:tab w:val="num" w:pos="864"/>
        </w:tabs>
        <w:ind w:left="864" w:hanging="864"/>
      </w:pPr>
      <w:rPr>
        <w:rFonts w:ascii="Helvetica" w:hAnsi="Helvetica" w:cs="Times New Roman" w:hint="default"/>
        <w:b/>
        <w:bCs w:val="0"/>
        <w:i/>
        <w:iCs w:val="0"/>
        <w:caps w:val="0"/>
        <w:strike w:val="0"/>
        <w:dstrike w:val="0"/>
        <w:vanish w:val="0"/>
        <w:color w:val="000000"/>
        <w:spacing w:val="0"/>
        <w:kern w:val="0"/>
        <w:position w:val="0"/>
        <w:sz w:val="40"/>
        <w:szCs w:val="4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864"/>
        </w:tabs>
        <w:ind w:left="864" w:hanging="864"/>
      </w:pPr>
      <w:rPr>
        <w:rFonts w:ascii="Arial Bold" w:hAnsi="Arial Bold" w:hint="default"/>
        <w:b/>
        <w:i w:val="0"/>
        <w:sz w:val="28"/>
        <w:szCs w:val="28"/>
      </w:rPr>
    </w:lvl>
    <w:lvl w:ilvl="2">
      <w:start w:val="1"/>
      <w:numFmt w:val="decimal"/>
      <w:lvlText w:val="%1.%2.%3"/>
      <w:lvlJc w:val="left"/>
      <w:pPr>
        <w:tabs>
          <w:tab w:val="num" w:pos="864"/>
        </w:tabs>
        <w:ind w:left="864" w:hanging="864"/>
      </w:pPr>
      <w:rPr>
        <w:rFonts w:ascii="Arial Bold" w:hAnsi="Arial Bold" w:hint="default"/>
        <w:b/>
        <w:i w:val="0"/>
        <w:sz w:val="24"/>
        <w:szCs w:val="24"/>
      </w:rPr>
    </w:lvl>
    <w:lvl w:ilvl="3">
      <w:start w:val="1"/>
      <w:numFmt w:val="decimal"/>
      <w:lvlText w:val="%1.%2.%3.%4"/>
      <w:lvlJc w:val="left"/>
      <w:pPr>
        <w:tabs>
          <w:tab w:val="num" w:pos="864"/>
        </w:tabs>
        <w:ind w:left="864" w:hanging="864"/>
      </w:pPr>
      <w:rPr>
        <w:rFonts w:ascii="Arial Black" w:hAnsi="Arial Black" w:hint="default"/>
        <w:b w:val="0"/>
        <w:i w:val="0"/>
        <w:sz w:val="20"/>
        <w:szCs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3" w15:restartNumberingAfterBreak="0">
    <w:nsid w:val="5A512E0C"/>
    <w:multiLevelType w:val="hybridMultilevel"/>
    <w:tmpl w:val="634259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0630FD2"/>
    <w:multiLevelType w:val="hybridMultilevel"/>
    <w:tmpl w:val="54E68C9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615C61F6"/>
    <w:multiLevelType w:val="hybridMultilevel"/>
    <w:tmpl w:val="EE3629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26C0420"/>
    <w:multiLevelType w:val="hybridMultilevel"/>
    <w:tmpl w:val="37949FB0"/>
    <w:lvl w:ilvl="0" w:tplc="5EAC4DCE">
      <w:start w:val="1"/>
      <w:numFmt w:val="upperLetter"/>
      <w:pStyle w:val="Letteredlist"/>
      <w:lvlText w:val="%1."/>
      <w:lvlJc w:val="left"/>
      <w:pPr>
        <w:tabs>
          <w:tab w:val="num" w:pos="720"/>
        </w:tabs>
        <w:ind w:left="720" w:hanging="360"/>
      </w:pPr>
      <w:rPr>
        <w:rFonts w:hint="default"/>
        <w:b w:val="0"/>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15:restartNumberingAfterBreak="0">
    <w:nsid w:val="64CA63C7"/>
    <w:multiLevelType w:val="hybridMultilevel"/>
    <w:tmpl w:val="8334E852"/>
    <w:lvl w:ilvl="0" w:tplc="80CC83B0">
      <w:numFmt w:val="decimal"/>
      <w:pStyle w:val="Steps"/>
      <w:lvlText w:val="Step %1."/>
      <w:lvlJc w:val="left"/>
      <w:pPr>
        <w:tabs>
          <w:tab w:val="num" w:pos="900"/>
        </w:tabs>
        <w:ind w:left="900" w:hanging="900"/>
      </w:pPr>
      <w:rPr>
        <w:rFonts w:hint="default"/>
        <w:b/>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65874250"/>
    <w:multiLevelType w:val="hybridMultilevel"/>
    <w:tmpl w:val="A0AC5F10"/>
    <w:lvl w:ilvl="0" w:tplc="552CE0CC">
      <w:start w:val="1"/>
      <w:numFmt w:val="bullet"/>
      <w:lvlText w:val=""/>
      <w:lvlJc w:val="left"/>
      <w:pPr>
        <w:tabs>
          <w:tab w:val="num" w:pos="1440"/>
        </w:tabs>
        <w:ind w:left="1440" w:hanging="360"/>
      </w:pPr>
      <w:rPr>
        <w:rFonts w:ascii="Wingdings" w:hAnsi="Wingdings" w:hint="default"/>
        <w:color w:val="auto"/>
        <w:sz w:val="20"/>
        <w:vertAlign w:val="baseline"/>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ABF7385"/>
    <w:multiLevelType w:val="hybridMultilevel"/>
    <w:tmpl w:val="4022AEF4"/>
    <w:lvl w:ilvl="0" w:tplc="454CFE56">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CB36ACE"/>
    <w:multiLevelType w:val="hybridMultilevel"/>
    <w:tmpl w:val="F63270E0"/>
    <w:lvl w:ilvl="0" w:tplc="DAF477B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708B4EB4"/>
    <w:multiLevelType w:val="hybridMultilevel"/>
    <w:tmpl w:val="66C06AAC"/>
    <w:lvl w:ilvl="0" w:tplc="25302B08">
      <w:start w:val="1"/>
      <w:numFmt w:val="bullet"/>
      <w:pStyle w:val="bullets"/>
      <w:lvlText w:val=""/>
      <w:lvlJc w:val="left"/>
      <w:pPr>
        <w:tabs>
          <w:tab w:val="num" w:pos="1440"/>
        </w:tabs>
        <w:ind w:left="1440" w:hanging="360"/>
      </w:pPr>
      <w:rPr>
        <w:rFonts w:ascii="Wingdings" w:hAnsi="Wingdings" w:hint="default"/>
      </w:rPr>
    </w:lvl>
    <w:lvl w:ilvl="1" w:tplc="8154EABE">
      <w:start w:val="1"/>
      <w:numFmt w:val="decimal"/>
      <w:pStyle w:val="bullets-2ndlevel"/>
      <w:lvlText w:val="%2."/>
      <w:lvlJc w:val="left"/>
      <w:pPr>
        <w:tabs>
          <w:tab w:val="num" w:pos="2160"/>
        </w:tabs>
        <w:ind w:left="2160" w:hanging="360"/>
      </w:pPr>
      <w:rPr>
        <w:rFonts w:hint="default"/>
      </w:rPr>
    </w:lvl>
    <w:lvl w:ilvl="2" w:tplc="04090003">
      <w:start w:val="1"/>
      <w:numFmt w:val="bullet"/>
      <w:lvlText w:val="o"/>
      <w:lvlJc w:val="left"/>
      <w:pPr>
        <w:tabs>
          <w:tab w:val="num" w:pos="2880"/>
        </w:tabs>
        <w:ind w:left="2880" w:hanging="360"/>
      </w:pPr>
      <w:rPr>
        <w:rFonts w:ascii="Courier New" w:hAnsi="Courier New" w:cs="Courier New" w:hint="default"/>
      </w:rPr>
    </w:lvl>
    <w:lvl w:ilvl="3" w:tplc="04090001">
      <w:start w:val="1"/>
      <w:numFmt w:val="bullet"/>
      <w:lvlText w:val=""/>
      <w:lvlJc w:val="left"/>
      <w:pPr>
        <w:tabs>
          <w:tab w:val="num" w:pos="3600"/>
        </w:tabs>
        <w:ind w:left="3600" w:hanging="360"/>
      </w:pPr>
      <w:rPr>
        <w:rFonts w:ascii="Symbol" w:hAnsi="Symbol" w:hint="default"/>
      </w:rPr>
    </w:lvl>
    <w:lvl w:ilvl="4" w:tplc="C8F02904">
      <w:start w:val="1"/>
      <w:numFmt w:val="bullet"/>
      <w:lvlText w:val="-"/>
      <w:lvlJc w:val="left"/>
      <w:pPr>
        <w:tabs>
          <w:tab w:val="num" w:pos="4320"/>
        </w:tabs>
        <w:ind w:left="4320" w:hanging="360"/>
      </w:pPr>
      <w:rPr>
        <w:rFonts w:ascii="Courier New" w:hAnsi="Courier New" w:hint="default"/>
      </w:rPr>
    </w:lvl>
    <w:lvl w:ilvl="5" w:tplc="04090005">
      <w:start w:val="1"/>
      <w:numFmt w:val="bullet"/>
      <w:lvlText w:val=""/>
      <w:lvlJc w:val="left"/>
      <w:pPr>
        <w:tabs>
          <w:tab w:val="num" w:pos="5040"/>
        </w:tabs>
        <w:ind w:left="5040" w:hanging="360"/>
      </w:pPr>
      <w:rPr>
        <w:rFonts w:ascii="Wingdings" w:hAnsi="Wingdings" w:hint="default"/>
      </w:rPr>
    </w:lvl>
    <w:lvl w:ilvl="6" w:tplc="04090001">
      <w:start w:val="1"/>
      <w:numFmt w:val="bullet"/>
      <w:lvlText w:val=""/>
      <w:lvlJc w:val="left"/>
      <w:pPr>
        <w:tabs>
          <w:tab w:val="num" w:pos="5760"/>
        </w:tabs>
        <w:ind w:left="5760" w:hanging="360"/>
      </w:pPr>
      <w:rPr>
        <w:rFonts w:ascii="Symbol" w:hAnsi="Symbol" w:hint="default"/>
      </w:rPr>
    </w:lvl>
    <w:lvl w:ilvl="7" w:tplc="04090003">
      <w:start w:val="1"/>
      <w:numFmt w:val="bullet"/>
      <w:lvlText w:val="o"/>
      <w:lvlJc w:val="left"/>
      <w:pPr>
        <w:tabs>
          <w:tab w:val="num" w:pos="6480"/>
        </w:tabs>
        <w:ind w:left="6480" w:hanging="360"/>
      </w:pPr>
      <w:rPr>
        <w:rFonts w:ascii="Courier New" w:hAnsi="Courier New" w:hint="default"/>
      </w:rPr>
    </w:lvl>
    <w:lvl w:ilvl="8" w:tplc="04090005">
      <w:start w:val="1"/>
      <w:numFmt w:val="bullet"/>
      <w:lvlText w:val=""/>
      <w:lvlJc w:val="left"/>
      <w:pPr>
        <w:tabs>
          <w:tab w:val="num" w:pos="7200"/>
        </w:tabs>
        <w:ind w:left="7200" w:hanging="360"/>
      </w:pPr>
      <w:rPr>
        <w:rFonts w:ascii="Wingdings" w:hAnsi="Wingdings" w:hint="default"/>
      </w:rPr>
    </w:lvl>
  </w:abstractNum>
  <w:abstractNum w:abstractNumId="32" w15:restartNumberingAfterBreak="0">
    <w:nsid w:val="71976C2C"/>
    <w:multiLevelType w:val="hybridMultilevel"/>
    <w:tmpl w:val="D85E2A8C"/>
    <w:lvl w:ilvl="0" w:tplc="B0367B4A">
      <w:start w:val="1"/>
      <w:numFmt w:val="bullet"/>
      <w:pStyle w:val="Bullet1"/>
      <w:lvlText w:val=""/>
      <w:lvlJc w:val="left"/>
      <w:pPr>
        <w:tabs>
          <w:tab w:val="num" w:pos="780"/>
        </w:tabs>
        <w:ind w:left="780" w:hanging="360"/>
      </w:pPr>
      <w:rPr>
        <w:rFonts w:ascii="Wingdings" w:hAnsi="Wingdings" w:hint="default"/>
        <w:color w:val="3B5984"/>
        <w:sz w:val="24"/>
        <w:szCs w:val="18"/>
      </w:rPr>
    </w:lvl>
    <w:lvl w:ilvl="1" w:tplc="04090003">
      <w:start w:val="1"/>
      <w:numFmt w:val="bullet"/>
      <w:lvlText w:val="o"/>
      <w:lvlJc w:val="left"/>
      <w:pPr>
        <w:tabs>
          <w:tab w:val="num" w:pos="1500"/>
        </w:tabs>
        <w:ind w:left="1500" w:hanging="360"/>
      </w:pPr>
      <w:rPr>
        <w:rFonts w:ascii="Courier New" w:hAnsi="Courier New" w:cs="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cs="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cs="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33" w15:restartNumberingAfterBreak="0">
    <w:nsid w:val="72FF76ED"/>
    <w:multiLevelType w:val="hybridMultilevel"/>
    <w:tmpl w:val="6434B5C8"/>
    <w:lvl w:ilvl="0" w:tplc="43A0DD28">
      <w:start w:val="1"/>
      <w:numFmt w:val="bullet"/>
      <w:lvlText w:val="■"/>
      <w:lvlJc w:val="left"/>
      <w:pPr>
        <w:ind w:left="1560" w:hanging="720"/>
      </w:pPr>
      <w:rPr>
        <w:rFonts w:ascii="Garamond" w:eastAsia="Garamond" w:hAnsi="Garamond" w:hint="default"/>
        <w:w w:val="111"/>
        <w:sz w:val="24"/>
        <w:szCs w:val="24"/>
      </w:rPr>
    </w:lvl>
    <w:lvl w:ilvl="1" w:tplc="F052146A">
      <w:start w:val="1"/>
      <w:numFmt w:val="bullet"/>
      <w:lvlText w:val=""/>
      <w:lvlJc w:val="left"/>
      <w:pPr>
        <w:ind w:left="4318" w:hanging="136"/>
      </w:pPr>
      <w:rPr>
        <w:rFonts w:ascii="Symbol" w:eastAsia="Symbol" w:hAnsi="Symbol" w:hint="default"/>
        <w:w w:val="83"/>
        <w:sz w:val="23"/>
        <w:szCs w:val="23"/>
      </w:rPr>
    </w:lvl>
    <w:lvl w:ilvl="2" w:tplc="9F086490">
      <w:start w:val="1"/>
      <w:numFmt w:val="bullet"/>
      <w:lvlText w:val="•"/>
      <w:lvlJc w:val="left"/>
      <w:pPr>
        <w:ind w:left="3556" w:hanging="136"/>
      </w:pPr>
      <w:rPr>
        <w:rFonts w:hint="default"/>
      </w:rPr>
    </w:lvl>
    <w:lvl w:ilvl="3" w:tplc="3F480B06">
      <w:start w:val="1"/>
      <w:numFmt w:val="bullet"/>
      <w:lvlText w:val="•"/>
      <w:lvlJc w:val="left"/>
      <w:pPr>
        <w:ind w:left="4318" w:hanging="136"/>
      </w:pPr>
      <w:rPr>
        <w:rFonts w:hint="default"/>
      </w:rPr>
    </w:lvl>
    <w:lvl w:ilvl="4" w:tplc="5170B4EC">
      <w:start w:val="1"/>
      <w:numFmt w:val="bullet"/>
      <w:lvlText w:val="•"/>
      <w:lvlJc w:val="left"/>
      <w:pPr>
        <w:ind w:left="4436" w:hanging="136"/>
      </w:pPr>
      <w:rPr>
        <w:rFonts w:hint="default"/>
      </w:rPr>
    </w:lvl>
    <w:lvl w:ilvl="5" w:tplc="60CA9B84">
      <w:start w:val="1"/>
      <w:numFmt w:val="bullet"/>
      <w:lvlText w:val="•"/>
      <w:lvlJc w:val="left"/>
      <w:pPr>
        <w:ind w:left="5972" w:hanging="136"/>
      </w:pPr>
      <w:rPr>
        <w:rFonts w:hint="default"/>
      </w:rPr>
    </w:lvl>
    <w:lvl w:ilvl="6" w:tplc="92321864">
      <w:start w:val="1"/>
      <w:numFmt w:val="bullet"/>
      <w:lvlText w:val="•"/>
      <w:lvlJc w:val="left"/>
      <w:pPr>
        <w:ind w:left="5728" w:hanging="136"/>
      </w:pPr>
      <w:rPr>
        <w:rFonts w:hint="default"/>
      </w:rPr>
    </w:lvl>
    <w:lvl w:ilvl="7" w:tplc="3934F9CA">
      <w:start w:val="1"/>
      <w:numFmt w:val="bullet"/>
      <w:lvlText w:val="•"/>
      <w:lvlJc w:val="left"/>
      <w:pPr>
        <w:ind w:left="5483" w:hanging="136"/>
      </w:pPr>
      <w:rPr>
        <w:rFonts w:hint="default"/>
      </w:rPr>
    </w:lvl>
    <w:lvl w:ilvl="8" w:tplc="46F0B692">
      <w:start w:val="1"/>
      <w:numFmt w:val="bullet"/>
      <w:lvlText w:val="•"/>
      <w:lvlJc w:val="left"/>
      <w:pPr>
        <w:ind w:left="5239" w:hanging="136"/>
      </w:pPr>
      <w:rPr>
        <w:rFonts w:hint="default"/>
      </w:rPr>
    </w:lvl>
  </w:abstractNum>
  <w:num w:numId="1" w16cid:durableId="1673949911">
    <w:abstractNumId w:val="32"/>
  </w:num>
  <w:num w:numId="2" w16cid:durableId="1349991748">
    <w:abstractNumId w:val="31"/>
  </w:num>
  <w:num w:numId="3" w16cid:durableId="313024549">
    <w:abstractNumId w:val="22"/>
  </w:num>
  <w:num w:numId="4" w16cid:durableId="628901098">
    <w:abstractNumId w:val="2"/>
  </w:num>
  <w:num w:numId="5" w16cid:durableId="804157481">
    <w:abstractNumId w:val="26"/>
  </w:num>
  <w:num w:numId="6" w16cid:durableId="1882211329">
    <w:abstractNumId w:val="21"/>
  </w:num>
  <w:num w:numId="7" w16cid:durableId="1457219263">
    <w:abstractNumId w:val="28"/>
  </w:num>
  <w:num w:numId="8" w16cid:durableId="301615623">
    <w:abstractNumId w:val="12"/>
  </w:num>
  <w:num w:numId="9" w16cid:durableId="776604285">
    <w:abstractNumId w:val="27"/>
  </w:num>
  <w:num w:numId="10" w16cid:durableId="1036783072">
    <w:abstractNumId w:val="13"/>
  </w:num>
  <w:num w:numId="11" w16cid:durableId="1353218903">
    <w:abstractNumId w:val="16"/>
  </w:num>
  <w:num w:numId="12" w16cid:durableId="2033677234">
    <w:abstractNumId w:val="0"/>
  </w:num>
  <w:num w:numId="13" w16cid:durableId="605432515">
    <w:abstractNumId w:val="33"/>
  </w:num>
  <w:num w:numId="14" w16cid:durableId="1463113090">
    <w:abstractNumId w:val="23"/>
  </w:num>
  <w:num w:numId="15" w16cid:durableId="451486226">
    <w:abstractNumId w:val="25"/>
  </w:num>
  <w:num w:numId="16" w16cid:durableId="1065300376">
    <w:abstractNumId w:val="5"/>
  </w:num>
  <w:num w:numId="17" w16cid:durableId="159781693">
    <w:abstractNumId w:val="10"/>
  </w:num>
  <w:num w:numId="18" w16cid:durableId="320813071">
    <w:abstractNumId w:val="6"/>
  </w:num>
  <w:num w:numId="19" w16cid:durableId="1255555824">
    <w:abstractNumId w:val="14"/>
  </w:num>
  <w:num w:numId="20" w16cid:durableId="530188435">
    <w:abstractNumId w:val="2"/>
    <w:lvlOverride w:ilvl="0">
      <w:startOverride w:val="1"/>
    </w:lvlOverride>
  </w:num>
  <w:num w:numId="21" w16cid:durableId="1307664818">
    <w:abstractNumId w:val="17"/>
  </w:num>
  <w:num w:numId="22" w16cid:durableId="1231034823">
    <w:abstractNumId w:val="28"/>
    <w:lvlOverride w:ilvl="0">
      <w:startOverride w:val="1"/>
    </w:lvlOverride>
  </w:num>
  <w:num w:numId="23" w16cid:durableId="88893102">
    <w:abstractNumId w:val="17"/>
    <w:lvlOverride w:ilvl="0">
      <w:startOverride w:val="1"/>
    </w:lvlOverride>
  </w:num>
  <w:num w:numId="24" w16cid:durableId="193925580">
    <w:abstractNumId w:val="12"/>
    <w:lvlOverride w:ilvl="0">
      <w:startOverride w:val="1"/>
    </w:lvlOverride>
  </w:num>
  <w:num w:numId="25" w16cid:durableId="3284828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02558897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798529093">
    <w:abstractNumId w:val="31"/>
    <w:lvlOverride w:ilvl="0"/>
    <w:lvlOverride w:ilvl="1">
      <w:startOverride w:val="1"/>
    </w:lvlOverride>
    <w:lvlOverride w:ilvl="2"/>
    <w:lvlOverride w:ilvl="3"/>
    <w:lvlOverride w:ilvl="4"/>
    <w:lvlOverride w:ilvl="5"/>
    <w:lvlOverride w:ilvl="6"/>
    <w:lvlOverride w:ilvl="7"/>
    <w:lvlOverride w:ilvl="8"/>
  </w:num>
  <w:num w:numId="28" w16cid:durableId="61001721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777722562">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81483160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75634200">
    <w:abstractNumId w:val="29"/>
  </w:num>
  <w:num w:numId="32" w16cid:durableId="980883741">
    <w:abstractNumId w:val="3"/>
  </w:num>
  <w:num w:numId="33" w16cid:durableId="655257436">
    <w:abstractNumId w:val="8"/>
  </w:num>
  <w:num w:numId="34" w16cid:durableId="528681660">
    <w:abstractNumId w:val="7"/>
  </w:num>
  <w:num w:numId="35" w16cid:durableId="1572814961">
    <w:abstractNumId w:val="1"/>
  </w:num>
  <w:num w:numId="36" w16cid:durableId="2006011018">
    <w:abstractNumId w:val="19"/>
  </w:num>
  <w:num w:numId="37" w16cid:durableId="1211376594">
    <w:abstractNumId w:val="9"/>
  </w:num>
  <w:num w:numId="38" w16cid:durableId="388185318">
    <w:abstractNumId w:val="11"/>
  </w:num>
  <w:num w:numId="39" w16cid:durableId="1092895377">
    <w:abstractNumId w:val="18"/>
  </w:num>
  <w:num w:numId="40" w16cid:durableId="819034028">
    <w:abstractNumId w:val="24"/>
  </w:num>
  <w:num w:numId="41" w16cid:durableId="29573138">
    <w:abstractNumId w:val="30"/>
  </w:num>
  <w:num w:numId="42" w16cid:durableId="103618639">
    <w:abstractNumId w:val="4"/>
  </w:num>
  <w:num w:numId="43" w16cid:durableId="454108200">
    <w:abstractNumId w:val="15"/>
  </w:num>
  <w:num w:numId="44" w16cid:durableId="1959985627">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oNotTrackFormatting/>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17AA"/>
    <w:rsid w:val="00026B82"/>
    <w:rsid w:val="00061EBF"/>
    <w:rsid w:val="000B7B3F"/>
    <w:rsid w:val="001A6E26"/>
    <w:rsid w:val="001B5447"/>
    <w:rsid w:val="001C3C79"/>
    <w:rsid w:val="002565E9"/>
    <w:rsid w:val="002A79C7"/>
    <w:rsid w:val="002B2A9C"/>
    <w:rsid w:val="002C2FEE"/>
    <w:rsid w:val="002D0B5E"/>
    <w:rsid w:val="003F0DE6"/>
    <w:rsid w:val="004B105D"/>
    <w:rsid w:val="004F17AA"/>
    <w:rsid w:val="005E5CAC"/>
    <w:rsid w:val="005F026E"/>
    <w:rsid w:val="00603EE1"/>
    <w:rsid w:val="006736CC"/>
    <w:rsid w:val="00695E1C"/>
    <w:rsid w:val="007503D0"/>
    <w:rsid w:val="007A6E77"/>
    <w:rsid w:val="007C2760"/>
    <w:rsid w:val="007E2437"/>
    <w:rsid w:val="00816CAC"/>
    <w:rsid w:val="00AB6AE0"/>
    <w:rsid w:val="00AD24C8"/>
    <w:rsid w:val="00BA17AA"/>
    <w:rsid w:val="00C44B92"/>
    <w:rsid w:val="00CC3BE9"/>
    <w:rsid w:val="00D200E2"/>
    <w:rsid w:val="00E625F6"/>
    <w:rsid w:val="00EB7D19"/>
    <w:rsid w:val="00F6260B"/>
    <w:rsid w:val="00F75255"/>
    <w:rsid w:val="0913D07F"/>
    <w:rsid w:val="24C79F0E"/>
    <w:rsid w:val="408EDD20"/>
    <w:rsid w:val="5334943E"/>
    <w:rsid w:val="6289823D"/>
    <w:rsid w:val="6A949422"/>
    <w:rsid w:val="6CE05F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05053E"/>
  <w15:chartTrackingRefBased/>
  <w15:docId w15:val="{373E6421-7D72-4A88-8DD2-C268240406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lsdException w:name="toc 2" w:semiHidden="1" w:uiPriority="1" w:unhideWhenUsed="1"/>
    <w:lsdException w:name="toc 3" w:semiHidden="1" w:uiPriority="1" w:unhideWhenUsed="1"/>
    <w:lsdException w:name="toc 4" w:semiHidden="1" w:uiPriority="1"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iPriority="1" w:unhideWhenUsed="1"/>
    <w:lsdException w:name="envelope address" w:semiHidden="1" w:unhideWhenUsed="1"/>
    <w:lsdException w:name="envelope return" w:semiHidden="1" w:unhideWhenUsed="1"/>
    <w:lsdException w:name="footnote reference" w:semiHidden="1" w:uiPriority="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9"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1" w:unhideWhenUsed="1"/>
    <w:lsdException w:name="FollowedHyperlink" w:semiHidden="1" w:uiPriority="0" w:unhideWhenUsed="1"/>
    <w:lsdException w:name="Strong" w:uiPriority="9" w:qFormat="1"/>
    <w:lsdException w:name="Emphasis" w:uiPriority="9" w:qFormat="1"/>
    <w:lsdException w:name="Document Map" w:semiHidden="1" w:uiPriority="9" w:unhideWhenUsed="1"/>
    <w:lsdException w:name="Plain Text" w:semiHidden="1" w:uiPriority="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9" w:qFormat="1"/>
    <w:lsdException w:name="Quote" w:uiPriority="1"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4F17AA"/>
    <w:pPr>
      <w:widowControl w:val="0"/>
      <w:autoSpaceDE w:val="0"/>
      <w:autoSpaceDN w:val="0"/>
      <w:adjustRightInd w:val="0"/>
      <w:spacing w:after="0" w:line="240" w:lineRule="auto"/>
    </w:pPr>
    <w:rPr>
      <w:rFonts w:ascii="Times New Roman" w:eastAsia="Times New Roman" w:hAnsi="Times New Roman" w:cs="Times New Roman"/>
      <w:sz w:val="24"/>
      <w:szCs w:val="20"/>
    </w:rPr>
  </w:style>
  <w:style w:type="paragraph" w:styleId="Heading1">
    <w:name w:val="heading 1"/>
    <w:basedOn w:val="Normal"/>
    <w:next w:val="Normal"/>
    <w:link w:val="Heading1Char"/>
    <w:qFormat/>
    <w:rsid w:val="004F17AA"/>
    <w:pPr>
      <w:keepNext/>
      <w:widowControl/>
      <w:tabs>
        <w:tab w:val="left" w:pos="360"/>
      </w:tabs>
      <w:spacing w:before="240" w:after="60"/>
      <w:outlineLvl w:val="0"/>
    </w:pPr>
    <w:rPr>
      <w:rFonts w:ascii="Arial" w:hAnsi="Arial"/>
      <w:b/>
      <w:bCs/>
      <w:color w:val="44546A" w:themeColor="text2"/>
      <w:sz w:val="32"/>
      <w:szCs w:val="32"/>
      <w:lang w:val="en-CA"/>
    </w:rPr>
  </w:style>
  <w:style w:type="paragraph" w:styleId="Heading2">
    <w:name w:val="heading 2"/>
    <w:basedOn w:val="Normal"/>
    <w:next w:val="Normal"/>
    <w:link w:val="Heading2Char"/>
    <w:qFormat/>
    <w:rsid w:val="004F17AA"/>
    <w:pPr>
      <w:keepNext/>
      <w:spacing w:before="240" w:after="60"/>
      <w:ind w:left="720" w:hanging="720"/>
      <w:outlineLvl w:val="1"/>
    </w:pPr>
    <w:rPr>
      <w:rFonts w:ascii="Arial" w:hAnsi="Arial" w:cs="Arial"/>
      <w:b/>
      <w:bCs/>
      <w:i/>
      <w:iCs/>
      <w:color w:val="44546A" w:themeColor="text2"/>
      <w:sz w:val="28"/>
      <w:szCs w:val="28"/>
    </w:rPr>
  </w:style>
  <w:style w:type="paragraph" w:styleId="Heading3">
    <w:name w:val="heading 3"/>
    <w:basedOn w:val="Normal"/>
    <w:next w:val="Normal"/>
    <w:link w:val="Heading3Char"/>
    <w:qFormat/>
    <w:rsid w:val="004F17AA"/>
    <w:pPr>
      <w:keepNext/>
      <w:spacing w:before="240" w:after="60"/>
      <w:ind w:left="720" w:hanging="720"/>
      <w:outlineLvl w:val="2"/>
    </w:pPr>
    <w:rPr>
      <w:rFonts w:ascii="Arial" w:hAnsi="Arial"/>
      <w:b/>
      <w:bCs/>
      <w:color w:val="44546A" w:themeColor="text2"/>
      <w:szCs w:val="26"/>
      <w:lang w:val="x-none" w:eastAsia="x-none"/>
    </w:rPr>
  </w:style>
  <w:style w:type="paragraph" w:styleId="Heading4">
    <w:name w:val="heading 4"/>
    <w:basedOn w:val="Normal"/>
    <w:next w:val="Normal"/>
    <w:link w:val="Heading4Char"/>
    <w:uiPriority w:val="1"/>
    <w:qFormat/>
    <w:rsid w:val="004F17AA"/>
    <w:pPr>
      <w:keepNext/>
      <w:tabs>
        <w:tab w:val="left" w:pos="900"/>
      </w:tabs>
      <w:spacing w:before="240" w:after="60"/>
      <w:ind w:left="907" w:hanging="907"/>
      <w:outlineLvl w:val="3"/>
    </w:pPr>
    <w:rPr>
      <w:rFonts w:ascii="Arial" w:hAnsi="Arial"/>
      <w:b/>
      <w:bCs/>
      <w:szCs w:val="28"/>
    </w:rPr>
  </w:style>
  <w:style w:type="paragraph" w:styleId="Heading5">
    <w:name w:val="heading 5"/>
    <w:basedOn w:val="Heading4"/>
    <w:next w:val="Normal"/>
    <w:link w:val="Heading5Char"/>
    <w:uiPriority w:val="1"/>
    <w:qFormat/>
    <w:rsid w:val="004F17AA"/>
    <w:pPr>
      <w:tabs>
        <w:tab w:val="clear" w:pos="900"/>
        <w:tab w:val="left" w:pos="720"/>
      </w:tabs>
      <w:ind w:left="720" w:firstLine="0"/>
      <w:outlineLvl w:val="4"/>
    </w:pPr>
    <w:rPr>
      <w:sz w:val="20"/>
    </w:rPr>
  </w:style>
  <w:style w:type="paragraph" w:styleId="Heading6">
    <w:name w:val="heading 6"/>
    <w:basedOn w:val="Normal"/>
    <w:next w:val="Normal"/>
    <w:link w:val="Heading6Char"/>
    <w:uiPriority w:val="9"/>
    <w:qFormat/>
    <w:rsid w:val="004F17AA"/>
    <w:pPr>
      <w:tabs>
        <w:tab w:val="left" w:pos="1620"/>
        <w:tab w:val="left" w:pos="2160"/>
        <w:tab w:val="left" w:pos="2880"/>
        <w:tab w:val="left" w:pos="3600"/>
        <w:tab w:val="left" w:pos="4320"/>
        <w:tab w:val="left" w:pos="5040"/>
        <w:tab w:val="left" w:pos="5760"/>
        <w:tab w:val="left" w:pos="6480"/>
        <w:tab w:val="left" w:pos="7200"/>
        <w:tab w:val="left" w:pos="7920"/>
      </w:tabs>
      <w:ind w:left="1620" w:hanging="180"/>
      <w:jc w:val="both"/>
      <w:outlineLvl w:val="5"/>
    </w:pPr>
    <w:rPr>
      <w:sz w:val="20"/>
    </w:rPr>
  </w:style>
  <w:style w:type="paragraph" w:styleId="Heading7">
    <w:name w:val="heading 7"/>
    <w:basedOn w:val="Normal"/>
    <w:next w:val="Normal"/>
    <w:link w:val="Heading7Char"/>
    <w:uiPriority w:val="9"/>
    <w:qFormat/>
    <w:rsid w:val="004F17AA"/>
    <w:pPr>
      <w:numPr>
        <w:ilvl w:val="6"/>
        <w:numId w:val="25"/>
      </w:numPr>
      <w:spacing w:before="240" w:after="60"/>
      <w:outlineLvl w:val="6"/>
    </w:pPr>
    <w:rPr>
      <w:szCs w:val="24"/>
    </w:rPr>
  </w:style>
  <w:style w:type="paragraph" w:styleId="Heading8">
    <w:name w:val="heading 8"/>
    <w:basedOn w:val="Normal"/>
    <w:next w:val="Normal"/>
    <w:link w:val="Heading8Char"/>
    <w:uiPriority w:val="9"/>
    <w:qFormat/>
    <w:rsid w:val="004F17AA"/>
    <w:pPr>
      <w:numPr>
        <w:ilvl w:val="7"/>
        <w:numId w:val="25"/>
      </w:numPr>
      <w:spacing w:before="240" w:after="60"/>
      <w:outlineLvl w:val="7"/>
    </w:pPr>
    <w:rPr>
      <w:i/>
      <w:iCs/>
      <w:szCs w:val="24"/>
    </w:rPr>
  </w:style>
  <w:style w:type="paragraph" w:styleId="Heading9">
    <w:name w:val="heading 9"/>
    <w:basedOn w:val="Normal"/>
    <w:next w:val="Normal"/>
    <w:link w:val="Heading9Char"/>
    <w:uiPriority w:val="9"/>
    <w:qFormat/>
    <w:rsid w:val="004F17AA"/>
    <w:pPr>
      <w:numPr>
        <w:ilvl w:val="8"/>
        <w:numId w:val="25"/>
      </w:numPr>
      <w:tabs>
        <w:tab w:val="clear" w:pos="1584"/>
        <w:tab w:val="num" w:pos="360"/>
      </w:tabs>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F17AA"/>
    <w:rPr>
      <w:rFonts w:ascii="Arial" w:eastAsia="Times New Roman" w:hAnsi="Arial" w:cs="Times New Roman"/>
      <w:b/>
      <w:bCs/>
      <w:color w:val="44546A" w:themeColor="text2"/>
      <w:sz w:val="32"/>
      <w:szCs w:val="32"/>
      <w:lang w:val="en-CA"/>
    </w:rPr>
  </w:style>
  <w:style w:type="character" w:customStyle="1" w:styleId="Heading2Char">
    <w:name w:val="Heading 2 Char"/>
    <w:basedOn w:val="DefaultParagraphFont"/>
    <w:link w:val="Heading2"/>
    <w:rsid w:val="004F17AA"/>
    <w:rPr>
      <w:rFonts w:ascii="Arial" w:eastAsia="Times New Roman" w:hAnsi="Arial" w:cs="Arial"/>
      <w:b/>
      <w:bCs/>
      <w:i/>
      <w:iCs/>
      <w:color w:val="44546A" w:themeColor="text2"/>
      <w:sz w:val="28"/>
      <w:szCs w:val="28"/>
    </w:rPr>
  </w:style>
  <w:style w:type="character" w:customStyle="1" w:styleId="Heading3Char">
    <w:name w:val="Heading 3 Char"/>
    <w:basedOn w:val="DefaultParagraphFont"/>
    <w:link w:val="Heading3"/>
    <w:rsid w:val="004F17AA"/>
    <w:rPr>
      <w:rFonts w:ascii="Arial" w:eastAsia="Times New Roman" w:hAnsi="Arial" w:cs="Times New Roman"/>
      <w:b/>
      <w:bCs/>
      <w:color w:val="44546A" w:themeColor="text2"/>
      <w:sz w:val="24"/>
      <w:szCs w:val="26"/>
      <w:lang w:val="x-none" w:eastAsia="x-none"/>
    </w:rPr>
  </w:style>
  <w:style w:type="character" w:customStyle="1" w:styleId="Heading4Char">
    <w:name w:val="Heading 4 Char"/>
    <w:basedOn w:val="DefaultParagraphFont"/>
    <w:link w:val="Heading4"/>
    <w:uiPriority w:val="1"/>
    <w:rsid w:val="004F17AA"/>
    <w:rPr>
      <w:rFonts w:ascii="Arial" w:eastAsia="Times New Roman" w:hAnsi="Arial" w:cs="Times New Roman"/>
      <w:b/>
      <w:bCs/>
      <w:sz w:val="24"/>
      <w:szCs w:val="28"/>
    </w:rPr>
  </w:style>
  <w:style w:type="character" w:customStyle="1" w:styleId="Heading5Char">
    <w:name w:val="Heading 5 Char"/>
    <w:basedOn w:val="DefaultParagraphFont"/>
    <w:link w:val="Heading5"/>
    <w:uiPriority w:val="1"/>
    <w:rsid w:val="004F17AA"/>
    <w:rPr>
      <w:rFonts w:ascii="Arial" w:eastAsia="Times New Roman" w:hAnsi="Arial" w:cs="Times New Roman"/>
      <w:b/>
      <w:bCs/>
      <w:sz w:val="20"/>
      <w:szCs w:val="28"/>
    </w:rPr>
  </w:style>
  <w:style w:type="character" w:customStyle="1" w:styleId="Heading6Char">
    <w:name w:val="Heading 6 Char"/>
    <w:basedOn w:val="DefaultParagraphFont"/>
    <w:link w:val="Heading6"/>
    <w:uiPriority w:val="9"/>
    <w:rsid w:val="004F17AA"/>
    <w:rPr>
      <w:rFonts w:ascii="Times New Roman" w:eastAsia="Times New Roman" w:hAnsi="Times New Roman" w:cs="Times New Roman"/>
      <w:sz w:val="20"/>
      <w:szCs w:val="20"/>
    </w:rPr>
  </w:style>
  <w:style w:type="character" w:customStyle="1" w:styleId="Heading7Char">
    <w:name w:val="Heading 7 Char"/>
    <w:basedOn w:val="DefaultParagraphFont"/>
    <w:link w:val="Heading7"/>
    <w:uiPriority w:val="9"/>
    <w:rsid w:val="004F17AA"/>
    <w:rPr>
      <w:rFonts w:ascii="Times New Roman" w:eastAsia="Times New Roman" w:hAnsi="Times New Roman" w:cs="Times New Roman"/>
      <w:sz w:val="24"/>
      <w:szCs w:val="24"/>
    </w:rPr>
  </w:style>
  <w:style w:type="character" w:customStyle="1" w:styleId="Heading8Char">
    <w:name w:val="Heading 8 Char"/>
    <w:basedOn w:val="DefaultParagraphFont"/>
    <w:link w:val="Heading8"/>
    <w:uiPriority w:val="9"/>
    <w:rsid w:val="004F17AA"/>
    <w:rPr>
      <w:rFonts w:ascii="Times New Roman" w:eastAsia="Times New Roman" w:hAnsi="Times New Roman" w:cs="Times New Roman"/>
      <w:i/>
      <w:iCs/>
      <w:sz w:val="24"/>
      <w:szCs w:val="24"/>
    </w:rPr>
  </w:style>
  <w:style w:type="character" w:customStyle="1" w:styleId="Heading9Char">
    <w:name w:val="Heading 9 Char"/>
    <w:basedOn w:val="DefaultParagraphFont"/>
    <w:link w:val="Heading9"/>
    <w:uiPriority w:val="9"/>
    <w:rsid w:val="004F17AA"/>
    <w:rPr>
      <w:rFonts w:ascii="Arial" w:eastAsia="Times New Roman" w:hAnsi="Arial" w:cs="Arial"/>
      <w:sz w:val="24"/>
    </w:rPr>
  </w:style>
  <w:style w:type="paragraph" w:styleId="BodyText">
    <w:name w:val="Body Text"/>
    <w:basedOn w:val="Normal"/>
    <w:link w:val="BodyTextChar"/>
    <w:qFormat/>
    <w:rsid w:val="004F17AA"/>
    <w:pPr>
      <w:widowControl/>
      <w:spacing w:before="120" w:after="120"/>
    </w:pPr>
    <w:rPr>
      <w:sz w:val="22"/>
      <w:szCs w:val="24"/>
      <w:lang w:eastAsia="x-none"/>
    </w:rPr>
  </w:style>
  <w:style w:type="character" w:customStyle="1" w:styleId="BodyTextChar">
    <w:name w:val="Body Text Char"/>
    <w:basedOn w:val="DefaultParagraphFont"/>
    <w:link w:val="BodyText"/>
    <w:rsid w:val="004F17AA"/>
    <w:rPr>
      <w:rFonts w:ascii="Times New Roman" w:eastAsia="Times New Roman" w:hAnsi="Times New Roman" w:cs="Times New Roman"/>
      <w:szCs w:val="24"/>
      <w:lang w:eastAsia="x-none"/>
    </w:rPr>
  </w:style>
  <w:style w:type="paragraph" w:customStyle="1" w:styleId="acronymlist">
    <w:name w:val="acronym list"/>
    <w:basedOn w:val="BodyText"/>
    <w:rsid w:val="004F17AA"/>
    <w:pPr>
      <w:tabs>
        <w:tab w:val="left" w:pos="1440"/>
      </w:tabs>
    </w:pPr>
  </w:style>
  <w:style w:type="paragraph" w:customStyle="1" w:styleId="Figurecaption">
    <w:name w:val="Figure caption"/>
    <w:basedOn w:val="Normal"/>
    <w:link w:val="FigurecaptionChar"/>
    <w:qFormat/>
    <w:rsid w:val="004F17AA"/>
    <w:pPr>
      <w:spacing w:before="120"/>
      <w:jc w:val="center"/>
    </w:pPr>
    <w:rPr>
      <w:rFonts w:ascii="Arial" w:hAnsi="Arial"/>
      <w:b/>
      <w:bCs/>
      <w:sz w:val="20"/>
      <w:lang w:eastAsia="x-none"/>
    </w:rPr>
  </w:style>
  <w:style w:type="character" w:customStyle="1" w:styleId="FigurecaptionChar">
    <w:name w:val="Figure caption Char"/>
    <w:link w:val="Figurecaption"/>
    <w:rsid w:val="004F17AA"/>
    <w:rPr>
      <w:rFonts w:ascii="Arial" w:eastAsia="Times New Roman" w:hAnsi="Arial" w:cs="Times New Roman"/>
      <w:b/>
      <w:bCs/>
      <w:sz w:val="20"/>
      <w:szCs w:val="20"/>
      <w:lang w:eastAsia="x-none"/>
    </w:rPr>
  </w:style>
  <w:style w:type="paragraph" w:customStyle="1" w:styleId="Appfigurecaption">
    <w:name w:val="App figure caption"/>
    <w:basedOn w:val="Figurecaption"/>
    <w:uiPriority w:val="1"/>
    <w:qFormat/>
    <w:rsid w:val="004F17AA"/>
  </w:style>
  <w:style w:type="paragraph" w:customStyle="1" w:styleId="Appheading1">
    <w:name w:val="App heading 1"/>
    <w:basedOn w:val="Heading1"/>
    <w:uiPriority w:val="1"/>
    <w:qFormat/>
    <w:rsid w:val="00AD24C8"/>
    <w:rPr>
      <w:color w:val="1F3864" w:themeColor="accent1" w:themeShade="80"/>
    </w:rPr>
  </w:style>
  <w:style w:type="paragraph" w:customStyle="1" w:styleId="ESHeading2">
    <w:name w:val="ES Heading 2"/>
    <w:basedOn w:val="Heading2"/>
    <w:uiPriority w:val="1"/>
    <w:rsid w:val="004F17AA"/>
    <w:pPr>
      <w:widowControl/>
      <w:spacing w:before="120" w:after="120"/>
    </w:pPr>
    <w:rPr>
      <w:lang w:val="en-CA" w:eastAsia="x-none"/>
    </w:rPr>
  </w:style>
  <w:style w:type="paragraph" w:customStyle="1" w:styleId="Appheading2">
    <w:name w:val="App heading 2"/>
    <w:basedOn w:val="ESHeading2"/>
    <w:uiPriority w:val="1"/>
    <w:rsid w:val="00AD24C8"/>
    <w:pPr>
      <w:tabs>
        <w:tab w:val="left" w:pos="1080"/>
      </w:tabs>
      <w:ind w:left="1080" w:hanging="1080"/>
    </w:pPr>
    <w:rPr>
      <w:color w:val="1F3864" w:themeColor="accent1" w:themeShade="80"/>
    </w:rPr>
  </w:style>
  <w:style w:type="paragraph" w:customStyle="1" w:styleId="TableTitle">
    <w:name w:val="Table Title"/>
    <w:basedOn w:val="Normal"/>
    <w:qFormat/>
    <w:rsid w:val="004F17AA"/>
    <w:pPr>
      <w:keepNext/>
      <w:keepLines/>
      <w:spacing w:before="240" w:after="120"/>
    </w:pPr>
    <w:rPr>
      <w:rFonts w:ascii="Arial" w:hAnsi="Arial"/>
      <w:b/>
      <w:bCs/>
      <w:sz w:val="20"/>
      <w:szCs w:val="24"/>
    </w:rPr>
  </w:style>
  <w:style w:type="paragraph" w:styleId="BalloonText">
    <w:name w:val="Balloon Text"/>
    <w:basedOn w:val="Normal"/>
    <w:link w:val="BalloonTextChar"/>
    <w:semiHidden/>
    <w:rsid w:val="004F17AA"/>
    <w:rPr>
      <w:rFonts w:ascii="Tahoma" w:hAnsi="Tahoma" w:cs="Tahoma"/>
      <w:sz w:val="16"/>
      <w:szCs w:val="16"/>
    </w:rPr>
  </w:style>
  <w:style w:type="character" w:customStyle="1" w:styleId="BalloonTextChar">
    <w:name w:val="Balloon Text Char"/>
    <w:basedOn w:val="DefaultParagraphFont"/>
    <w:link w:val="BalloonText"/>
    <w:semiHidden/>
    <w:rsid w:val="004F17AA"/>
    <w:rPr>
      <w:rFonts w:ascii="Tahoma" w:eastAsia="Times New Roman" w:hAnsi="Tahoma" w:cs="Tahoma"/>
      <w:sz w:val="16"/>
      <w:szCs w:val="16"/>
    </w:rPr>
  </w:style>
  <w:style w:type="paragraph" w:customStyle="1" w:styleId="Apptabletitle">
    <w:name w:val="App table title"/>
    <w:basedOn w:val="TableTitle"/>
    <w:uiPriority w:val="1"/>
    <w:qFormat/>
    <w:rsid w:val="004F17AA"/>
  </w:style>
  <w:style w:type="paragraph" w:customStyle="1" w:styleId="Coversubtitle">
    <w:name w:val="Cover subtitle"/>
    <w:basedOn w:val="Normal"/>
    <w:uiPriority w:val="1"/>
    <w:qFormat/>
    <w:rsid w:val="004F17AA"/>
    <w:pPr>
      <w:jc w:val="right"/>
    </w:pPr>
    <w:rPr>
      <w:rFonts w:ascii="Arial" w:hAnsi="Arial" w:cs="Arial"/>
      <w:b/>
      <w:bCs/>
      <w:sz w:val="40"/>
      <w:szCs w:val="40"/>
    </w:rPr>
  </w:style>
  <w:style w:type="paragraph" w:customStyle="1" w:styleId="AppTitle">
    <w:name w:val="App_Title"/>
    <w:basedOn w:val="Coversubtitle"/>
    <w:uiPriority w:val="1"/>
    <w:qFormat/>
    <w:rsid w:val="00AD24C8"/>
    <w:pPr>
      <w:spacing w:before="240" w:after="240"/>
      <w:jc w:val="center"/>
    </w:pPr>
    <w:rPr>
      <w:color w:val="1F3864" w:themeColor="accent1" w:themeShade="80"/>
    </w:rPr>
  </w:style>
  <w:style w:type="paragraph" w:customStyle="1" w:styleId="Bodyindented">
    <w:name w:val="Body indented"/>
    <w:basedOn w:val="BodyText"/>
    <w:uiPriority w:val="1"/>
    <w:rsid w:val="004F17AA"/>
    <w:pPr>
      <w:ind w:left="900"/>
    </w:pPr>
  </w:style>
  <w:style w:type="paragraph" w:customStyle="1" w:styleId="BodyTextfirst">
    <w:name w:val="Body Text first"/>
    <w:basedOn w:val="BodyText"/>
    <w:rsid w:val="004F17AA"/>
    <w:pPr>
      <w:spacing w:before="240"/>
    </w:pPr>
  </w:style>
  <w:style w:type="paragraph" w:customStyle="1" w:styleId="BodyTextlast">
    <w:name w:val="Body Text last"/>
    <w:basedOn w:val="BodyText"/>
    <w:rsid w:val="004F17AA"/>
  </w:style>
  <w:style w:type="paragraph" w:customStyle="1" w:styleId="BodyTextLast0">
    <w:name w:val="Body Text Last"/>
    <w:basedOn w:val="BodyText"/>
    <w:uiPriority w:val="9"/>
    <w:rsid w:val="004F17AA"/>
    <w:pPr>
      <w:autoSpaceDE/>
      <w:autoSpaceDN/>
      <w:adjustRightInd/>
    </w:pPr>
    <w:rPr>
      <w:lang w:eastAsia="en-US"/>
    </w:rPr>
  </w:style>
  <w:style w:type="paragraph" w:customStyle="1" w:styleId="Bullet1">
    <w:name w:val="Bullet 1"/>
    <w:basedOn w:val="Normal"/>
    <w:link w:val="Bullet1Char"/>
    <w:uiPriority w:val="9"/>
    <w:rsid w:val="004F17AA"/>
    <w:pPr>
      <w:widowControl/>
      <w:numPr>
        <w:numId w:val="1"/>
      </w:numPr>
      <w:autoSpaceDE/>
      <w:autoSpaceDN/>
      <w:adjustRightInd/>
      <w:spacing w:after="60"/>
    </w:pPr>
    <w:rPr>
      <w:rFonts w:cs="Arial"/>
      <w:szCs w:val="24"/>
    </w:rPr>
  </w:style>
  <w:style w:type="character" w:customStyle="1" w:styleId="Bullet1Char">
    <w:name w:val="Bullet 1 Char"/>
    <w:link w:val="Bullet1"/>
    <w:uiPriority w:val="9"/>
    <w:rsid w:val="004F17AA"/>
    <w:rPr>
      <w:rFonts w:ascii="Times New Roman" w:eastAsia="Times New Roman" w:hAnsi="Times New Roman" w:cs="Arial"/>
      <w:sz w:val="24"/>
      <w:szCs w:val="24"/>
    </w:rPr>
  </w:style>
  <w:style w:type="paragraph" w:customStyle="1" w:styleId="bullets">
    <w:name w:val="bullets"/>
    <w:aliases w:val="bu"/>
    <w:basedOn w:val="Normal"/>
    <w:uiPriority w:val="9"/>
    <w:rsid w:val="004F17AA"/>
    <w:pPr>
      <w:widowControl/>
      <w:numPr>
        <w:numId w:val="27"/>
      </w:numPr>
      <w:autoSpaceDE/>
      <w:autoSpaceDN/>
      <w:snapToGrid w:val="0"/>
      <w:spacing w:after="120" w:line="280" w:lineRule="exact"/>
    </w:pPr>
    <w:rPr>
      <w:rFonts w:ascii="Verdana" w:hAnsi="Verdana"/>
      <w:sz w:val="20"/>
    </w:rPr>
  </w:style>
  <w:style w:type="paragraph" w:customStyle="1" w:styleId="bullets-2ndlevel">
    <w:name w:val="bullets-2nd level"/>
    <w:basedOn w:val="bullets"/>
    <w:uiPriority w:val="9"/>
    <w:rsid w:val="004F17AA"/>
    <w:pPr>
      <w:numPr>
        <w:ilvl w:val="1"/>
      </w:numPr>
      <w:adjustRightInd/>
      <w:snapToGrid/>
    </w:pPr>
  </w:style>
  <w:style w:type="paragraph" w:customStyle="1" w:styleId="bullets-numbered">
    <w:name w:val="bullets-numbered"/>
    <w:basedOn w:val="Normal"/>
    <w:uiPriority w:val="9"/>
    <w:rsid w:val="004F17AA"/>
    <w:pPr>
      <w:widowControl/>
      <w:spacing w:after="120"/>
    </w:pPr>
    <w:rPr>
      <w:szCs w:val="24"/>
      <w:lang w:val="x-none" w:eastAsia="x-none"/>
    </w:rPr>
  </w:style>
  <w:style w:type="character" w:customStyle="1" w:styleId="Button">
    <w:name w:val="Button"/>
    <w:basedOn w:val="BodyTextChar"/>
    <w:qFormat/>
    <w:rsid w:val="004F17AA"/>
    <w:rPr>
      <w:rFonts w:ascii="Times New Roman" w:eastAsia="Times New Roman" w:hAnsi="Times New Roman" w:cs="Times New Roman"/>
      <w:smallCaps/>
      <w:sz w:val="22"/>
      <w:szCs w:val="24"/>
      <w:lang w:val="en-US" w:eastAsia="x-none"/>
    </w:rPr>
  </w:style>
  <w:style w:type="character" w:styleId="CommentReference">
    <w:name w:val="annotation reference"/>
    <w:uiPriority w:val="99"/>
    <w:rsid w:val="004F17AA"/>
    <w:rPr>
      <w:sz w:val="16"/>
      <w:szCs w:val="16"/>
    </w:rPr>
  </w:style>
  <w:style w:type="paragraph" w:styleId="CommentText">
    <w:name w:val="annotation text"/>
    <w:basedOn w:val="Normal"/>
    <w:link w:val="CommentTextChar"/>
    <w:uiPriority w:val="99"/>
    <w:rsid w:val="004F17AA"/>
    <w:rPr>
      <w:rFonts w:asciiTheme="minorHAnsi" w:hAnsiTheme="minorHAnsi"/>
    </w:rPr>
  </w:style>
  <w:style w:type="character" w:customStyle="1" w:styleId="CommentTextChar">
    <w:name w:val="Comment Text Char"/>
    <w:basedOn w:val="DefaultParagraphFont"/>
    <w:link w:val="CommentText"/>
    <w:uiPriority w:val="99"/>
    <w:rsid w:val="004F17AA"/>
    <w:rPr>
      <w:rFonts w:eastAsia="Times New Roman" w:cs="Times New Roman"/>
      <w:sz w:val="24"/>
      <w:szCs w:val="20"/>
    </w:rPr>
  </w:style>
  <w:style w:type="paragraph" w:styleId="CommentSubject">
    <w:name w:val="annotation subject"/>
    <w:basedOn w:val="CommentText"/>
    <w:next w:val="CommentText"/>
    <w:link w:val="CommentSubjectChar"/>
    <w:semiHidden/>
    <w:rsid w:val="004F17AA"/>
    <w:rPr>
      <w:b/>
      <w:bCs/>
    </w:rPr>
  </w:style>
  <w:style w:type="character" w:customStyle="1" w:styleId="CommentSubjectChar">
    <w:name w:val="Comment Subject Char"/>
    <w:basedOn w:val="CommentTextChar"/>
    <w:link w:val="CommentSubject"/>
    <w:semiHidden/>
    <w:rsid w:val="004F17AA"/>
    <w:rPr>
      <w:rFonts w:eastAsia="Times New Roman" w:cs="Times New Roman"/>
      <w:b/>
      <w:bCs/>
      <w:sz w:val="24"/>
      <w:szCs w:val="20"/>
    </w:rPr>
  </w:style>
  <w:style w:type="paragraph" w:customStyle="1" w:styleId="Covertext">
    <w:name w:val="Cover text"/>
    <w:basedOn w:val="Normal"/>
    <w:uiPriority w:val="1"/>
    <w:rsid w:val="004F17AA"/>
    <w:pPr>
      <w:jc w:val="right"/>
    </w:pPr>
    <w:rPr>
      <w:rFonts w:asciiTheme="minorBidi" w:hAnsiTheme="minorBidi" w:cstheme="minorBidi"/>
      <w:sz w:val="22"/>
      <w:szCs w:val="22"/>
    </w:rPr>
  </w:style>
  <w:style w:type="paragraph" w:customStyle="1" w:styleId="Coverdate">
    <w:name w:val="Cover date"/>
    <w:basedOn w:val="Covertext"/>
    <w:uiPriority w:val="1"/>
    <w:qFormat/>
    <w:rsid w:val="004F17AA"/>
    <w:rPr>
      <w:b/>
      <w:bCs/>
      <w:sz w:val="24"/>
      <w:szCs w:val="24"/>
    </w:rPr>
  </w:style>
  <w:style w:type="paragraph" w:customStyle="1" w:styleId="Covertitle">
    <w:name w:val="Cover title"/>
    <w:basedOn w:val="Normal"/>
    <w:link w:val="CovertitleChar"/>
    <w:uiPriority w:val="1"/>
    <w:rsid w:val="004F17AA"/>
    <w:pPr>
      <w:jc w:val="right"/>
    </w:pPr>
    <w:rPr>
      <w:rFonts w:ascii="Arial" w:hAnsi="Arial" w:cs="Arial"/>
      <w:b/>
      <w:color w:val="000000"/>
      <w:sz w:val="56"/>
      <w:szCs w:val="56"/>
    </w:rPr>
  </w:style>
  <w:style w:type="character" w:customStyle="1" w:styleId="CovertitleChar">
    <w:name w:val="Cover title Char"/>
    <w:link w:val="Covertitle"/>
    <w:uiPriority w:val="1"/>
    <w:rsid w:val="004F17AA"/>
    <w:rPr>
      <w:rFonts w:ascii="Arial" w:eastAsia="Times New Roman" w:hAnsi="Arial" w:cs="Arial"/>
      <w:b/>
      <w:color w:val="000000"/>
      <w:sz w:val="56"/>
      <w:szCs w:val="56"/>
    </w:rPr>
  </w:style>
  <w:style w:type="paragraph" w:customStyle="1" w:styleId="Default">
    <w:name w:val="Default"/>
    <w:rsid w:val="004F17AA"/>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DocumentMap">
    <w:name w:val="Document Map"/>
    <w:basedOn w:val="Normal"/>
    <w:link w:val="DocumentMapChar"/>
    <w:uiPriority w:val="9"/>
    <w:rsid w:val="004F17AA"/>
    <w:rPr>
      <w:rFonts w:ascii="Tahoma" w:hAnsi="Tahoma"/>
      <w:sz w:val="16"/>
      <w:szCs w:val="16"/>
      <w:lang w:val="x-none" w:eastAsia="x-none"/>
    </w:rPr>
  </w:style>
  <w:style w:type="character" w:customStyle="1" w:styleId="DocumentMapChar">
    <w:name w:val="Document Map Char"/>
    <w:basedOn w:val="DefaultParagraphFont"/>
    <w:link w:val="DocumentMap"/>
    <w:uiPriority w:val="9"/>
    <w:rsid w:val="004F17AA"/>
    <w:rPr>
      <w:rFonts w:ascii="Tahoma" w:eastAsia="Times New Roman" w:hAnsi="Tahoma" w:cs="Times New Roman"/>
      <w:sz w:val="16"/>
      <w:szCs w:val="16"/>
      <w:lang w:val="x-none" w:eastAsia="x-none"/>
    </w:rPr>
  </w:style>
  <w:style w:type="character" w:styleId="Emphasis">
    <w:name w:val="Emphasis"/>
    <w:uiPriority w:val="9"/>
    <w:rsid w:val="004F17AA"/>
    <w:rPr>
      <w:i/>
      <w:iCs/>
    </w:rPr>
  </w:style>
  <w:style w:type="paragraph" w:styleId="EndnoteText">
    <w:name w:val="endnote text"/>
    <w:basedOn w:val="Normal"/>
    <w:link w:val="EndnoteTextChar"/>
    <w:uiPriority w:val="9"/>
    <w:unhideWhenUsed/>
    <w:rsid w:val="004F17AA"/>
    <w:pPr>
      <w:widowControl/>
    </w:pPr>
    <w:rPr>
      <w:sz w:val="20"/>
      <w:lang w:val="x-none" w:eastAsia="x-none"/>
    </w:rPr>
  </w:style>
  <w:style w:type="character" w:customStyle="1" w:styleId="EndnoteTextChar">
    <w:name w:val="Endnote Text Char"/>
    <w:basedOn w:val="DefaultParagraphFont"/>
    <w:link w:val="EndnoteText"/>
    <w:uiPriority w:val="9"/>
    <w:rsid w:val="004F17AA"/>
    <w:rPr>
      <w:rFonts w:ascii="Times New Roman" w:eastAsia="Times New Roman" w:hAnsi="Times New Roman" w:cs="Times New Roman"/>
      <w:sz w:val="20"/>
      <w:szCs w:val="20"/>
      <w:lang w:val="x-none" w:eastAsia="x-none"/>
    </w:rPr>
  </w:style>
  <w:style w:type="paragraph" w:customStyle="1" w:styleId="Equation">
    <w:name w:val="Equation"/>
    <w:basedOn w:val="Normal"/>
    <w:rsid w:val="004F17AA"/>
    <w:pPr>
      <w:tabs>
        <w:tab w:val="center" w:pos="4680"/>
        <w:tab w:val="right" w:pos="9360"/>
      </w:tabs>
      <w:spacing w:after="240"/>
    </w:pPr>
    <w:rPr>
      <w:sz w:val="22"/>
      <w:szCs w:val="22"/>
    </w:rPr>
  </w:style>
  <w:style w:type="paragraph" w:customStyle="1" w:styleId="Equationtext">
    <w:name w:val="Equation text"/>
    <w:basedOn w:val="Normal"/>
    <w:uiPriority w:val="9"/>
    <w:rsid w:val="004F17AA"/>
    <w:pPr>
      <w:widowControl/>
      <w:numPr>
        <w:ilvl w:val="12"/>
      </w:numPr>
      <w:tabs>
        <w:tab w:val="right" w:pos="1800"/>
        <w:tab w:val="left" w:pos="1890"/>
        <w:tab w:val="left" w:pos="2160"/>
      </w:tabs>
      <w:ind w:left="2160" w:hanging="2160"/>
    </w:pPr>
    <w:rPr>
      <w:szCs w:val="24"/>
    </w:rPr>
  </w:style>
  <w:style w:type="paragraph" w:customStyle="1" w:styleId="equationtext0">
    <w:name w:val="equation text"/>
    <w:basedOn w:val="Normal"/>
    <w:rsid w:val="004F17AA"/>
    <w:pPr>
      <w:widowControl/>
      <w:tabs>
        <w:tab w:val="right" w:pos="900"/>
        <w:tab w:val="left" w:pos="1080"/>
        <w:tab w:val="left" w:pos="1440"/>
      </w:tabs>
      <w:suppressAutoHyphens/>
      <w:autoSpaceDN/>
      <w:adjustRightInd/>
      <w:spacing w:after="40"/>
      <w:ind w:left="1440" w:hanging="1440"/>
      <w:jc w:val="both"/>
    </w:pPr>
    <w:rPr>
      <w:sz w:val="22"/>
      <w:lang w:eastAsia="ar-SA"/>
    </w:rPr>
  </w:style>
  <w:style w:type="paragraph" w:customStyle="1" w:styleId="Equationtext-greaterindent">
    <w:name w:val="Equation text-greater indent"/>
    <w:basedOn w:val="Normal"/>
    <w:uiPriority w:val="1"/>
    <w:rsid w:val="004F17AA"/>
    <w:pPr>
      <w:widowControl/>
      <w:numPr>
        <w:ilvl w:val="12"/>
      </w:numPr>
      <w:tabs>
        <w:tab w:val="right" w:pos="1800"/>
        <w:tab w:val="left" w:pos="1890"/>
        <w:tab w:val="left" w:pos="2160"/>
      </w:tabs>
      <w:ind w:left="2160" w:hanging="2160"/>
    </w:pPr>
    <w:rPr>
      <w:sz w:val="22"/>
      <w:szCs w:val="24"/>
    </w:rPr>
  </w:style>
  <w:style w:type="paragraph" w:customStyle="1" w:styleId="Equationtextlast">
    <w:name w:val="Equation text last"/>
    <w:basedOn w:val="Equationtext-greaterindent"/>
    <w:uiPriority w:val="9"/>
    <w:rsid w:val="004F17AA"/>
    <w:pPr>
      <w:spacing w:after="240"/>
    </w:pPr>
  </w:style>
  <w:style w:type="paragraph" w:customStyle="1" w:styleId="equationtextlast0">
    <w:name w:val="equation text last"/>
    <w:basedOn w:val="equationtext0"/>
    <w:rsid w:val="004F17AA"/>
    <w:pPr>
      <w:spacing w:after="120"/>
      <w:jc w:val="left"/>
    </w:pPr>
  </w:style>
  <w:style w:type="paragraph" w:customStyle="1" w:styleId="ESbody">
    <w:name w:val="ES body"/>
    <w:basedOn w:val="BodyText"/>
    <w:uiPriority w:val="1"/>
    <w:qFormat/>
    <w:rsid w:val="004F17AA"/>
  </w:style>
  <w:style w:type="paragraph" w:customStyle="1" w:styleId="ESHeading1">
    <w:name w:val="ES Heading 1"/>
    <w:basedOn w:val="Heading1"/>
    <w:uiPriority w:val="1"/>
    <w:qFormat/>
    <w:rsid w:val="004F17AA"/>
    <w:rPr>
      <w:sz w:val="28"/>
      <w:szCs w:val="28"/>
    </w:rPr>
  </w:style>
  <w:style w:type="paragraph" w:customStyle="1" w:styleId="ESTableTitle">
    <w:name w:val="ES Table Title"/>
    <w:basedOn w:val="TableTitle"/>
    <w:uiPriority w:val="1"/>
    <w:qFormat/>
    <w:rsid w:val="004F17AA"/>
  </w:style>
  <w:style w:type="paragraph" w:customStyle="1" w:styleId="ESTitle">
    <w:name w:val="ES_Title"/>
    <w:basedOn w:val="AppTitle"/>
    <w:uiPriority w:val="1"/>
    <w:qFormat/>
    <w:rsid w:val="004F17AA"/>
  </w:style>
  <w:style w:type="character" w:styleId="FollowedHyperlink">
    <w:name w:val="FollowedHyperlink"/>
    <w:basedOn w:val="DefaultParagraphFont"/>
    <w:semiHidden/>
    <w:unhideWhenUsed/>
    <w:rsid w:val="004F17AA"/>
    <w:rPr>
      <w:color w:val="954F72" w:themeColor="followedHyperlink"/>
      <w:u w:val="single"/>
    </w:rPr>
  </w:style>
  <w:style w:type="paragraph" w:styleId="Footer">
    <w:name w:val="footer"/>
    <w:basedOn w:val="Normal"/>
    <w:link w:val="FooterChar"/>
    <w:uiPriority w:val="99"/>
    <w:rsid w:val="004F17AA"/>
    <w:pPr>
      <w:widowControl/>
      <w:pBdr>
        <w:top w:val="single" w:sz="4" w:space="1" w:color="auto"/>
      </w:pBdr>
      <w:tabs>
        <w:tab w:val="right" w:pos="9360"/>
      </w:tabs>
    </w:pPr>
    <w:rPr>
      <w:i/>
      <w:iCs/>
      <w:szCs w:val="24"/>
    </w:rPr>
  </w:style>
  <w:style w:type="character" w:customStyle="1" w:styleId="FooterChar">
    <w:name w:val="Footer Char"/>
    <w:basedOn w:val="DefaultParagraphFont"/>
    <w:link w:val="Footer"/>
    <w:uiPriority w:val="99"/>
    <w:rsid w:val="004F17AA"/>
    <w:rPr>
      <w:rFonts w:ascii="Times New Roman" w:eastAsia="Times New Roman" w:hAnsi="Times New Roman" w:cs="Times New Roman"/>
      <w:i/>
      <w:iCs/>
      <w:sz w:val="24"/>
      <w:szCs w:val="24"/>
    </w:rPr>
  </w:style>
  <w:style w:type="character" w:styleId="FootnoteReference">
    <w:name w:val="footnote reference"/>
    <w:uiPriority w:val="1"/>
    <w:rsid w:val="004F17AA"/>
    <w:rPr>
      <w:rFonts w:cs="Times New Roman"/>
      <w:vertAlign w:val="superscript"/>
    </w:rPr>
  </w:style>
  <w:style w:type="paragraph" w:customStyle="1" w:styleId="FootnoteText1">
    <w:name w:val="Footnote Text1"/>
    <w:basedOn w:val="Normal"/>
    <w:uiPriority w:val="9"/>
    <w:qFormat/>
    <w:rsid w:val="004F17AA"/>
    <w:pPr>
      <w:ind w:left="180" w:hanging="180"/>
    </w:pPr>
    <w:rPr>
      <w:sz w:val="20"/>
    </w:rPr>
  </w:style>
  <w:style w:type="paragraph" w:styleId="FootnoteText">
    <w:name w:val="footnote text"/>
    <w:basedOn w:val="FootnoteText1"/>
    <w:link w:val="FootnoteTextChar"/>
    <w:rsid w:val="004F17AA"/>
    <w:rPr>
      <w:sz w:val="18"/>
    </w:rPr>
  </w:style>
  <w:style w:type="character" w:customStyle="1" w:styleId="FootnoteTextChar">
    <w:name w:val="Footnote Text Char"/>
    <w:basedOn w:val="DefaultParagraphFont"/>
    <w:link w:val="FootnoteText"/>
    <w:rsid w:val="004F17AA"/>
    <w:rPr>
      <w:rFonts w:ascii="Times New Roman" w:eastAsia="Times New Roman" w:hAnsi="Times New Roman" w:cs="Times New Roman"/>
      <w:sz w:val="18"/>
      <w:szCs w:val="20"/>
    </w:rPr>
  </w:style>
  <w:style w:type="paragraph" w:styleId="Header">
    <w:name w:val="header"/>
    <w:basedOn w:val="Normal"/>
    <w:link w:val="HeaderChar"/>
    <w:rsid w:val="004F17AA"/>
    <w:pPr>
      <w:pBdr>
        <w:bottom w:val="single" w:sz="4" w:space="1" w:color="auto"/>
      </w:pBdr>
      <w:tabs>
        <w:tab w:val="right" w:pos="9360"/>
      </w:tabs>
    </w:pPr>
    <w:rPr>
      <w:i/>
      <w:iCs/>
      <w:szCs w:val="24"/>
    </w:rPr>
  </w:style>
  <w:style w:type="character" w:customStyle="1" w:styleId="HeaderChar">
    <w:name w:val="Header Char"/>
    <w:basedOn w:val="DefaultParagraphFont"/>
    <w:link w:val="Header"/>
    <w:rsid w:val="004F17AA"/>
    <w:rPr>
      <w:rFonts w:ascii="Times New Roman" w:eastAsia="Times New Roman" w:hAnsi="Times New Roman" w:cs="Times New Roman"/>
      <w:i/>
      <w:iCs/>
      <w:sz w:val="24"/>
      <w:szCs w:val="24"/>
    </w:rPr>
  </w:style>
  <w:style w:type="character" w:styleId="Hyperlink">
    <w:name w:val="Hyperlink"/>
    <w:uiPriority w:val="1"/>
    <w:rsid w:val="004F17AA"/>
    <w:rPr>
      <w:color w:val="0000FF"/>
      <w:u w:val="single"/>
    </w:rPr>
  </w:style>
  <w:style w:type="paragraph" w:customStyle="1" w:styleId="Insertfigure">
    <w:name w:val="Insert figure"/>
    <w:basedOn w:val="Normal"/>
    <w:qFormat/>
    <w:rsid w:val="004F17AA"/>
    <w:pPr>
      <w:widowControl/>
      <w:numPr>
        <w:ilvl w:val="12"/>
      </w:numPr>
      <w:spacing w:after="120"/>
      <w:jc w:val="center"/>
    </w:pPr>
  </w:style>
  <w:style w:type="paragraph" w:customStyle="1" w:styleId="InsertFigure0">
    <w:name w:val="Insert Figure"/>
    <w:basedOn w:val="Normal"/>
    <w:uiPriority w:val="9"/>
    <w:rsid w:val="004F17AA"/>
    <w:pPr>
      <w:keepNext/>
      <w:widowControl/>
      <w:autoSpaceDE/>
      <w:autoSpaceDN/>
      <w:adjustRightInd/>
      <w:jc w:val="center"/>
    </w:pPr>
    <w:rPr>
      <w:rFonts w:cs="Arial"/>
      <w:sz w:val="22"/>
      <w:szCs w:val="24"/>
    </w:rPr>
  </w:style>
  <w:style w:type="paragraph" w:styleId="ListNumber">
    <w:name w:val="List Number"/>
    <w:basedOn w:val="Normal"/>
    <w:link w:val="ListNumberChar"/>
    <w:uiPriority w:val="9"/>
    <w:rsid w:val="004F17AA"/>
    <w:pPr>
      <w:numPr>
        <w:numId w:val="20"/>
      </w:numPr>
      <w:tabs>
        <w:tab w:val="clear" w:pos="360"/>
        <w:tab w:val="left" w:pos="720"/>
      </w:tabs>
      <w:spacing w:after="120"/>
    </w:pPr>
  </w:style>
  <w:style w:type="character" w:customStyle="1" w:styleId="ListNumberChar">
    <w:name w:val="List Number Char"/>
    <w:link w:val="ListNumber"/>
    <w:uiPriority w:val="9"/>
    <w:rsid w:val="004F17AA"/>
    <w:rPr>
      <w:rFonts w:ascii="Times New Roman" w:eastAsia="Times New Roman" w:hAnsi="Times New Roman" w:cs="Times New Roman"/>
      <w:sz w:val="24"/>
      <w:szCs w:val="20"/>
    </w:rPr>
  </w:style>
  <w:style w:type="paragraph" w:customStyle="1" w:styleId="numlist">
    <w:name w:val="num list"/>
    <w:basedOn w:val="ListNumber"/>
    <w:link w:val="numlistChar"/>
    <w:qFormat/>
    <w:rsid w:val="000B7B3F"/>
    <w:pPr>
      <w:widowControl/>
      <w:numPr>
        <w:numId w:val="26"/>
      </w:numPr>
      <w:spacing w:after="40"/>
    </w:pPr>
    <w:rPr>
      <w:sz w:val="22"/>
    </w:rPr>
  </w:style>
  <w:style w:type="character" w:customStyle="1" w:styleId="numlistChar">
    <w:name w:val="num list Char"/>
    <w:basedOn w:val="ListNumberChar"/>
    <w:link w:val="numlist"/>
    <w:rsid w:val="000B7B3F"/>
    <w:rPr>
      <w:rFonts w:ascii="Times New Roman" w:eastAsia="Times New Roman" w:hAnsi="Times New Roman" w:cs="Times New Roman"/>
      <w:sz w:val="24"/>
      <w:szCs w:val="20"/>
    </w:rPr>
  </w:style>
  <w:style w:type="paragraph" w:customStyle="1" w:styleId="Letteredlist">
    <w:name w:val="Lettered list"/>
    <w:basedOn w:val="numlist"/>
    <w:rsid w:val="004F17AA"/>
    <w:pPr>
      <w:numPr>
        <w:numId w:val="28"/>
      </w:numPr>
      <w:tabs>
        <w:tab w:val="clear" w:pos="720"/>
      </w:tabs>
      <w:spacing w:after="60"/>
    </w:pPr>
    <w:rPr>
      <w:szCs w:val="24"/>
      <w:lang w:eastAsia="x-none"/>
    </w:rPr>
  </w:style>
  <w:style w:type="paragraph" w:customStyle="1" w:styleId="Level1">
    <w:name w:val="Level 1"/>
    <w:semiHidden/>
    <w:rsid w:val="004F17AA"/>
    <w:pPr>
      <w:widowControl w:val="0"/>
      <w:autoSpaceDE w:val="0"/>
      <w:autoSpaceDN w:val="0"/>
      <w:adjustRightInd w:val="0"/>
      <w:spacing w:after="0" w:line="240" w:lineRule="auto"/>
      <w:ind w:left="720"/>
      <w:jc w:val="both"/>
    </w:pPr>
    <w:rPr>
      <w:rFonts w:ascii="Times New Roman" w:eastAsia="Times New Roman" w:hAnsi="Times New Roman" w:cs="Times New Roman"/>
      <w:sz w:val="24"/>
      <w:szCs w:val="24"/>
    </w:rPr>
  </w:style>
  <w:style w:type="paragraph" w:customStyle="1" w:styleId="Level2">
    <w:name w:val="Level 2"/>
    <w:semiHidden/>
    <w:rsid w:val="004F17AA"/>
    <w:pPr>
      <w:widowControl w:val="0"/>
      <w:autoSpaceDE w:val="0"/>
      <w:autoSpaceDN w:val="0"/>
      <w:adjustRightInd w:val="0"/>
      <w:spacing w:after="0" w:line="240" w:lineRule="auto"/>
      <w:ind w:left="1440"/>
      <w:jc w:val="both"/>
    </w:pPr>
    <w:rPr>
      <w:rFonts w:ascii="Times New Roman" w:eastAsia="Times New Roman" w:hAnsi="Times New Roman" w:cs="Times New Roman"/>
      <w:sz w:val="24"/>
      <w:szCs w:val="24"/>
    </w:rPr>
  </w:style>
  <w:style w:type="paragraph" w:customStyle="1" w:styleId="Level3">
    <w:name w:val="Level 3"/>
    <w:semiHidden/>
    <w:rsid w:val="004F17AA"/>
    <w:pPr>
      <w:widowControl w:val="0"/>
      <w:autoSpaceDE w:val="0"/>
      <w:autoSpaceDN w:val="0"/>
      <w:adjustRightInd w:val="0"/>
      <w:spacing w:after="0" w:line="240" w:lineRule="auto"/>
      <w:ind w:left="2160"/>
      <w:jc w:val="both"/>
    </w:pPr>
    <w:rPr>
      <w:rFonts w:ascii="Times New Roman" w:eastAsia="Times New Roman" w:hAnsi="Times New Roman" w:cs="Times New Roman"/>
      <w:sz w:val="24"/>
      <w:szCs w:val="24"/>
    </w:rPr>
  </w:style>
  <w:style w:type="paragraph" w:customStyle="1" w:styleId="Level4">
    <w:name w:val="Level 4"/>
    <w:semiHidden/>
    <w:rsid w:val="004F17AA"/>
    <w:pPr>
      <w:widowControl w:val="0"/>
      <w:autoSpaceDE w:val="0"/>
      <w:autoSpaceDN w:val="0"/>
      <w:adjustRightInd w:val="0"/>
      <w:spacing w:after="0" w:line="240" w:lineRule="auto"/>
      <w:ind w:left="2880"/>
      <w:jc w:val="both"/>
    </w:pPr>
    <w:rPr>
      <w:rFonts w:ascii="Times New Roman" w:eastAsia="Times New Roman" w:hAnsi="Times New Roman" w:cs="Times New Roman"/>
      <w:sz w:val="24"/>
      <w:szCs w:val="24"/>
    </w:rPr>
  </w:style>
  <w:style w:type="paragraph" w:customStyle="1" w:styleId="Level5">
    <w:name w:val="Level 5"/>
    <w:semiHidden/>
    <w:rsid w:val="004F17AA"/>
    <w:pPr>
      <w:widowControl w:val="0"/>
      <w:autoSpaceDE w:val="0"/>
      <w:autoSpaceDN w:val="0"/>
      <w:adjustRightInd w:val="0"/>
      <w:spacing w:after="0" w:line="240" w:lineRule="auto"/>
      <w:ind w:left="3600"/>
      <w:jc w:val="both"/>
    </w:pPr>
    <w:rPr>
      <w:rFonts w:ascii="Times New Roman" w:eastAsia="Times New Roman" w:hAnsi="Times New Roman" w:cs="Times New Roman"/>
      <w:sz w:val="24"/>
      <w:szCs w:val="24"/>
    </w:rPr>
  </w:style>
  <w:style w:type="paragraph" w:customStyle="1" w:styleId="Level6">
    <w:name w:val="Level 6"/>
    <w:semiHidden/>
    <w:rsid w:val="004F17AA"/>
    <w:pPr>
      <w:widowControl w:val="0"/>
      <w:autoSpaceDE w:val="0"/>
      <w:autoSpaceDN w:val="0"/>
      <w:adjustRightInd w:val="0"/>
      <w:spacing w:after="0" w:line="240" w:lineRule="auto"/>
      <w:ind w:left="4320"/>
      <w:jc w:val="both"/>
    </w:pPr>
    <w:rPr>
      <w:rFonts w:ascii="Times New Roman" w:eastAsia="Times New Roman" w:hAnsi="Times New Roman" w:cs="Times New Roman"/>
      <w:sz w:val="24"/>
      <w:szCs w:val="24"/>
    </w:rPr>
  </w:style>
  <w:style w:type="paragraph" w:customStyle="1" w:styleId="Level7">
    <w:name w:val="Level 7"/>
    <w:semiHidden/>
    <w:rsid w:val="004F17AA"/>
    <w:pPr>
      <w:widowControl w:val="0"/>
      <w:autoSpaceDE w:val="0"/>
      <w:autoSpaceDN w:val="0"/>
      <w:adjustRightInd w:val="0"/>
      <w:spacing w:after="0" w:line="240" w:lineRule="auto"/>
      <w:ind w:left="5040"/>
      <w:jc w:val="both"/>
    </w:pPr>
    <w:rPr>
      <w:rFonts w:ascii="Times New Roman" w:eastAsia="Times New Roman" w:hAnsi="Times New Roman" w:cs="Times New Roman"/>
      <w:sz w:val="24"/>
      <w:szCs w:val="24"/>
    </w:rPr>
  </w:style>
  <w:style w:type="paragraph" w:customStyle="1" w:styleId="Level8">
    <w:name w:val="Level 8"/>
    <w:semiHidden/>
    <w:rsid w:val="004F17AA"/>
    <w:pPr>
      <w:widowControl w:val="0"/>
      <w:autoSpaceDE w:val="0"/>
      <w:autoSpaceDN w:val="0"/>
      <w:adjustRightInd w:val="0"/>
      <w:spacing w:after="0" w:line="240" w:lineRule="auto"/>
      <w:ind w:left="5760"/>
      <w:jc w:val="both"/>
    </w:pPr>
    <w:rPr>
      <w:rFonts w:ascii="Times New Roman" w:eastAsia="Times New Roman" w:hAnsi="Times New Roman" w:cs="Times New Roman"/>
      <w:sz w:val="24"/>
      <w:szCs w:val="24"/>
    </w:rPr>
  </w:style>
  <w:style w:type="paragraph" w:customStyle="1" w:styleId="Level9">
    <w:name w:val="Level 9"/>
    <w:semiHidden/>
    <w:rsid w:val="004F17AA"/>
    <w:pPr>
      <w:widowControl w:val="0"/>
      <w:autoSpaceDE w:val="0"/>
      <w:autoSpaceDN w:val="0"/>
      <w:adjustRightInd w:val="0"/>
      <w:spacing w:after="0" w:line="240" w:lineRule="auto"/>
      <w:ind w:left="6480"/>
      <w:jc w:val="both"/>
    </w:pPr>
    <w:rPr>
      <w:rFonts w:ascii="Times New Roman" w:eastAsia="Times New Roman" w:hAnsi="Times New Roman" w:cs="Times New Roman"/>
      <w:sz w:val="24"/>
      <w:szCs w:val="24"/>
    </w:rPr>
  </w:style>
  <w:style w:type="paragraph" w:styleId="ListBullet">
    <w:name w:val="List Bullet"/>
    <w:basedOn w:val="Normal"/>
    <w:qFormat/>
    <w:rsid w:val="004F17AA"/>
    <w:pPr>
      <w:widowControl/>
      <w:numPr>
        <w:numId w:val="17"/>
      </w:numPr>
      <w:autoSpaceDE/>
      <w:autoSpaceDN/>
      <w:adjustRightInd/>
      <w:spacing w:after="40"/>
    </w:pPr>
    <w:rPr>
      <w:bCs/>
      <w:sz w:val="22"/>
    </w:rPr>
  </w:style>
  <w:style w:type="paragraph" w:styleId="ListBullet2">
    <w:name w:val="List Bullet 2"/>
    <w:basedOn w:val="ListNumber"/>
    <w:rsid w:val="004F17AA"/>
    <w:pPr>
      <w:numPr>
        <w:numId w:val="6"/>
      </w:numPr>
      <w:tabs>
        <w:tab w:val="clear" w:pos="720"/>
        <w:tab w:val="left" w:pos="1080"/>
      </w:tabs>
      <w:spacing w:after="40"/>
    </w:pPr>
    <w:rPr>
      <w:sz w:val="22"/>
      <w:szCs w:val="22"/>
    </w:rPr>
  </w:style>
  <w:style w:type="paragraph" w:customStyle="1" w:styleId="ListBullet2last">
    <w:name w:val="List Bullet 2 last"/>
    <w:basedOn w:val="ListBullet2"/>
    <w:rsid w:val="004F17AA"/>
    <w:pPr>
      <w:spacing w:after="120"/>
      <w:ind w:left="1080"/>
    </w:pPr>
  </w:style>
  <w:style w:type="paragraph" w:customStyle="1" w:styleId="ListBullet31">
    <w:name w:val="List Bullet 31"/>
    <w:basedOn w:val="ListBullet"/>
    <w:uiPriority w:val="9"/>
    <w:rsid w:val="004F17AA"/>
    <w:pPr>
      <w:tabs>
        <w:tab w:val="num" w:pos="1530"/>
      </w:tabs>
      <w:ind w:left="1530"/>
    </w:pPr>
    <w:rPr>
      <w:szCs w:val="24"/>
      <w:lang w:val="x-none" w:eastAsia="x-none"/>
    </w:rPr>
  </w:style>
  <w:style w:type="paragraph" w:customStyle="1" w:styleId="ListBulletlast">
    <w:name w:val="List Bullet last"/>
    <w:basedOn w:val="ListBullet"/>
    <w:qFormat/>
    <w:rsid w:val="004F17AA"/>
    <w:pPr>
      <w:spacing w:after="120"/>
    </w:pPr>
  </w:style>
  <w:style w:type="paragraph" w:customStyle="1" w:styleId="ListBulletcontinuation">
    <w:name w:val="List Bullet continuation"/>
    <w:basedOn w:val="ListBulletlast"/>
    <w:rsid w:val="004F17AA"/>
    <w:pPr>
      <w:numPr>
        <w:numId w:val="0"/>
      </w:numPr>
      <w:ind w:left="720"/>
    </w:pPr>
  </w:style>
  <w:style w:type="paragraph" w:styleId="ListParagraph">
    <w:name w:val="List Paragraph"/>
    <w:basedOn w:val="Normal"/>
    <w:uiPriority w:val="9"/>
    <w:qFormat/>
    <w:rsid w:val="004F17AA"/>
    <w:pPr>
      <w:ind w:left="720"/>
    </w:pPr>
  </w:style>
  <w:style w:type="character" w:customStyle="1" w:styleId="MemoBody">
    <w:name w:val="Memo Body"/>
    <w:uiPriority w:val="9"/>
    <w:rsid w:val="004F17AA"/>
    <w:rPr>
      <w:rFonts w:ascii="Times New Roman" w:hAnsi="Times New Roman"/>
      <w:sz w:val="24"/>
    </w:rPr>
  </w:style>
  <w:style w:type="paragraph" w:styleId="NormalWeb">
    <w:name w:val="Normal (Web)"/>
    <w:basedOn w:val="Normal"/>
    <w:uiPriority w:val="99"/>
    <w:unhideWhenUsed/>
    <w:rsid w:val="004F17AA"/>
    <w:pPr>
      <w:widowControl/>
      <w:autoSpaceDE/>
      <w:autoSpaceDN/>
      <w:adjustRightInd/>
      <w:spacing w:before="100" w:beforeAutospacing="1" w:after="100" w:afterAutospacing="1"/>
    </w:pPr>
    <w:rPr>
      <w:rFonts w:eastAsia="Calibri"/>
      <w:szCs w:val="24"/>
    </w:rPr>
  </w:style>
  <w:style w:type="paragraph" w:customStyle="1" w:styleId="numlistlast">
    <w:name w:val="num list last"/>
    <w:basedOn w:val="numlist"/>
    <w:qFormat/>
    <w:rsid w:val="004F17AA"/>
    <w:pPr>
      <w:spacing w:after="120"/>
      <w:ind w:left="720"/>
    </w:pPr>
  </w:style>
  <w:style w:type="character" w:styleId="PageNumber">
    <w:name w:val="page number"/>
    <w:semiHidden/>
    <w:rsid w:val="004F17AA"/>
    <w:rPr>
      <w:rFonts w:cs="Times New Roman"/>
    </w:rPr>
  </w:style>
  <w:style w:type="paragraph" w:styleId="PlainText">
    <w:name w:val="Plain Text"/>
    <w:basedOn w:val="Normal"/>
    <w:link w:val="PlainTextChar"/>
    <w:uiPriority w:val="9"/>
    <w:rsid w:val="004F17AA"/>
    <w:pPr>
      <w:widowControl/>
      <w:autoSpaceDE/>
      <w:autoSpaceDN/>
      <w:adjustRightInd/>
    </w:pPr>
    <w:rPr>
      <w:rFonts w:ascii="Courier New" w:hAnsi="Courier New"/>
      <w:sz w:val="20"/>
      <w:lang w:val="x-none" w:eastAsia="x-none"/>
    </w:rPr>
  </w:style>
  <w:style w:type="character" w:customStyle="1" w:styleId="PlainTextChar">
    <w:name w:val="Plain Text Char"/>
    <w:basedOn w:val="DefaultParagraphFont"/>
    <w:link w:val="PlainText"/>
    <w:uiPriority w:val="9"/>
    <w:rsid w:val="004F17AA"/>
    <w:rPr>
      <w:rFonts w:ascii="Courier New" w:eastAsia="Times New Roman" w:hAnsi="Courier New" w:cs="Times New Roman"/>
      <w:sz w:val="20"/>
      <w:szCs w:val="20"/>
      <w:lang w:val="x-none" w:eastAsia="x-none"/>
    </w:rPr>
  </w:style>
  <w:style w:type="paragraph" w:styleId="Quote">
    <w:name w:val="Quote"/>
    <w:basedOn w:val="BodyText"/>
    <w:next w:val="BodyText"/>
    <w:link w:val="QuoteChar"/>
    <w:uiPriority w:val="1"/>
    <w:qFormat/>
    <w:rsid w:val="004F17AA"/>
    <w:pPr>
      <w:ind w:left="720" w:right="720"/>
    </w:pPr>
    <w:rPr>
      <w:i/>
      <w:iCs/>
      <w:color w:val="404040" w:themeColor="text1" w:themeTint="BF"/>
    </w:rPr>
  </w:style>
  <w:style w:type="character" w:customStyle="1" w:styleId="QuoteChar">
    <w:name w:val="Quote Char"/>
    <w:basedOn w:val="DefaultParagraphFont"/>
    <w:link w:val="Quote"/>
    <w:uiPriority w:val="1"/>
    <w:rsid w:val="004F17AA"/>
    <w:rPr>
      <w:rFonts w:ascii="Times New Roman" w:eastAsia="Times New Roman" w:hAnsi="Times New Roman" w:cs="Times New Roman"/>
      <w:i/>
      <w:iCs/>
      <w:color w:val="404040" w:themeColor="text1" w:themeTint="BF"/>
      <w:szCs w:val="24"/>
      <w:lang w:eastAsia="x-none"/>
    </w:rPr>
  </w:style>
  <w:style w:type="paragraph" w:customStyle="1" w:styleId="Reference">
    <w:name w:val="Reference"/>
    <w:basedOn w:val="BodyText"/>
    <w:link w:val="ReferenceChar"/>
    <w:qFormat/>
    <w:rsid w:val="000B7B3F"/>
    <w:pPr>
      <w:suppressAutoHyphens/>
      <w:autoSpaceDN/>
      <w:adjustRightInd/>
      <w:ind w:left="345" w:hanging="345"/>
    </w:pPr>
    <w:rPr>
      <w:szCs w:val="20"/>
      <w:lang w:eastAsia="ar-SA"/>
    </w:rPr>
  </w:style>
  <w:style w:type="character" w:customStyle="1" w:styleId="ReferenceChar">
    <w:name w:val="Reference Char"/>
    <w:link w:val="Reference"/>
    <w:rsid w:val="000B7B3F"/>
    <w:rPr>
      <w:rFonts w:ascii="Times New Roman" w:eastAsia="Times New Roman" w:hAnsi="Times New Roman" w:cs="Times New Roman"/>
      <w:szCs w:val="20"/>
      <w:lang w:eastAsia="ar-SA"/>
    </w:rPr>
  </w:style>
  <w:style w:type="paragraph" w:customStyle="1" w:styleId="References">
    <w:name w:val="References"/>
    <w:basedOn w:val="BodyText"/>
    <w:link w:val="ReferencesChar"/>
    <w:qFormat/>
    <w:rsid w:val="004F17AA"/>
    <w:pPr>
      <w:ind w:left="720" w:hanging="720"/>
    </w:pPr>
  </w:style>
  <w:style w:type="character" w:customStyle="1" w:styleId="ReferencesChar">
    <w:name w:val="References Char"/>
    <w:link w:val="References"/>
    <w:rsid w:val="004F17AA"/>
    <w:rPr>
      <w:rFonts w:ascii="Times New Roman" w:eastAsia="Times New Roman" w:hAnsi="Times New Roman" w:cs="Times New Roman"/>
      <w:szCs w:val="24"/>
      <w:lang w:eastAsia="x-none"/>
    </w:rPr>
  </w:style>
  <w:style w:type="paragraph" w:customStyle="1" w:styleId="s-bodytext">
    <w:name w:val="s-body text"/>
    <w:basedOn w:val="Normal"/>
    <w:uiPriority w:val="9"/>
    <w:rsid w:val="004F17AA"/>
    <w:pPr>
      <w:widowControl/>
      <w:tabs>
        <w:tab w:val="left" w:pos="720"/>
      </w:tabs>
      <w:spacing w:after="240"/>
      <w:ind w:firstLine="720"/>
    </w:pPr>
    <w:rPr>
      <w:szCs w:val="24"/>
    </w:rPr>
  </w:style>
  <w:style w:type="character" w:customStyle="1" w:styleId="st">
    <w:name w:val="st"/>
    <w:basedOn w:val="DefaultParagraphFont"/>
    <w:uiPriority w:val="9"/>
    <w:rsid w:val="004F17AA"/>
  </w:style>
  <w:style w:type="paragraph" w:customStyle="1" w:styleId="Steps">
    <w:name w:val="Steps"/>
    <w:basedOn w:val="ListParagraph"/>
    <w:rsid w:val="004F17AA"/>
    <w:pPr>
      <w:widowControl/>
      <w:numPr>
        <w:numId w:val="29"/>
      </w:numPr>
      <w:tabs>
        <w:tab w:val="left" w:pos="1260"/>
      </w:tabs>
      <w:spacing w:after="120"/>
    </w:pPr>
    <w:rPr>
      <w:bCs/>
      <w:szCs w:val="24"/>
      <w:lang w:val="x-none" w:eastAsia="x-none"/>
    </w:rPr>
  </w:style>
  <w:style w:type="character" w:styleId="Strong">
    <w:name w:val="Strong"/>
    <w:uiPriority w:val="9"/>
    <w:rsid w:val="004F17AA"/>
    <w:rPr>
      <w:b/>
      <w:bCs/>
    </w:rPr>
  </w:style>
  <w:style w:type="paragraph" w:customStyle="1" w:styleId="Tabletext">
    <w:name w:val="Table text"/>
    <w:basedOn w:val="Normal"/>
    <w:link w:val="TabletextChar"/>
    <w:qFormat/>
    <w:rsid w:val="004F17AA"/>
    <w:rPr>
      <w:rFonts w:ascii="Arial" w:hAnsi="Arial"/>
      <w:sz w:val="18"/>
      <w:szCs w:val="22"/>
    </w:rPr>
  </w:style>
  <w:style w:type="character" w:customStyle="1" w:styleId="TabletextChar">
    <w:name w:val="Table text Char"/>
    <w:link w:val="Tabletext"/>
    <w:rsid w:val="004F17AA"/>
    <w:rPr>
      <w:rFonts w:ascii="Arial" w:eastAsia="Times New Roman" w:hAnsi="Arial" w:cs="Times New Roman"/>
      <w:sz w:val="18"/>
    </w:rPr>
  </w:style>
  <w:style w:type="paragraph" w:customStyle="1" w:styleId="Tablebullet">
    <w:name w:val="Table bullet"/>
    <w:basedOn w:val="Tabletext"/>
    <w:rsid w:val="004F17AA"/>
    <w:pPr>
      <w:numPr>
        <w:numId w:val="11"/>
      </w:numPr>
      <w:tabs>
        <w:tab w:val="left" w:pos="360"/>
      </w:tabs>
    </w:pPr>
    <w:rPr>
      <w:szCs w:val="18"/>
    </w:rPr>
  </w:style>
  <w:style w:type="table" w:styleId="TableGrid">
    <w:name w:val="Table Grid"/>
    <w:basedOn w:val="TableNormal"/>
    <w:uiPriority w:val="39"/>
    <w:rsid w:val="004F17AA"/>
    <w:pPr>
      <w:widowControl w:val="0"/>
      <w:autoSpaceDE w:val="0"/>
      <w:autoSpaceDN w:val="0"/>
      <w:adjustRightInd w:val="0"/>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TI">
    <w:name w:val="Table grid RTI"/>
    <w:basedOn w:val="TableNormal"/>
    <w:uiPriority w:val="99"/>
    <w:rsid w:val="004F17AA"/>
    <w:pPr>
      <w:spacing w:after="0" w:line="240" w:lineRule="auto"/>
      <w:jc w:val="center"/>
    </w:pPr>
    <w:rPr>
      <w:rFonts w:ascii="Arial" w:eastAsia="Times New Roman" w:hAnsi="Arial" w:cs="Times New Roman"/>
      <w:sz w:val="18"/>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115" w:type="dxa"/>
        <w:bottom w:w="29" w:type="dxa"/>
        <w:right w:w="115" w:type="dxa"/>
      </w:tblCellMar>
    </w:tblPr>
    <w:trPr>
      <w:cantSplit/>
    </w:trPr>
    <w:tcPr>
      <w:shd w:val="clear" w:color="auto" w:fill="auto"/>
    </w:tcPr>
    <w:tblStylePr w:type="firstRow">
      <w:pPr>
        <w:jc w:val="center"/>
      </w:pPr>
      <w:rPr>
        <w:rFonts w:asciiTheme="minorBidi" w:hAnsiTheme="minorBidi"/>
        <w:b w:val="0"/>
        <w:sz w:val="18"/>
      </w:rPr>
      <w:tblPr/>
      <w:trPr>
        <w:tblHeader/>
      </w:trPr>
      <w:tcPr>
        <w:shd w:val="clear" w:color="auto" w:fill="4472C4" w:themeFill="accent1"/>
        <w:vAlign w:val="bottom"/>
      </w:tcPr>
    </w:tblStylePr>
    <w:tblStylePr w:type="firstCol">
      <w:pPr>
        <w:jc w:val="left"/>
      </w:pPr>
      <w:rPr>
        <w:rFonts w:asciiTheme="minorBidi" w:hAnsiTheme="minorBidi"/>
        <w:sz w:val="18"/>
      </w:rPr>
      <w:tblPr>
        <w:tblCellMar>
          <w:top w:w="29" w:type="dxa"/>
          <w:left w:w="115" w:type="dxa"/>
          <w:bottom w:w="29" w:type="dxa"/>
          <w:right w:w="115" w:type="dxa"/>
        </w:tblCellMar>
      </w:tblPr>
      <w:trPr>
        <w:cantSplit/>
      </w:trPr>
    </w:tblStylePr>
  </w:style>
  <w:style w:type="paragraph" w:customStyle="1" w:styleId="TableHead">
    <w:name w:val="Table Head"/>
    <w:basedOn w:val="Tabletext"/>
    <w:rsid w:val="004F17AA"/>
    <w:pPr>
      <w:spacing w:before="60" w:after="60"/>
      <w:jc w:val="center"/>
    </w:pPr>
    <w:rPr>
      <w:b/>
      <w:bCs/>
    </w:rPr>
  </w:style>
  <w:style w:type="paragraph" w:customStyle="1" w:styleId="Tablehead0">
    <w:name w:val="Table head"/>
    <w:basedOn w:val="Tabletext"/>
    <w:qFormat/>
    <w:rsid w:val="004F17AA"/>
    <w:pPr>
      <w:suppressAutoHyphens/>
      <w:autoSpaceDN/>
      <w:adjustRightInd/>
      <w:jc w:val="center"/>
    </w:pPr>
    <w:rPr>
      <w:rFonts w:cs="Arial"/>
      <w:b/>
      <w:bCs/>
      <w:lang w:eastAsia="ar-SA"/>
    </w:rPr>
  </w:style>
  <w:style w:type="paragraph" w:customStyle="1" w:styleId="TableHeader">
    <w:name w:val="Table Header"/>
    <w:basedOn w:val="Normal"/>
    <w:uiPriority w:val="9"/>
    <w:rsid w:val="004F17AA"/>
    <w:pPr>
      <w:keepNext/>
      <w:widowControl/>
      <w:autoSpaceDE/>
      <w:autoSpaceDN/>
      <w:adjustRightInd/>
      <w:spacing w:before="80" w:after="80"/>
      <w:jc w:val="center"/>
    </w:pPr>
    <w:rPr>
      <w:rFonts w:ascii="Verdana" w:eastAsia="Calibri" w:hAnsi="Verdana"/>
      <w:b/>
      <w:snapToGrid w:val="0"/>
      <w:sz w:val="20"/>
      <w:szCs w:val="22"/>
    </w:rPr>
  </w:style>
  <w:style w:type="paragraph" w:customStyle="1" w:styleId="TableHeaders">
    <w:name w:val="Table Headers"/>
    <w:rsid w:val="004F17AA"/>
    <w:pPr>
      <w:spacing w:before="80" w:after="80" w:line="240" w:lineRule="auto"/>
      <w:jc w:val="center"/>
    </w:pPr>
    <w:rPr>
      <w:rFonts w:ascii="Verdana" w:eastAsia="Times New Roman" w:hAnsi="Verdana" w:cs="Times New Roman"/>
      <w:b/>
      <w:sz w:val="18"/>
      <w:szCs w:val="20"/>
    </w:rPr>
  </w:style>
  <w:style w:type="paragraph" w:customStyle="1" w:styleId="Tablenote">
    <w:name w:val="Table note"/>
    <w:basedOn w:val="Tabletext"/>
    <w:rsid w:val="004F17AA"/>
    <w:pPr>
      <w:tabs>
        <w:tab w:val="left" w:pos="150"/>
      </w:tabs>
      <w:ind w:left="144" w:hanging="144"/>
    </w:pPr>
    <w:rPr>
      <w:sz w:val="16"/>
      <w:szCs w:val="16"/>
    </w:rPr>
  </w:style>
  <w:style w:type="paragraph" w:styleId="TableofFigures">
    <w:name w:val="table of figures"/>
    <w:basedOn w:val="Normal"/>
    <w:next w:val="Normal"/>
    <w:uiPriority w:val="1"/>
    <w:rsid w:val="004F17AA"/>
    <w:pPr>
      <w:tabs>
        <w:tab w:val="left" w:pos="360"/>
        <w:tab w:val="right" w:leader="dot" w:pos="9350"/>
      </w:tabs>
      <w:ind w:left="360" w:right="720" w:hanging="360"/>
    </w:pPr>
    <w:rPr>
      <w:noProof/>
      <w:sz w:val="22"/>
      <w:szCs w:val="22"/>
    </w:rPr>
  </w:style>
  <w:style w:type="paragraph" w:customStyle="1" w:styleId="Tablesubheadcenter">
    <w:name w:val="Table subhead center"/>
    <w:basedOn w:val="Tablehead0"/>
    <w:qFormat/>
    <w:rsid w:val="004F17AA"/>
    <w:rPr>
      <w:i/>
      <w:iCs/>
    </w:rPr>
  </w:style>
  <w:style w:type="paragraph" w:customStyle="1" w:styleId="Tablesubheadleft">
    <w:name w:val="Table subhead left"/>
    <w:basedOn w:val="Tablesubheadcenter"/>
    <w:qFormat/>
    <w:rsid w:val="004F17AA"/>
    <w:pPr>
      <w:jc w:val="left"/>
    </w:pPr>
  </w:style>
  <w:style w:type="paragraph" w:customStyle="1" w:styleId="TableText0">
    <w:name w:val="Table Text"/>
    <w:uiPriority w:val="9"/>
    <w:rsid w:val="004F17AA"/>
    <w:pPr>
      <w:spacing w:before="60" w:after="60" w:line="240" w:lineRule="auto"/>
    </w:pPr>
    <w:rPr>
      <w:rFonts w:ascii="Verdana" w:eastAsia="Times New Roman" w:hAnsi="Verdana" w:cs="Times New Roman"/>
      <w:sz w:val="18"/>
      <w:szCs w:val="20"/>
    </w:rPr>
  </w:style>
  <w:style w:type="paragraph" w:customStyle="1" w:styleId="TableTitlecontinued">
    <w:name w:val="Table Title continued"/>
    <w:basedOn w:val="TableTitle"/>
    <w:qFormat/>
    <w:rsid w:val="004F17AA"/>
  </w:style>
  <w:style w:type="paragraph" w:customStyle="1" w:styleId="TableNumlist">
    <w:name w:val="TableNumlist"/>
    <w:basedOn w:val="bullets-numbered"/>
    <w:uiPriority w:val="9"/>
    <w:rsid w:val="004F17AA"/>
    <w:pPr>
      <w:widowControl w:val="0"/>
      <w:numPr>
        <w:numId w:val="30"/>
      </w:numPr>
      <w:tabs>
        <w:tab w:val="num" w:pos="247"/>
      </w:tabs>
    </w:pPr>
    <w:rPr>
      <w:rFonts w:asciiTheme="minorBidi" w:hAnsiTheme="minorBidi" w:cstheme="minorBidi"/>
      <w:sz w:val="18"/>
      <w:szCs w:val="18"/>
    </w:rPr>
  </w:style>
  <w:style w:type="paragraph" w:customStyle="1" w:styleId="Textbox">
    <w:name w:val="Text box"/>
    <w:basedOn w:val="Normal"/>
    <w:uiPriority w:val="9"/>
    <w:rsid w:val="004F17AA"/>
    <w:pPr>
      <w:spacing w:after="60"/>
    </w:pPr>
    <w:rPr>
      <w:rFonts w:ascii="Arial" w:hAnsi="Arial" w:cs="Arial"/>
      <w:sz w:val="18"/>
    </w:rPr>
  </w:style>
  <w:style w:type="paragraph" w:customStyle="1" w:styleId="Textboxbullet">
    <w:name w:val="Text box bullet"/>
    <w:basedOn w:val="Tablebullet"/>
    <w:uiPriority w:val="1"/>
    <w:rsid w:val="004F17AA"/>
    <w:pPr>
      <w:tabs>
        <w:tab w:val="clear" w:pos="2160"/>
      </w:tabs>
      <w:ind w:left="173" w:hanging="173"/>
    </w:pPr>
    <w:rPr>
      <w:sz w:val="20"/>
      <w:szCs w:val="20"/>
    </w:rPr>
  </w:style>
  <w:style w:type="paragraph" w:customStyle="1" w:styleId="Textboxheading">
    <w:name w:val="Text box heading"/>
    <w:basedOn w:val="Textbox"/>
    <w:next w:val="Textbox"/>
    <w:uiPriority w:val="1"/>
    <w:rsid w:val="004F17AA"/>
    <w:pPr>
      <w:jc w:val="center"/>
    </w:pPr>
    <w:rPr>
      <w:b/>
      <w:bCs/>
    </w:rPr>
  </w:style>
  <w:style w:type="paragraph" w:customStyle="1" w:styleId="Textbox0">
    <w:name w:val="Textbox"/>
    <w:basedOn w:val="Normal"/>
    <w:link w:val="TextboxChar"/>
    <w:uiPriority w:val="1"/>
    <w:rsid w:val="004F17AA"/>
    <w:pPr>
      <w:widowControl/>
      <w:autoSpaceDE/>
      <w:autoSpaceDN/>
      <w:adjustRightInd/>
      <w:spacing w:after="60"/>
    </w:pPr>
    <w:rPr>
      <w:rFonts w:ascii="Arial" w:hAnsi="Arial" w:cs="Arial"/>
      <w:sz w:val="18"/>
    </w:rPr>
  </w:style>
  <w:style w:type="character" w:customStyle="1" w:styleId="TextboxChar">
    <w:name w:val="Textbox Char"/>
    <w:link w:val="Textbox0"/>
    <w:uiPriority w:val="1"/>
    <w:rsid w:val="004F17AA"/>
    <w:rPr>
      <w:rFonts w:ascii="Arial" w:eastAsia="Times New Roman" w:hAnsi="Arial" w:cs="Arial"/>
      <w:sz w:val="18"/>
      <w:szCs w:val="20"/>
    </w:rPr>
  </w:style>
  <w:style w:type="paragraph" w:styleId="Title">
    <w:name w:val="Title"/>
    <w:basedOn w:val="Normal"/>
    <w:link w:val="TitleChar"/>
    <w:uiPriority w:val="1"/>
    <w:qFormat/>
    <w:rsid w:val="004F17AA"/>
    <w:pPr>
      <w:widowControl/>
      <w:spacing w:before="240" w:after="360"/>
      <w:jc w:val="center"/>
    </w:pPr>
    <w:rPr>
      <w:rFonts w:ascii="Arial" w:hAnsi="Arial"/>
      <w:b/>
      <w:bCs/>
      <w:sz w:val="36"/>
      <w:szCs w:val="44"/>
    </w:rPr>
  </w:style>
  <w:style w:type="character" w:customStyle="1" w:styleId="TitleChar">
    <w:name w:val="Title Char"/>
    <w:basedOn w:val="DefaultParagraphFont"/>
    <w:link w:val="Title"/>
    <w:uiPriority w:val="1"/>
    <w:rsid w:val="004F17AA"/>
    <w:rPr>
      <w:rFonts w:ascii="Arial" w:eastAsia="Times New Roman" w:hAnsi="Arial" w:cs="Times New Roman"/>
      <w:b/>
      <w:bCs/>
      <w:sz w:val="36"/>
      <w:szCs w:val="44"/>
    </w:rPr>
  </w:style>
  <w:style w:type="paragraph" w:customStyle="1" w:styleId="Title1">
    <w:name w:val="Title1"/>
    <w:basedOn w:val="Normal"/>
    <w:uiPriority w:val="9"/>
    <w:rsid w:val="004F17AA"/>
    <w:pPr>
      <w:widowControl/>
      <w:autoSpaceDE/>
      <w:autoSpaceDN/>
      <w:adjustRightInd/>
      <w:spacing w:before="100" w:beforeAutospacing="1" w:after="100" w:afterAutospacing="1"/>
    </w:pPr>
    <w:rPr>
      <w:szCs w:val="24"/>
    </w:rPr>
  </w:style>
  <w:style w:type="paragraph" w:customStyle="1" w:styleId="TOC0">
    <w:name w:val="TOC 0"/>
    <w:basedOn w:val="Title"/>
    <w:uiPriority w:val="1"/>
    <w:rsid w:val="004F17AA"/>
    <w:pPr>
      <w:spacing w:after="120"/>
      <w:outlineLvl w:val="0"/>
    </w:pPr>
    <w:rPr>
      <w:color w:val="44546A" w:themeColor="text2"/>
      <w:sz w:val="28"/>
      <w:szCs w:val="28"/>
    </w:rPr>
  </w:style>
  <w:style w:type="paragraph" w:styleId="TOC1">
    <w:name w:val="toc 1"/>
    <w:basedOn w:val="Normal"/>
    <w:next w:val="Normal"/>
    <w:autoRedefine/>
    <w:uiPriority w:val="1"/>
    <w:rsid w:val="004F17AA"/>
    <w:pPr>
      <w:tabs>
        <w:tab w:val="left" w:pos="720"/>
        <w:tab w:val="right" w:leader="dot" w:pos="9360"/>
      </w:tabs>
      <w:spacing w:before="120"/>
      <w:ind w:left="720" w:right="720" w:hanging="720"/>
    </w:pPr>
    <w:rPr>
      <w:sz w:val="22"/>
    </w:rPr>
  </w:style>
  <w:style w:type="paragraph" w:styleId="TOC2">
    <w:name w:val="toc 2"/>
    <w:basedOn w:val="TOC1"/>
    <w:next w:val="Normal"/>
    <w:autoRedefine/>
    <w:uiPriority w:val="1"/>
    <w:rsid w:val="004F17AA"/>
    <w:pPr>
      <w:ind w:firstLine="0"/>
    </w:pPr>
  </w:style>
  <w:style w:type="paragraph" w:styleId="TOC3">
    <w:name w:val="toc 3"/>
    <w:basedOn w:val="Normal"/>
    <w:next w:val="Normal"/>
    <w:autoRedefine/>
    <w:uiPriority w:val="1"/>
    <w:rsid w:val="004F17AA"/>
    <w:pPr>
      <w:tabs>
        <w:tab w:val="left" w:pos="1620"/>
        <w:tab w:val="right" w:leader="dot" w:pos="9350"/>
      </w:tabs>
      <w:ind w:left="1627" w:right="720" w:hanging="720"/>
    </w:pPr>
    <w:rPr>
      <w:noProof/>
      <w:sz w:val="22"/>
    </w:rPr>
  </w:style>
  <w:style w:type="paragraph" w:styleId="TOC4">
    <w:name w:val="toc 4"/>
    <w:basedOn w:val="Normal"/>
    <w:next w:val="Normal"/>
    <w:autoRedefine/>
    <w:uiPriority w:val="1"/>
    <w:rsid w:val="004F17AA"/>
    <w:pPr>
      <w:tabs>
        <w:tab w:val="left" w:pos="2430"/>
        <w:tab w:val="right" w:leader="dot" w:pos="9350"/>
      </w:tabs>
      <w:ind w:left="2433" w:right="720" w:hanging="806"/>
    </w:pPr>
    <w:rPr>
      <w:noProof/>
    </w:rPr>
  </w:style>
  <w:style w:type="paragraph" w:styleId="TOCHeading">
    <w:name w:val="TOC Heading"/>
    <w:basedOn w:val="Heading1"/>
    <w:next w:val="Normal"/>
    <w:uiPriority w:val="1"/>
    <w:qFormat/>
    <w:rsid w:val="004F17AA"/>
    <w:pPr>
      <w:keepNext w:val="0"/>
      <w:tabs>
        <w:tab w:val="clear" w:pos="360"/>
        <w:tab w:val="left" w:pos="1440"/>
      </w:tabs>
      <w:autoSpaceDE/>
      <w:autoSpaceDN/>
      <w:adjustRightInd/>
      <w:spacing w:before="0" w:line="276" w:lineRule="auto"/>
      <w:outlineLvl w:val="9"/>
    </w:pPr>
    <w:rPr>
      <w:sz w:val="24"/>
      <w:szCs w:val="24"/>
      <w:lang w:val="en-US"/>
    </w:rPr>
  </w:style>
  <w:style w:type="paragraph" w:customStyle="1" w:styleId="TOCApps">
    <w:name w:val="TOC_Apps"/>
    <w:basedOn w:val="TOC1"/>
    <w:uiPriority w:val="1"/>
    <w:rsid w:val="004F17AA"/>
    <w:pPr>
      <w:spacing w:before="0"/>
      <w:ind w:left="0" w:right="0" w:firstLine="0"/>
    </w:pPr>
  </w:style>
  <w:style w:type="paragraph" w:customStyle="1" w:styleId="where">
    <w:name w:val="where"/>
    <w:basedOn w:val="Equationtextlast"/>
    <w:next w:val="equationtext0"/>
    <w:uiPriority w:val="9"/>
    <w:rsid w:val="004F17AA"/>
    <w:pPr>
      <w:keepNext/>
      <w:ind w:hanging="1440"/>
    </w:pPr>
  </w:style>
  <w:style w:type="paragraph" w:customStyle="1" w:styleId="Appheading3">
    <w:name w:val="App heading 3"/>
    <w:basedOn w:val="Heading3"/>
    <w:uiPriority w:val="1"/>
    <w:rsid w:val="00AD24C8"/>
    <w:pPr>
      <w:tabs>
        <w:tab w:val="left" w:pos="1080"/>
      </w:tabs>
      <w:spacing w:before="120"/>
      <w:ind w:left="1080" w:hanging="1080"/>
    </w:pPr>
    <w:rPr>
      <w:color w:val="1F3864" w:themeColor="accent1" w:themeShade="80"/>
    </w:rPr>
  </w:style>
  <w:style w:type="character" w:styleId="PlaceholderText">
    <w:name w:val="Placeholder Text"/>
    <w:basedOn w:val="DefaultParagraphFont"/>
    <w:uiPriority w:val="99"/>
    <w:semiHidden/>
    <w:rsid w:val="004F17AA"/>
    <w:rPr>
      <w:color w:val="808080"/>
    </w:rPr>
  </w:style>
  <w:style w:type="paragraph" w:styleId="Revision">
    <w:name w:val="Revision"/>
    <w:hidden/>
    <w:uiPriority w:val="99"/>
    <w:semiHidden/>
    <w:rsid w:val="004F17AA"/>
    <w:pPr>
      <w:spacing w:after="0" w:line="240" w:lineRule="auto"/>
    </w:pPr>
    <w:rPr>
      <w:rFonts w:ascii="Times New Roman" w:eastAsia="Times New Roman" w:hAnsi="Times New Roman" w:cs="Times New Roman"/>
      <w:sz w:val="24"/>
      <w:szCs w:val="20"/>
    </w:rPr>
  </w:style>
  <w:style w:type="paragraph" w:styleId="ListBullet3">
    <w:name w:val="List Bullet 3"/>
    <w:basedOn w:val="Normal"/>
    <w:semiHidden/>
    <w:unhideWhenUsed/>
    <w:rsid w:val="004F17AA"/>
    <w:pPr>
      <w:numPr>
        <w:numId w:val="12"/>
      </w:numPr>
      <w:contextualSpacing/>
    </w:pPr>
  </w:style>
  <w:style w:type="character" w:styleId="UnresolvedMention">
    <w:name w:val="Unresolved Mention"/>
    <w:basedOn w:val="DefaultParagraphFont"/>
    <w:uiPriority w:val="99"/>
    <w:semiHidden/>
    <w:unhideWhenUsed/>
    <w:rsid w:val="004F17AA"/>
    <w:rPr>
      <w:color w:val="605E5C"/>
      <w:shd w:val="clear" w:color="auto" w:fill="E1DFDD"/>
    </w:rPr>
  </w:style>
  <w:style w:type="paragraph" w:customStyle="1" w:styleId="Tablenotelast">
    <w:name w:val="Table note last"/>
    <w:basedOn w:val="Tablenote"/>
    <w:rsid w:val="004F17AA"/>
    <w:pPr>
      <w:spacing w:after="240"/>
    </w:pPr>
  </w:style>
  <w:style w:type="paragraph" w:customStyle="1" w:styleId="17">
    <w:name w:val="_17"/>
    <w:semiHidden/>
    <w:rsid w:val="004F17AA"/>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paragraph" w:customStyle="1" w:styleId="16">
    <w:name w:val="_16"/>
    <w:semiHidden/>
    <w:rsid w:val="004F17AA"/>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440" w:hanging="720"/>
      <w:jc w:val="both"/>
    </w:pPr>
    <w:rPr>
      <w:rFonts w:ascii="Times New Roman" w:eastAsia="Times New Roman" w:hAnsi="Times New Roman" w:cs="Times New Roman"/>
      <w:sz w:val="24"/>
      <w:szCs w:val="24"/>
    </w:rPr>
  </w:style>
  <w:style w:type="paragraph" w:customStyle="1" w:styleId="15">
    <w:name w:val="_15"/>
    <w:semiHidden/>
    <w:rsid w:val="004F17AA"/>
    <w:pPr>
      <w:widowControl w:val="0"/>
      <w:tabs>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2160" w:hanging="720"/>
      <w:jc w:val="both"/>
    </w:pPr>
    <w:rPr>
      <w:rFonts w:ascii="Times New Roman" w:eastAsia="Times New Roman" w:hAnsi="Times New Roman" w:cs="Times New Roman"/>
      <w:sz w:val="24"/>
      <w:szCs w:val="24"/>
    </w:rPr>
  </w:style>
  <w:style w:type="paragraph" w:customStyle="1" w:styleId="14">
    <w:name w:val="_14"/>
    <w:semiHidden/>
    <w:rsid w:val="004F17AA"/>
    <w:pPr>
      <w:widowControl w:val="0"/>
      <w:tabs>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2880" w:hanging="720"/>
      <w:jc w:val="both"/>
    </w:pPr>
    <w:rPr>
      <w:rFonts w:ascii="Times New Roman" w:eastAsia="Times New Roman" w:hAnsi="Times New Roman" w:cs="Times New Roman"/>
      <w:sz w:val="24"/>
      <w:szCs w:val="24"/>
    </w:rPr>
  </w:style>
  <w:style w:type="paragraph" w:customStyle="1" w:styleId="13">
    <w:name w:val="_13"/>
    <w:semiHidden/>
    <w:rsid w:val="004F17AA"/>
    <w:pPr>
      <w:widowControl w:val="0"/>
      <w:tabs>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600" w:hanging="720"/>
      <w:jc w:val="both"/>
    </w:pPr>
    <w:rPr>
      <w:rFonts w:ascii="Times New Roman" w:eastAsia="Times New Roman" w:hAnsi="Times New Roman" w:cs="Times New Roman"/>
      <w:sz w:val="24"/>
      <w:szCs w:val="24"/>
    </w:rPr>
  </w:style>
  <w:style w:type="paragraph" w:customStyle="1" w:styleId="12">
    <w:name w:val="_12"/>
    <w:semiHidden/>
    <w:rsid w:val="004F17AA"/>
    <w:pPr>
      <w:widowControl w:val="0"/>
      <w:tabs>
        <w:tab w:val="left" w:pos="4320"/>
        <w:tab w:val="left" w:pos="5040"/>
        <w:tab w:val="left" w:pos="5760"/>
        <w:tab w:val="left" w:pos="6480"/>
        <w:tab w:val="left" w:pos="7200"/>
        <w:tab w:val="left" w:pos="7920"/>
        <w:tab w:val="left" w:pos="8640"/>
      </w:tabs>
      <w:autoSpaceDE w:val="0"/>
      <w:autoSpaceDN w:val="0"/>
      <w:adjustRightInd w:val="0"/>
      <w:spacing w:after="0" w:line="240" w:lineRule="auto"/>
      <w:ind w:left="4320" w:hanging="720"/>
      <w:jc w:val="both"/>
    </w:pPr>
    <w:rPr>
      <w:rFonts w:ascii="Times New Roman" w:eastAsia="Times New Roman" w:hAnsi="Times New Roman" w:cs="Times New Roman"/>
      <w:sz w:val="24"/>
      <w:szCs w:val="24"/>
    </w:rPr>
  </w:style>
  <w:style w:type="paragraph" w:customStyle="1" w:styleId="11">
    <w:name w:val="_11"/>
    <w:semiHidden/>
    <w:rsid w:val="004F17AA"/>
    <w:pPr>
      <w:widowControl w:val="0"/>
      <w:tabs>
        <w:tab w:val="left" w:pos="5040"/>
        <w:tab w:val="left" w:pos="5760"/>
        <w:tab w:val="left" w:pos="6480"/>
        <w:tab w:val="left" w:pos="7200"/>
        <w:tab w:val="left" w:pos="7920"/>
        <w:tab w:val="left" w:pos="8640"/>
      </w:tabs>
      <w:autoSpaceDE w:val="0"/>
      <w:autoSpaceDN w:val="0"/>
      <w:adjustRightInd w:val="0"/>
      <w:spacing w:after="0" w:line="240" w:lineRule="auto"/>
      <w:ind w:left="5040" w:hanging="720"/>
      <w:jc w:val="both"/>
    </w:pPr>
    <w:rPr>
      <w:rFonts w:ascii="Times New Roman" w:eastAsia="Times New Roman" w:hAnsi="Times New Roman" w:cs="Times New Roman"/>
      <w:sz w:val="24"/>
      <w:szCs w:val="24"/>
    </w:rPr>
  </w:style>
  <w:style w:type="paragraph" w:customStyle="1" w:styleId="10">
    <w:name w:val="_10"/>
    <w:semiHidden/>
    <w:rsid w:val="004F17AA"/>
    <w:pPr>
      <w:widowControl w:val="0"/>
      <w:tabs>
        <w:tab w:val="left" w:pos="5760"/>
        <w:tab w:val="left" w:pos="6480"/>
        <w:tab w:val="left" w:pos="7200"/>
        <w:tab w:val="left" w:pos="7920"/>
        <w:tab w:val="left" w:pos="8640"/>
      </w:tabs>
      <w:autoSpaceDE w:val="0"/>
      <w:autoSpaceDN w:val="0"/>
      <w:adjustRightInd w:val="0"/>
      <w:spacing w:after="0" w:line="240" w:lineRule="auto"/>
      <w:ind w:left="5760" w:hanging="720"/>
      <w:jc w:val="both"/>
    </w:pPr>
    <w:rPr>
      <w:rFonts w:ascii="Times New Roman" w:eastAsia="Times New Roman" w:hAnsi="Times New Roman" w:cs="Times New Roman"/>
      <w:sz w:val="24"/>
      <w:szCs w:val="24"/>
    </w:rPr>
  </w:style>
  <w:style w:type="paragraph" w:customStyle="1" w:styleId="20">
    <w:name w:val="_20"/>
    <w:semiHidden/>
    <w:rsid w:val="004F17AA"/>
    <w:pPr>
      <w:widowControl w:val="0"/>
      <w:tabs>
        <w:tab w:val="left" w:pos="5040"/>
        <w:tab w:val="left" w:pos="5760"/>
        <w:tab w:val="left" w:pos="6480"/>
        <w:tab w:val="left" w:pos="7200"/>
        <w:tab w:val="left" w:pos="7920"/>
      </w:tabs>
      <w:autoSpaceDE w:val="0"/>
      <w:autoSpaceDN w:val="0"/>
      <w:adjustRightInd w:val="0"/>
      <w:spacing w:after="0" w:line="240" w:lineRule="auto"/>
      <w:ind w:left="5040" w:hanging="720"/>
      <w:jc w:val="both"/>
    </w:pPr>
    <w:rPr>
      <w:rFonts w:ascii="Times New Roman" w:eastAsia="Times New Roman" w:hAnsi="Times New Roman" w:cs="Times New Roman"/>
      <w:sz w:val="24"/>
      <w:szCs w:val="24"/>
    </w:rPr>
  </w:style>
  <w:style w:type="paragraph" w:customStyle="1" w:styleId="19">
    <w:name w:val="_19"/>
    <w:semiHidden/>
    <w:rsid w:val="004F17AA"/>
    <w:pPr>
      <w:widowControl w:val="0"/>
      <w:tabs>
        <w:tab w:val="left" w:pos="5760"/>
        <w:tab w:val="left" w:pos="6480"/>
        <w:tab w:val="left" w:pos="7200"/>
        <w:tab w:val="left" w:pos="7920"/>
      </w:tabs>
      <w:autoSpaceDE w:val="0"/>
      <w:autoSpaceDN w:val="0"/>
      <w:adjustRightInd w:val="0"/>
      <w:spacing w:after="0" w:line="240" w:lineRule="auto"/>
      <w:ind w:left="5760" w:hanging="720"/>
      <w:jc w:val="both"/>
    </w:pPr>
    <w:rPr>
      <w:rFonts w:ascii="Times New Roman" w:eastAsia="Times New Roman" w:hAnsi="Times New Roman" w:cs="Times New Roman"/>
      <w:sz w:val="24"/>
      <w:szCs w:val="24"/>
    </w:rPr>
  </w:style>
  <w:style w:type="paragraph" w:customStyle="1" w:styleId="Tabletextnarrow">
    <w:name w:val="Table text narrow"/>
    <w:basedOn w:val="Tabletext"/>
    <w:qFormat/>
    <w:rsid w:val="004F17AA"/>
    <w:rPr>
      <w:rFonts w:ascii="Arial Narrow" w:hAnsi="Arial Narrow"/>
      <w:szCs w:val="18"/>
    </w:rPr>
  </w:style>
  <w:style w:type="paragraph" w:customStyle="1" w:styleId="Tableheadnarrow">
    <w:name w:val="Table head narrow"/>
    <w:basedOn w:val="Tablehead0"/>
    <w:qFormat/>
    <w:rsid w:val="004F17AA"/>
    <w:rPr>
      <w:rFonts w:ascii="Arial Narrow" w:hAnsi="Arial Narrow"/>
    </w:rPr>
  </w:style>
  <w:style w:type="paragraph" w:customStyle="1" w:styleId="TableParagraph">
    <w:name w:val="Table Paragraph"/>
    <w:basedOn w:val="Normal"/>
    <w:uiPriority w:val="1"/>
    <w:qFormat/>
    <w:rsid w:val="004F17AA"/>
    <w:pPr>
      <w:autoSpaceDE/>
      <w:autoSpaceDN/>
      <w:adjustRightInd/>
    </w:pPr>
    <w:rPr>
      <w:rFonts w:asciiTheme="minorHAnsi" w:eastAsiaTheme="minorHAnsi" w:hAnsiTheme="minorHAnsi" w:cstheme="minorBidi"/>
      <w:sz w:val="22"/>
      <w:szCs w:val="22"/>
    </w:rPr>
  </w:style>
  <w:style w:type="paragraph" w:customStyle="1" w:styleId="equationwhere">
    <w:name w:val="equation where"/>
    <w:basedOn w:val="BodyText"/>
    <w:next w:val="equationtext0"/>
    <w:rsid w:val="004F17AA"/>
  </w:style>
  <w:style w:type="paragraph" w:customStyle="1" w:styleId="equationtextgreaterindent">
    <w:name w:val="equation text greater indent"/>
    <w:basedOn w:val="equationtext0"/>
    <w:qFormat/>
    <w:rsid w:val="004F17AA"/>
    <w:pPr>
      <w:tabs>
        <w:tab w:val="clear" w:pos="900"/>
        <w:tab w:val="clear" w:pos="1080"/>
        <w:tab w:val="clear" w:pos="1440"/>
        <w:tab w:val="right" w:pos="1620"/>
        <w:tab w:val="left" w:pos="1800"/>
        <w:tab w:val="left" w:pos="2160"/>
      </w:tabs>
      <w:ind w:left="2160" w:hanging="2160"/>
    </w:pPr>
  </w:style>
  <w:style w:type="character" w:customStyle="1" w:styleId="apple-converted-space">
    <w:name w:val="apple-converted-space"/>
    <w:basedOn w:val="DefaultParagraphFont"/>
    <w:uiPriority w:val="1"/>
    <w:rsid w:val="004F17AA"/>
  </w:style>
  <w:style w:type="paragraph" w:customStyle="1" w:styleId="TableTitleWhite">
    <w:name w:val="Table Title White"/>
    <w:basedOn w:val="TableTitle"/>
    <w:rsid w:val="004F17AA"/>
    <w:pPr>
      <w:spacing w:before="120"/>
    </w:pPr>
    <w:rPr>
      <w:color w:val="FFFFFF" w:themeColor="background1"/>
    </w:rPr>
  </w:style>
  <w:style w:type="paragraph" w:customStyle="1" w:styleId="Equationtextgreaterindentlast">
    <w:name w:val="Equation text greater indent last"/>
    <w:basedOn w:val="equationtextgreaterindent"/>
    <w:rsid w:val="004F17AA"/>
    <w:pPr>
      <w:spacing w:after="120"/>
    </w:pPr>
  </w:style>
  <w:style w:type="paragraph" w:customStyle="1" w:styleId="msonormal0">
    <w:name w:val="msonormal"/>
    <w:basedOn w:val="Normal"/>
    <w:uiPriority w:val="99"/>
    <w:rsid w:val="004F17AA"/>
    <w:pPr>
      <w:widowControl/>
      <w:autoSpaceDE/>
      <w:autoSpaceDN/>
      <w:adjustRightInd/>
      <w:spacing w:before="100" w:beforeAutospacing="1" w:after="100" w:afterAutospacing="1"/>
    </w:pPr>
    <w:rPr>
      <w:rFonts w:eastAsia="Calibri"/>
      <w:szCs w:val="24"/>
    </w:rPr>
  </w:style>
  <w:style w:type="paragraph" w:customStyle="1" w:styleId="numlist2">
    <w:name w:val="num list 2"/>
    <w:basedOn w:val="ListNumber"/>
    <w:uiPriority w:val="1"/>
    <w:qFormat/>
    <w:rsid w:val="004F17AA"/>
    <w:pPr>
      <w:numPr>
        <w:numId w:val="0"/>
      </w:numPr>
    </w:pPr>
    <w:rPr>
      <w:rFonts w:asciiTheme="minorHAnsi" w:eastAsiaTheme="minorHAnsi" w:hAnsiTheme="minorHAnsi" w:cstheme="minorBidi"/>
      <w:szCs w:val="22"/>
    </w:rPr>
  </w:style>
  <w:style w:type="paragraph" w:customStyle="1" w:styleId="Blockquote">
    <w:name w:val="Blockquote"/>
    <w:semiHidden/>
    <w:rsid w:val="004F17AA"/>
    <w:pPr>
      <w:widowControl w:val="0"/>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60" w:right="360"/>
      <w:jc w:val="both"/>
    </w:pPr>
    <w:rPr>
      <w:rFonts w:ascii="Times New Roman" w:eastAsia="Times New Roman" w:hAnsi="Times New Roman" w:cs="Times New Roman"/>
      <w:sz w:val="24"/>
      <w:szCs w:val="24"/>
    </w:rPr>
  </w:style>
  <w:style w:type="character" w:customStyle="1" w:styleId="Comment">
    <w:name w:val="Comment"/>
    <w:semiHidden/>
    <w:rsid w:val="004F17AA"/>
  </w:style>
  <w:style w:type="character" w:customStyle="1" w:styleId="Definition">
    <w:name w:val="Definition"/>
    <w:semiHidden/>
    <w:rsid w:val="004F17AA"/>
    <w:rPr>
      <w:i/>
      <w:iCs/>
    </w:rPr>
  </w:style>
  <w:style w:type="paragraph" w:customStyle="1" w:styleId="DefinitionL">
    <w:name w:val="Definition L"/>
    <w:semiHidden/>
    <w:rsid w:val="004F17AA"/>
    <w:pPr>
      <w:widowControl w:val="0"/>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60"/>
      <w:jc w:val="both"/>
    </w:pPr>
    <w:rPr>
      <w:rFonts w:ascii="Times New Roman" w:eastAsia="Times New Roman" w:hAnsi="Times New Roman" w:cs="Times New Roman"/>
      <w:sz w:val="24"/>
      <w:szCs w:val="24"/>
    </w:rPr>
  </w:style>
  <w:style w:type="paragraph" w:customStyle="1" w:styleId="DefinitionT">
    <w:name w:val="Definition T"/>
    <w:semiHidden/>
    <w:rsid w:val="004F17AA"/>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llowedHype">
    <w:name w:val="FollowedHype"/>
    <w:semiHidden/>
    <w:rsid w:val="004F17AA"/>
    <w:rPr>
      <w:color w:val="800080"/>
      <w:u w:val="single"/>
    </w:rPr>
  </w:style>
  <w:style w:type="character" w:customStyle="1" w:styleId="HTMLMarkup">
    <w:name w:val="HTML Markup"/>
    <w:semiHidden/>
    <w:rsid w:val="004F17AA"/>
    <w:rPr>
      <w:vanish/>
      <w:color w:val="FF0000"/>
    </w:rPr>
  </w:style>
  <w:style w:type="character" w:customStyle="1" w:styleId="Keyboard">
    <w:name w:val="Keyboard"/>
    <w:semiHidden/>
    <w:rsid w:val="004F17AA"/>
    <w:rPr>
      <w:rFonts w:ascii="Courier New" w:hAnsi="Courier New" w:cs="Courier New"/>
      <w:b/>
      <w:bCs/>
      <w:sz w:val="20"/>
      <w:szCs w:val="20"/>
    </w:rPr>
  </w:style>
  <w:style w:type="paragraph" w:customStyle="1" w:styleId="Preformatted">
    <w:name w:val="Preformatted"/>
    <w:semiHidden/>
    <w:rsid w:val="004F17AA"/>
    <w:pPr>
      <w:widowControl w:val="0"/>
      <w:tabs>
        <w:tab w:val="left" w:pos="0"/>
        <w:tab w:val="left" w:pos="958"/>
        <w:tab w:val="left" w:pos="1917"/>
        <w:tab w:val="left" w:pos="2876"/>
        <w:tab w:val="left" w:pos="3835"/>
        <w:tab w:val="left" w:pos="4794"/>
        <w:tab w:val="left" w:pos="5754"/>
        <w:tab w:val="left" w:pos="6712"/>
        <w:tab w:val="left" w:pos="7671"/>
        <w:tab w:val="left" w:pos="8630"/>
        <w:tab w:val="left" w:pos="9356"/>
      </w:tabs>
      <w:autoSpaceDE w:val="0"/>
      <w:autoSpaceDN w:val="0"/>
      <w:adjustRightInd w:val="0"/>
      <w:spacing w:after="0" w:line="240" w:lineRule="auto"/>
      <w:jc w:val="both"/>
    </w:pPr>
    <w:rPr>
      <w:rFonts w:ascii="Courier New" w:eastAsia="Times New Roman" w:hAnsi="Courier New" w:cs="Courier New"/>
      <w:sz w:val="20"/>
      <w:szCs w:val="20"/>
    </w:rPr>
  </w:style>
  <w:style w:type="paragraph" w:customStyle="1" w:styleId="Quick">
    <w:name w:val="Quick "/>
    <w:semiHidden/>
    <w:rsid w:val="004F17AA"/>
    <w:pPr>
      <w:widowControl w:val="0"/>
      <w:autoSpaceDE w:val="0"/>
      <w:autoSpaceDN w:val="0"/>
      <w:adjustRightInd w:val="0"/>
      <w:spacing w:after="0" w:line="240" w:lineRule="auto"/>
      <w:ind w:left="720"/>
      <w:jc w:val="both"/>
    </w:pPr>
    <w:rPr>
      <w:rFonts w:ascii="Times New Roman" w:eastAsia="Times New Roman" w:hAnsi="Times New Roman" w:cs="Times New Roman"/>
      <w:sz w:val="24"/>
      <w:szCs w:val="24"/>
    </w:rPr>
  </w:style>
  <w:style w:type="character" w:customStyle="1" w:styleId="Sample">
    <w:name w:val="Sample"/>
    <w:semiHidden/>
    <w:rsid w:val="004F17AA"/>
    <w:rPr>
      <w:rFonts w:ascii="Courier New" w:hAnsi="Courier New" w:cs="Courier New"/>
    </w:rPr>
  </w:style>
  <w:style w:type="character" w:customStyle="1" w:styleId="ssens">
    <w:name w:val="ssens"/>
    <w:basedOn w:val="DefaultParagraphFont"/>
    <w:uiPriority w:val="9"/>
    <w:rsid w:val="004F17AA"/>
  </w:style>
  <w:style w:type="paragraph" w:customStyle="1" w:styleId="tablebullet0">
    <w:name w:val="table bullet"/>
    <w:basedOn w:val="Normal"/>
    <w:uiPriority w:val="9"/>
    <w:rsid w:val="004F17AA"/>
    <w:pPr>
      <w:tabs>
        <w:tab w:val="num" w:pos="213"/>
        <w:tab w:val="num" w:pos="1440"/>
      </w:tabs>
      <w:suppressAutoHyphens/>
      <w:autoSpaceDN/>
      <w:adjustRightInd/>
      <w:ind w:left="213" w:hanging="213"/>
    </w:pPr>
    <w:rPr>
      <w:rFonts w:ascii="Arial" w:hAnsi="Arial" w:cs="Arial"/>
      <w:sz w:val="20"/>
      <w:lang w:eastAsia="ar-SA"/>
    </w:rPr>
  </w:style>
  <w:style w:type="paragraph" w:customStyle="1" w:styleId="Tabletitle0">
    <w:name w:val="Table title"/>
    <w:basedOn w:val="Normal"/>
    <w:uiPriority w:val="1"/>
    <w:rsid w:val="004F17AA"/>
    <w:pPr>
      <w:keepNext/>
      <w:widowControl/>
      <w:suppressAutoHyphens/>
      <w:autoSpaceDN/>
      <w:adjustRightInd/>
      <w:spacing w:before="240" w:after="120"/>
      <w:jc w:val="center"/>
    </w:pPr>
    <w:rPr>
      <w:rFonts w:ascii="Arial" w:hAnsi="Arial" w:cs="Arial"/>
      <w:b/>
      <w:bCs/>
      <w:sz w:val="20"/>
      <w:lang w:eastAsia="ar-SA"/>
    </w:rPr>
  </w:style>
  <w:style w:type="paragraph" w:styleId="TOC5">
    <w:name w:val="toc 5"/>
    <w:basedOn w:val="Normal"/>
    <w:next w:val="Normal"/>
    <w:autoRedefine/>
    <w:uiPriority w:val="39"/>
    <w:rsid w:val="004F17AA"/>
    <w:pPr>
      <w:spacing w:after="100"/>
      <w:ind w:left="880"/>
    </w:pPr>
  </w:style>
  <w:style w:type="character" w:customStyle="1" w:styleId="Typewriter">
    <w:name w:val="Typewriter"/>
    <w:semiHidden/>
    <w:rsid w:val="004F17AA"/>
    <w:rPr>
      <w:rFonts w:ascii="Courier New" w:hAnsi="Courier New" w:cs="Courier New"/>
      <w:sz w:val="20"/>
      <w:szCs w:val="20"/>
    </w:rPr>
  </w:style>
  <w:style w:type="character" w:customStyle="1" w:styleId="Variable">
    <w:name w:val="Variable"/>
    <w:semiHidden/>
    <w:rsid w:val="004F17AA"/>
    <w:rPr>
      <w:i/>
      <w:iCs/>
    </w:rPr>
  </w:style>
  <w:style w:type="paragraph" w:customStyle="1" w:styleId="Tabletextcentered">
    <w:name w:val="Table text centered"/>
    <w:basedOn w:val="Tabletext"/>
    <w:qFormat/>
    <w:rsid w:val="004F17AA"/>
    <w:pPr>
      <w:jc w:val="center"/>
    </w:pPr>
  </w:style>
  <w:style w:type="table" w:styleId="TableGridLight">
    <w:name w:val="Grid Table Light"/>
    <w:basedOn w:val="TableNormal"/>
    <w:uiPriority w:val="40"/>
    <w:rsid w:val="004F17A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italic">
    <w:name w:val="italic"/>
    <w:basedOn w:val="DefaultParagraphFont"/>
    <w:uiPriority w:val="1"/>
    <w:qFormat/>
    <w:rsid w:val="004F17AA"/>
    <w:rPr>
      <w:i/>
      <w:szCs w:val="24"/>
    </w:rPr>
  </w:style>
  <w:style w:type="paragraph" w:styleId="NoSpacing">
    <w:name w:val="No Spacing"/>
    <w:uiPriority w:val="1"/>
    <w:qFormat/>
    <w:rsid w:val="004F17AA"/>
    <w:pPr>
      <w:widowControl w:val="0"/>
      <w:autoSpaceDE w:val="0"/>
      <w:autoSpaceDN w:val="0"/>
      <w:adjustRightInd w:val="0"/>
      <w:spacing w:after="0" w:line="240" w:lineRule="auto"/>
    </w:pPr>
    <w:rPr>
      <w:rFonts w:ascii="Times New Roman" w:eastAsia="Times New Roman" w:hAnsi="Times New Roman" w:cs="Times New Roman"/>
      <w:sz w:val="24"/>
      <w:szCs w:val="20"/>
    </w:rPr>
  </w:style>
  <w:style w:type="paragraph" w:customStyle="1" w:styleId="AppHeading4">
    <w:name w:val="App Heading 4"/>
    <w:basedOn w:val="Heading4"/>
    <w:next w:val="BodyText"/>
    <w:uiPriority w:val="1"/>
    <w:rsid w:val="004F17AA"/>
    <w:rPr>
      <w:rFonts w:cs="Arial"/>
      <w:sz w:val="20"/>
      <w:szCs w:val="20"/>
    </w:rPr>
  </w:style>
  <w:style w:type="paragraph" w:customStyle="1" w:styleId="Tablesubheadleftnarrow">
    <w:name w:val="Table subhead left narrow"/>
    <w:basedOn w:val="Normal"/>
    <w:rsid w:val="004F17AA"/>
    <w:pPr>
      <w:suppressAutoHyphens/>
      <w:autoSpaceDN/>
      <w:adjustRightInd/>
    </w:pPr>
    <w:rPr>
      <w:rFonts w:ascii="Arial Narrow" w:hAnsi="Arial Narrow" w:cs="Arial"/>
      <w:b/>
      <w:bCs/>
      <w:i/>
      <w:iCs/>
      <w:sz w:val="18"/>
      <w:szCs w:val="22"/>
      <w:lang w:eastAsia="ar-SA"/>
    </w:rPr>
  </w:style>
  <w:style w:type="paragraph" w:customStyle="1" w:styleId="Referenceindented">
    <w:name w:val="Reference indented"/>
    <w:basedOn w:val="Reference"/>
    <w:rsid w:val="004F17AA"/>
    <w:pPr>
      <w:keepLines/>
      <w:spacing w:after="40"/>
      <w:ind w:left="2304" w:hanging="2304"/>
    </w:pPr>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26" Type="http://schemas.openxmlformats.org/officeDocument/2006/relationships/header" Target="header5.xml"/><Relationship Id="rId21" Type="http://schemas.openxmlformats.org/officeDocument/2006/relationships/hyperlink" Target="http://www.epa.gov/pesticide-science-and-assessing-pesticide-risks/models-pesticide-risk-assessment" TargetMode="External"/><Relationship Id="rId42" Type="http://schemas.openxmlformats.org/officeDocument/2006/relationships/hyperlink" Target="https://www.researchgate.net/journal/0013-936X_Environmental_Science_and_Technology" TargetMode="External"/><Relationship Id="rId47" Type="http://schemas.openxmlformats.org/officeDocument/2006/relationships/hyperlink" Target="http://water.epa.gov/scitech/wastetech/biosolids/biosolids_index.cfm" TargetMode="External"/><Relationship Id="rId63" Type="http://schemas.openxmlformats.org/officeDocument/2006/relationships/hyperlink" Target="https://www.atsdr.cdc.gov/mrls/index.html" TargetMode="External"/><Relationship Id="rId68" Type="http://schemas.openxmlformats.org/officeDocument/2006/relationships/hyperlink" Target="https://www.fao.org/food/food-safety-quality/scientific-advice/jecfa/jecfa-vetdrugs/en/" TargetMode="External"/><Relationship Id="rId84" Type="http://schemas.openxmlformats.org/officeDocument/2006/relationships/footer" Target="footer9.xml"/><Relationship Id="rId89" Type="http://schemas.openxmlformats.org/officeDocument/2006/relationships/image" Target="media/image9.png"/><Relationship Id="rId112"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footer" Target="footer4.xml"/><Relationship Id="rId107" Type="http://schemas.openxmlformats.org/officeDocument/2006/relationships/hyperlink" Target="https://plantsorig.sc.egov.usda.gov/npk/main" TargetMode="External"/><Relationship Id="rId11" Type="http://schemas.openxmlformats.org/officeDocument/2006/relationships/header" Target="header1.xml"/><Relationship Id="rId24" Type="http://schemas.openxmlformats.org/officeDocument/2006/relationships/header" Target="header4.xml"/><Relationship Id="rId32" Type="http://schemas.openxmlformats.org/officeDocument/2006/relationships/hyperlink" Target="https://archive.epa.gov/scipoly/sap/meetings/web/html/072998_mtg.html" TargetMode="External"/><Relationship Id="rId37" Type="http://schemas.openxmlformats.org/officeDocument/2006/relationships/hyperlink" Target="https://www.epa.gov/expobox/about-exposure-factors-handbook" TargetMode="External"/><Relationship Id="rId40" Type="http://schemas.openxmlformats.org/officeDocument/2006/relationships/header" Target="header9.xml"/><Relationship Id="rId45" Type="http://schemas.openxmlformats.org/officeDocument/2006/relationships/hyperlink" Target="http://epa.gov/superfund/sites/npl/hrsres/tools/SCDM.htm" TargetMode="External"/><Relationship Id="rId53" Type="http://schemas.openxmlformats.org/officeDocument/2006/relationships/footer" Target="footer7.xml"/><Relationship Id="rId58" Type="http://schemas.openxmlformats.org/officeDocument/2006/relationships/hyperlink" Target="https://www.atsdr.cdc.gov/mrls/index.html" TargetMode="External"/><Relationship Id="rId66" Type="http://schemas.openxmlformats.org/officeDocument/2006/relationships/hyperlink" Target="http://oehha.ca.gov/media/downloads/crnr/appendixa.pdf" TargetMode="External"/><Relationship Id="rId74" Type="http://schemas.openxmlformats.org/officeDocument/2006/relationships/hyperlink" Target="http://www.epa.gov/iris/" TargetMode="External"/><Relationship Id="rId79" Type="http://schemas.openxmlformats.org/officeDocument/2006/relationships/hyperlink" Target="https://www.epa.gov/chemical-research/interim-ecological-soil-screening-level-documents" TargetMode="External"/><Relationship Id="rId87" Type="http://schemas.openxmlformats.org/officeDocument/2006/relationships/image" Target="media/image7.png"/><Relationship Id="rId102" Type="http://schemas.openxmlformats.org/officeDocument/2006/relationships/image" Target="media/image22.png"/><Relationship Id="rId110" Type="http://schemas.openxmlformats.org/officeDocument/2006/relationships/header" Target="header13.xml"/><Relationship Id="rId5" Type="http://schemas.openxmlformats.org/officeDocument/2006/relationships/numbering" Target="numbering.xml"/><Relationship Id="rId61" Type="http://schemas.openxmlformats.org/officeDocument/2006/relationships/hyperlink" Target="https://oehha.ca.gov/media/downloads/crnr/appendixa.pdf" TargetMode="External"/><Relationship Id="rId82" Type="http://schemas.openxmlformats.org/officeDocument/2006/relationships/hyperlink" Target="https://www.ecfr.gov/current/title-21/chapter-I/subchapter-E/part-556/subpart-B" TargetMode="External"/><Relationship Id="rId90" Type="http://schemas.openxmlformats.org/officeDocument/2006/relationships/image" Target="media/image10.png"/><Relationship Id="rId95" Type="http://schemas.openxmlformats.org/officeDocument/2006/relationships/image" Target="media/image15.png"/><Relationship Id="rId19" Type="http://schemas.openxmlformats.org/officeDocument/2006/relationships/hyperlink" Target="http://water.epa.gov/&#8204;scitech/wastetech/&#8204;biosolids/&#8204;biosolids_index.cfm" TargetMode="External"/><Relationship Id="rId14" Type="http://schemas.openxmlformats.org/officeDocument/2006/relationships/image" Target="media/image2.png"/><Relationship Id="rId22" Type="http://schemas.openxmlformats.org/officeDocument/2006/relationships/hyperlink" Target="https://www.epa.gov/pesticide-science-and-assessing-pesticide-risks/models-pesticide-risk-assessment" TargetMode="External"/><Relationship Id="rId27" Type="http://schemas.openxmlformats.org/officeDocument/2006/relationships/footer" Target="footer3.xml"/><Relationship Id="rId30" Type="http://schemas.openxmlformats.org/officeDocument/2006/relationships/header" Target="header7.xml"/><Relationship Id="rId35" Type="http://schemas.openxmlformats.org/officeDocument/2006/relationships/hyperlink" Target="https://www.epa.gov/fish-tech/reports-and-fact-sheets-about-fish-consumption-and-human-health" TargetMode="External"/><Relationship Id="rId43" Type="http://schemas.openxmlformats.org/officeDocument/2006/relationships/hyperlink" Target="http://archemcalc.com/sparc.html" TargetMode="External"/><Relationship Id="rId48" Type="http://schemas.openxmlformats.org/officeDocument/2006/relationships/hyperlink" Target="https://nam04.safelinks.protection.outlook.com/?url=https%3A%2F%2Fsemspub.epa.gov%2Fwork%2F11%2F175338.pdf&amp;data=04%7C01%7Caclutes%40rti.org%7Ca8459fd68180411fcda408d9cfa18a97%7C2ffc2ede4d4449948082487341fa43fb%7C0%7C0%7C637769114987618014%7CUnknown%7CTWFpbGZsb3d8eyJWIjoiMC4wLjAwMDAiLCJQIjoiV2luMzIiLCJBTiI6Ik1haWwiLCJXVCI6Mn0%3D%7C3000&amp;sdata=7k9EfdR4H0eNtHcwr83fNXAakZHDCTtW9NdPa87uiXU%3D&amp;reserved=0" TargetMode="External"/><Relationship Id="rId56" Type="http://schemas.openxmlformats.org/officeDocument/2006/relationships/hyperlink" Target="https://www.epa.gov/sdwa/drinking-water-contaminant-human-health-effects-information" TargetMode="External"/><Relationship Id="rId64" Type="http://schemas.openxmlformats.org/officeDocument/2006/relationships/hyperlink" Target="http://rivm.openrepository.com/rivm/bitstream/10029/9662/1/711701025.pdf" TargetMode="External"/><Relationship Id="rId69" Type="http://schemas.openxmlformats.org/officeDocument/2006/relationships/hyperlink" Target="https://ods.od.nih.gov/HealthInformation/Dietary_Reference_Intakes.aspx" TargetMode="External"/><Relationship Id="rId77" Type="http://schemas.openxmlformats.org/officeDocument/2006/relationships/hyperlink" Target="https://hhpprtv.ornl.gov/" TargetMode="External"/><Relationship Id="rId100" Type="http://schemas.openxmlformats.org/officeDocument/2006/relationships/image" Target="media/image20.png"/><Relationship Id="rId105" Type="http://schemas.openxmlformats.org/officeDocument/2006/relationships/hyperlink" Target="https://epa.ohio.gov/dsw/sludge/biosolid%20(" TargetMode="External"/><Relationship Id="rId113"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toxnet.nlm.nih.gov/cgi-bin/sis/htmlgen?HSDB" TargetMode="External"/><Relationship Id="rId72" Type="http://schemas.openxmlformats.org/officeDocument/2006/relationships/hyperlink" Target="https://www.epa.gov/sites/default/files/2013-09/documents/cancer_guidelines_final_3-25-05.pdf" TargetMode="External"/><Relationship Id="rId80" Type="http://schemas.openxmlformats.org/officeDocument/2006/relationships/header" Target="header11.xml"/><Relationship Id="rId85" Type="http://schemas.openxmlformats.org/officeDocument/2006/relationships/image" Target="media/image5.png"/><Relationship Id="rId93" Type="http://schemas.openxmlformats.org/officeDocument/2006/relationships/image" Target="media/image13.png"/><Relationship Id="rId98" Type="http://schemas.openxmlformats.org/officeDocument/2006/relationships/image" Target="media/image18.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eader" Target="header2.xml"/><Relationship Id="rId25" Type="http://schemas.openxmlformats.org/officeDocument/2006/relationships/footer" Target="footer2.xml"/><Relationship Id="rId33" Type="http://schemas.openxmlformats.org/officeDocument/2006/relationships/hyperlink" Target="https://nepis.epa.gov/Exe/ZyNET.exe/P1004U0G.TXT" TargetMode="External"/><Relationship Id="rId38" Type="http://schemas.openxmlformats.org/officeDocument/2006/relationships/hyperlink" Target="https://www.epa.gov/pesticide-science-and-assessing-pesticide-risks/models-pesticide-risk-assessment" TargetMode="External"/><Relationship Id="rId46" Type="http://schemas.openxmlformats.org/officeDocument/2006/relationships/hyperlink" Target="https://www.epa.gov/chief/water9-version-30" TargetMode="External"/><Relationship Id="rId59" Type="http://schemas.openxmlformats.org/officeDocument/2006/relationships/hyperlink" Target="https://www.canada.ca/en/health-canada/services/environmental-workplace-health/reports-publications/water-quality/guidelines-canadian-drinking-water-quality-summary-table.html" TargetMode="External"/><Relationship Id="rId67" Type="http://schemas.openxmlformats.org/officeDocument/2006/relationships/hyperlink" Target="https://oehha.ca.gov/water/public-health-goals-phgs" TargetMode="External"/><Relationship Id="rId103" Type="http://schemas.openxmlformats.org/officeDocument/2006/relationships/hyperlink" Target="https://www.colorado.gov/pacific/cdphe/wq-biosolids-permits" TargetMode="External"/><Relationship Id="rId108" Type="http://schemas.openxmlformats.org/officeDocument/2006/relationships/hyperlink" Target="https://dec.vermont.gov/waste-management/residuals-management/guidance-documents" TargetMode="External"/><Relationship Id="rId20" Type="http://schemas.openxmlformats.org/officeDocument/2006/relationships/hyperlink" Target="http://water.epa.gov/scitech/wastetech/biosolids/&#8204;biosolids_index.cfm" TargetMode="External"/><Relationship Id="rId41" Type="http://schemas.openxmlformats.org/officeDocument/2006/relationships/footer" Target="footer6.xml"/><Relationship Id="rId54" Type="http://schemas.openxmlformats.org/officeDocument/2006/relationships/hyperlink" Target="https://www.epa.gov/iris" TargetMode="External"/><Relationship Id="rId62" Type="http://schemas.openxmlformats.org/officeDocument/2006/relationships/hyperlink" Target="https://www.fao.org/food/food-safety-quality/scientific-advice/jecfa/jecfa-vetdrugs/en/" TargetMode="External"/><Relationship Id="rId70" Type="http://schemas.openxmlformats.org/officeDocument/2006/relationships/hyperlink" Target="http://rais.ornl.gov/documents/tm86r3.pdf" TargetMode="External"/><Relationship Id="rId75" Type="http://schemas.openxmlformats.org/officeDocument/2006/relationships/hyperlink" Target="https://iaspub.epa.gov/apex/pesticides/f?p=HHBP:home:10189911921861:::::" TargetMode="External"/><Relationship Id="rId83" Type="http://schemas.openxmlformats.org/officeDocument/2006/relationships/header" Target="header12.xml"/><Relationship Id="rId88" Type="http://schemas.openxmlformats.org/officeDocument/2006/relationships/image" Target="media/image8.png"/><Relationship Id="rId91" Type="http://schemas.openxmlformats.org/officeDocument/2006/relationships/image" Target="media/image11.png"/><Relationship Id="rId96" Type="http://schemas.openxmlformats.org/officeDocument/2006/relationships/image" Target="media/image16.png"/><Relationship Id="rId111"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hyperlink" Target="https://www.epa.gov/pesticide-science-and-assessing-pesticide-risks/models-pesticide-risk-assessment" TargetMode="External"/><Relationship Id="rId28" Type="http://schemas.openxmlformats.org/officeDocument/2006/relationships/header" Target="header6.xml"/><Relationship Id="rId36" Type="http://schemas.openxmlformats.org/officeDocument/2006/relationships/hyperlink" Target="http://www.epa.gov/pesticide-science-and-assessing-pesticide-risks/models-pesticide-risk-assessment" TargetMode="External"/><Relationship Id="rId49" Type="http://schemas.openxmlformats.org/officeDocument/2006/relationships/hyperlink" Target="https://www.epa.gov/pesticide-science-and-assessing-pesticide-risks/models-pesticide-risk-assessment" TargetMode="External"/><Relationship Id="rId57" Type="http://schemas.openxmlformats.org/officeDocument/2006/relationships/hyperlink" Target="https://hhpprtv.ornl.gov/" TargetMode="External"/><Relationship Id="rId106" Type="http://schemas.openxmlformats.org/officeDocument/2006/relationships/hyperlink" Target="https://www.dep.pa.gov/Business/Water/CleanWater/WastewaterMgmt/Biosolids/Pages/Permits.aspx" TargetMode="External"/><Relationship Id="rId10" Type="http://schemas.openxmlformats.org/officeDocument/2006/relationships/endnotes" Target="endnotes.xml"/><Relationship Id="rId31" Type="http://schemas.openxmlformats.org/officeDocument/2006/relationships/footer" Target="footer5.xml"/><Relationship Id="rId44" Type="http://schemas.openxmlformats.org/officeDocument/2006/relationships/hyperlink" Target="https://archive.epa.gov/epawaste/hazard/web/pdf/appndxg-p.pdf" TargetMode="External"/><Relationship Id="rId52" Type="http://schemas.openxmlformats.org/officeDocument/2006/relationships/header" Target="header10.xml"/><Relationship Id="rId60" Type="http://schemas.openxmlformats.org/officeDocument/2006/relationships/hyperlink" Target="https://oehha.ca.gov/air/general-info/oehha-acute-8-hour-and-chronic-reference-exposure-level-rel-summary" TargetMode="External"/><Relationship Id="rId65" Type="http://schemas.openxmlformats.org/officeDocument/2006/relationships/hyperlink" Target="http://oehha.ca.gov/air/general-info/oehha-acute-8-hour-and-chronic-reference-exposure-level-rel-summary" TargetMode="External"/><Relationship Id="rId73" Type="http://schemas.openxmlformats.org/officeDocument/2006/relationships/hyperlink" Target="https://ecotox.ipmcenters.org/index.cfm" TargetMode="External"/><Relationship Id="rId78" Type="http://schemas.openxmlformats.org/officeDocument/2006/relationships/hyperlink" Target="http://water.epa.gov/scitech/swguidance/standards/criteria/current/index.cfm" TargetMode="External"/><Relationship Id="rId81" Type="http://schemas.openxmlformats.org/officeDocument/2006/relationships/footer" Target="footer8.xml"/><Relationship Id="rId86" Type="http://schemas.openxmlformats.org/officeDocument/2006/relationships/image" Target="media/image6.png"/><Relationship Id="rId94" Type="http://schemas.openxmlformats.org/officeDocument/2006/relationships/image" Target="media/image14.png"/><Relationship Id="rId99" Type="http://schemas.openxmlformats.org/officeDocument/2006/relationships/image" Target="media/image19.png"/><Relationship Id="rId101"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header" Target="header3.xml"/><Relationship Id="rId39" Type="http://schemas.openxmlformats.org/officeDocument/2006/relationships/header" Target="header8.xml"/><Relationship Id="rId109" Type="http://schemas.openxmlformats.org/officeDocument/2006/relationships/hyperlink" Target="https://catalog.extension.oregonstate.edu/pnw511" TargetMode="External"/><Relationship Id="rId34" Type="http://schemas.openxmlformats.org/officeDocument/2006/relationships/hyperlink" Target="http://www.epa.gov/ncea/efh/pdfs/efh-complete.pdf" TargetMode="External"/><Relationship Id="rId50" Type="http://schemas.openxmlformats.org/officeDocument/2006/relationships/hyperlink" Target="http://www.epa.gov/med/databases/databases.htm" TargetMode="External"/><Relationship Id="rId55" Type="http://schemas.openxmlformats.org/officeDocument/2006/relationships/hyperlink" Target="https://www.epa.gov/chemicals-under-tsca" TargetMode="External"/><Relationship Id="rId76" Type="http://schemas.openxmlformats.org/officeDocument/2006/relationships/hyperlink" Target="https://www.epa.gov/sdwa/drinking-water-contaminant-human-health-effects-information" TargetMode="External"/><Relationship Id="rId97" Type="http://schemas.openxmlformats.org/officeDocument/2006/relationships/image" Target="media/image17.png"/><Relationship Id="rId104" Type="http://schemas.openxmlformats.org/officeDocument/2006/relationships/hyperlink" Target="http://www.ipni.net/article/IPNI-3296" TargetMode="External"/><Relationship Id="rId7" Type="http://schemas.openxmlformats.org/officeDocument/2006/relationships/settings" Target="settings.xml"/><Relationship Id="rId71" Type="http://schemas.openxmlformats.org/officeDocument/2006/relationships/hyperlink" Target="http://cfpub.epa.gov/ncea/cfm/recordisplay.cfm?deid=2877" TargetMode="External"/><Relationship Id="rId92" Type="http://schemas.openxmlformats.org/officeDocument/2006/relationships/image" Target="media/image12.png"/></Relationships>
</file>

<file path=word/_rels/footnotes.xml.rels><?xml version="1.0" encoding="UTF-8" standalone="yes"?>
<Relationships xmlns="http://schemas.openxmlformats.org/package/2006/relationships"><Relationship Id="rId1" Type="http://schemas.openxmlformats.org/officeDocument/2006/relationships/hyperlink" Target="https://www.epa.gov/iris/basic-information-about-integrated-risk-information-syste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2022-06-15T04:00:00+00:00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32a0852c-3f0b-4de4-8079-d61d68a2e1cf">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documentManagement>
</p:properties>
</file>

<file path=customXml/item2.xml><?xml version="1.0" encoding="utf-8"?>
<?mso-contentType ?>
<SharedContentType xmlns="Microsoft.SharePoint.Taxonomy.ContentTypeSync" SourceId="29f62856-1543-49d4-a736-4569d363f533" ContentTypeId="0x0101" PreviousValue="false"/>
</file>

<file path=customXml/item3.xml><?xml version="1.0" encoding="utf-8"?>
<ct:contentTypeSchema xmlns:ct="http://schemas.microsoft.com/office/2006/metadata/contentType" xmlns:ma="http://schemas.microsoft.com/office/2006/metadata/properties/metaAttributes" ct:_="" ma:_="" ma:contentTypeName="Document" ma:contentTypeID="0x01010099740B7EBA1667478E025AE03BACAA0C" ma:contentTypeVersion="21" ma:contentTypeDescription="Create a new document." ma:contentTypeScope="" ma:versionID="3e51d08ddb4418b29d2f7dd270855665">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1ad0269c-2511-4159-98ac-392385d4262d" xmlns:ns6="32a0852c-3f0b-4de4-8079-d61d68a2e1cf" targetNamespace="http://schemas.microsoft.com/office/2006/metadata/properties" ma:root="true" ma:fieldsID="07418a55fe259812f3767de3353f41fb" ns1:_="" ns2:_="" ns3:_="" ns4:_="" ns5:_="" ns6:_="">
    <xsd:import namespace="http://schemas.microsoft.com/sharepoint/v3"/>
    <xsd:import namespace="4ffa91fb-a0ff-4ac5-b2db-65c790d184a4"/>
    <xsd:import namespace="http://schemas.microsoft.com/sharepoint.v3"/>
    <xsd:import namespace="http://schemas.microsoft.com/sharepoint/v3/fields"/>
    <xsd:import namespace="1ad0269c-2511-4159-98ac-392385d4262d"/>
    <xsd:import namespace="32a0852c-3f0b-4de4-8079-d61d68a2e1cf"/>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SharedWithUsers" minOccurs="0"/>
                <xsd:element ref="ns5:SharedWithDetails" minOccurs="0"/>
                <xsd:element ref="ns6:MediaServiceMetadata" minOccurs="0"/>
                <xsd:element ref="ns6:MediaServiceFastMetadata" minOccurs="0"/>
                <xsd:element ref="ns6:MediaServiceEventHashCode" minOccurs="0"/>
                <xsd:element ref="ns6:MediaServiceGenerationTime" minOccurs="0"/>
                <xsd:element ref="ns6:MediaServiceAutoTags" minOccurs="0"/>
                <xsd:element ref="ns6:MediaServiceOCR" minOccurs="0"/>
                <xsd:element ref="ns6:MediaServiceDateTaken" minOccurs="0"/>
                <xsd:element ref="ns6:MediaServiceLocation" minOccurs="0"/>
                <xsd:element ref="ns6:MediaServiceAutoKeyPoints" minOccurs="0"/>
                <xsd:element ref="ns6:MediaServiceKeyPoints" minOccurs="0"/>
                <xsd:element ref="ns6:MediaLengthInSeconds" minOccurs="0"/>
                <xsd:element ref="ns6:lcf76f155ced4ddcb4097134ff3c332f"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element name="_ip_UnifiedCompliancePolicyProperties" ma:index="44" nillable="true" ma:displayName="Unified Compliance Policy Properties" ma:hidden="true" ma:internalName="_ip_UnifiedCompliancePolicyProperties">
      <xsd:simpleType>
        <xsd:restriction base="dms:Note"/>
      </xsd:simpleType>
    </xsd:element>
    <xsd:element name="_ip_UnifiedCompliancePolicyUIAction" ma:index="4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ma:readOnly="fals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ma:readOnly="false">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ma:readOnly="false">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8c9e5fc3-0796-456f-a58e-d4ef9f2e0eb8}" ma:internalName="TaxCatchAllLabel" ma:readOnly="true" ma:showField="CatchAllDataLabel" ma:web="1ad0269c-2511-4159-98ac-392385d4262d">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8c9e5fc3-0796-456f-a58e-d4ef9f2e0eb8}" ma:internalName="TaxCatchAll" ma:showField="CatchAllData" ma:web="1ad0269c-2511-4159-98ac-392385d4262d">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ad0269c-2511-4159-98ac-392385d4262d" elementFormDefault="qualified">
    <xsd:import namespace="http://schemas.microsoft.com/office/2006/documentManagement/types"/>
    <xsd:import namespace="http://schemas.microsoft.com/office/infopath/2007/PartnerControls"/>
    <xsd:element name="SharedWithUsers" ma:index="2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2a0852c-3f0b-4de4-8079-d61d68a2e1cf" elementFormDefault="qualified">
    <xsd:import namespace="http://schemas.microsoft.com/office/2006/documentManagement/types"/>
    <xsd:import namespace="http://schemas.microsoft.com/office/infopath/2007/PartnerControls"/>
    <xsd:element name="MediaServiceMetadata" ma:index="31" nillable="true" ma:displayName="MediaServiceMetadata" ma:hidden="true" ma:internalName="MediaServiceMetadata" ma:readOnly="true">
      <xsd:simpleType>
        <xsd:restriction base="dms:Note"/>
      </xsd:simpleType>
    </xsd:element>
    <xsd:element name="MediaServiceFastMetadata" ma:index="32" nillable="true" ma:displayName="MediaServiceFastMetadata" ma:hidden="true" ma:internalName="MediaServiceFastMetadata" ma:readOnly="true">
      <xsd:simpleType>
        <xsd:restriction base="dms:Note"/>
      </xsd:simpleType>
    </xsd:element>
    <xsd:element name="MediaServiceEventHashCode" ma:index="33" nillable="true" ma:displayName="MediaServiceEventHashCode" ma:hidden="true" ma:internalName="MediaServiceEventHashCode" ma:readOnly="true">
      <xsd:simpleType>
        <xsd:restriction base="dms:Text"/>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AutoTags" ma:index="35" nillable="true" ma:displayName="Tags" ma:internalName="MediaServiceAutoTags" ma:readOnly="true">
      <xsd:simpleType>
        <xsd:restriction base="dms:Text"/>
      </xsd:simpleType>
    </xsd:element>
    <xsd:element name="MediaServiceOCR" ma:index="36" nillable="true" ma:displayName="Extracted Text" ma:internalName="MediaServiceOCR" ma:readOnly="true">
      <xsd:simpleType>
        <xsd:restriction base="dms:Note">
          <xsd:maxLength value="255"/>
        </xsd:restriction>
      </xsd:simpleType>
    </xsd:element>
    <xsd:element name="MediaServiceDateTaken" ma:index="37" nillable="true" ma:displayName="MediaServiceDateTaken" ma:hidden="true" ma:internalName="MediaServiceDateTaken" ma:readOnly="true">
      <xsd:simpleType>
        <xsd:restriction base="dms:Text"/>
      </xsd:simpleType>
    </xsd:element>
    <xsd:element name="MediaServiceLocation" ma:index="38" nillable="true" ma:displayName="Location" ma:internalName="MediaServiceLocation" ma:readOnly="true">
      <xsd:simpleType>
        <xsd:restriction base="dms:Text"/>
      </xsd:simpleType>
    </xsd:element>
    <xsd:element name="MediaServiceAutoKeyPoints" ma:index="39" nillable="true" ma:displayName="MediaServiceAutoKeyPoints" ma:hidden="true" ma:internalName="MediaServiceAutoKeyPoints" ma:readOnly="true">
      <xsd:simpleType>
        <xsd:restriction base="dms:Note"/>
      </xsd:simpleType>
    </xsd:element>
    <xsd:element name="MediaServiceKeyPoints" ma:index="40" nillable="true" ma:displayName="KeyPoints" ma:internalName="MediaServiceKeyPoints" ma:readOnly="true">
      <xsd:simpleType>
        <xsd:restriction base="dms:Note">
          <xsd:maxLength value="255"/>
        </xsd:restriction>
      </xsd:simpleType>
    </xsd:element>
    <xsd:element name="MediaLengthInSeconds" ma:index="41" nillable="true" ma:displayName="MediaLengthInSeconds" ma:hidden="true" ma:internalName="MediaLengthInSeconds" ma:readOnly="true">
      <xsd:simpleType>
        <xsd:restriction base="dms:Unknown"/>
      </xsd:simpleType>
    </xsd:element>
    <xsd:element name="lcf76f155ced4ddcb4097134ff3c332f" ma:index="43"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74851DC-C575-4CEC-BDCC-8F262E2F6CF2}">
  <ds:schemaRefs>
    <ds:schemaRef ds:uri="http://schemas.microsoft.com/office/2006/metadata/properties"/>
    <ds:schemaRef ds:uri="http://schemas.microsoft.com/office/infopath/2007/PartnerControls"/>
    <ds:schemaRef ds:uri="http://schemas.microsoft.com/sharepoint/v3/fields"/>
    <ds:schemaRef ds:uri="http://schemas.microsoft.com/sharepoint/v3"/>
    <ds:schemaRef ds:uri="4ffa91fb-a0ff-4ac5-b2db-65c790d184a4"/>
    <ds:schemaRef ds:uri="http://schemas.microsoft.com/sharepoint.v3"/>
    <ds:schemaRef ds:uri="32a0852c-3f0b-4de4-8079-d61d68a2e1cf"/>
  </ds:schemaRefs>
</ds:datastoreItem>
</file>

<file path=customXml/itemProps2.xml><?xml version="1.0" encoding="utf-8"?>
<ds:datastoreItem xmlns:ds="http://schemas.openxmlformats.org/officeDocument/2006/customXml" ds:itemID="{079579A6-F46A-4C10-886A-45169A195EA8}">
  <ds:schemaRefs>
    <ds:schemaRef ds:uri="Microsoft.SharePoint.Taxonomy.ContentTypeSync"/>
  </ds:schemaRefs>
</ds:datastoreItem>
</file>

<file path=customXml/itemProps3.xml><?xml version="1.0" encoding="utf-8"?>
<ds:datastoreItem xmlns:ds="http://schemas.openxmlformats.org/officeDocument/2006/customXml" ds:itemID="{D0275AF1-3A14-47BF-9F78-02DE94FCC6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ffa91fb-a0ff-4ac5-b2db-65c790d184a4"/>
    <ds:schemaRef ds:uri="http://schemas.microsoft.com/sharepoint.v3"/>
    <ds:schemaRef ds:uri="http://schemas.microsoft.com/sharepoint/v3/fields"/>
    <ds:schemaRef ds:uri="1ad0269c-2511-4159-98ac-392385d4262d"/>
    <ds:schemaRef ds:uri="32a0852c-3f0b-4de4-8079-d61d68a2e1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49C8815-24E2-4FCB-BA93-E8D2A136ABA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108</Pages>
  <Words>41546</Words>
  <Characters>236814</Characters>
  <Application>Microsoft Office Word</Application>
  <DocSecurity>0</DocSecurity>
  <Lines>1973</Lines>
  <Paragraphs>555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277805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Hassan, Ume</dc:creator>
  <cp:keywords/>
  <dc:description/>
  <cp:lastModifiedBy>Lutes, Anne (she/her)</cp:lastModifiedBy>
  <cp:revision>6</cp:revision>
  <dcterms:created xsi:type="dcterms:W3CDTF">2023-02-21T01:00:00Z</dcterms:created>
  <dcterms:modified xsi:type="dcterms:W3CDTF">2023-03-01T15:22:00Z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0x01010099740B7EBA1667478E025AE03BACAA0C</vt:lpwstr>
  </property>
  <property fmtid="{D5CDD505-2E9C-101B-9397-08002B2CF9AE}" pid="3" name="TaxKeyword">
    <vt:lpwstr/>
  </property>
  <property fmtid="{D5CDD505-2E9C-101B-9397-08002B2CF9AE}" pid="4" name="EPA Subject">
    <vt:lpwstr/>
  </property>
  <property fmtid="{D5CDD505-2E9C-101B-9397-08002B2CF9AE}" pid="5" name="Document Type">
    <vt:lpwstr/>
  </property>
  <property fmtid="{D5CDD505-2E9C-101B-9397-08002B2CF9AE}" pid="6" name="MediaServiceImageTags">
    <vt:lpwstr/>
  </property>
</Properties>
</file>